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DCC83F" w14:textId="67A4F6BA" w:rsidR="00B730D3" w:rsidRPr="007C5424" w:rsidRDefault="00B730D3" w:rsidP="00F4700F">
      <w:pPr>
        <w:rPr>
          <w:color w:val="FF0000"/>
        </w:rPr>
      </w:pPr>
      <w:r w:rsidRPr="007C5424">
        <w:rPr>
          <w:noProof/>
          <w:color w:val="FF0000"/>
          <w:lang w:eastAsia="en-GB" w:bidi="ar-SA"/>
        </w:rPr>
        <w:drawing>
          <wp:inline distT="0" distB="0" distL="0" distR="0" wp14:anchorId="2941D4CF" wp14:editId="3E9A25B9">
            <wp:extent cx="3488400" cy="612000"/>
            <wp:effectExtent l="0" t="0" r="0" b="0"/>
            <wp:docPr id="3" name="Picture 3" descr="FS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_Logo_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8400" cy="612000"/>
                    </a:xfrm>
                    <a:prstGeom prst="rect">
                      <a:avLst/>
                    </a:prstGeom>
                    <a:noFill/>
                    <a:ln>
                      <a:noFill/>
                    </a:ln>
                  </pic:spPr>
                </pic:pic>
              </a:graphicData>
            </a:graphic>
          </wp:inline>
        </w:drawing>
      </w:r>
    </w:p>
    <w:p w14:paraId="09FADEE0" w14:textId="77777777" w:rsidR="00B730D3" w:rsidRPr="007C5424" w:rsidRDefault="00B730D3" w:rsidP="00F4700F">
      <w:pPr>
        <w:rPr>
          <w:color w:val="FF0000"/>
        </w:rPr>
      </w:pPr>
    </w:p>
    <w:p w14:paraId="7844DD83" w14:textId="212F9254" w:rsidR="00B730D3" w:rsidRPr="00D65E19" w:rsidRDefault="00D65E19" w:rsidP="00F4700F">
      <w:pPr>
        <w:rPr>
          <w:b/>
          <w:sz w:val="28"/>
          <w:szCs w:val="28"/>
        </w:rPr>
      </w:pPr>
      <w:r w:rsidRPr="00D65E19">
        <w:rPr>
          <w:b/>
          <w:sz w:val="28"/>
          <w:szCs w:val="28"/>
        </w:rPr>
        <w:t>20 December 2017</w:t>
      </w:r>
    </w:p>
    <w:p w14:paraId="04F2D5E4" w14:textId="39E5AEE1" w:rsidR="00B730D3" w:rsidRPr="00D65E19" w:rsidRDefault="00D65E19" w:rsidP="00F4700F">
      <w:pPr>
        <w:rPr>
          <w:b/>
          <w:sz w:val="28"/>
          <w:szCs w:val="28"/>
        </w:rPr>
      </w:pPr>
      <w:r w:rsidRPr="00D65E19">
        <w:rPr>
          <w:b/>
          <w:sz w:val="28"/>
          <w:szCs w:val="28"/>
        </w:rPr>
        <w:t>[35-17</w:t>
      </w:r>
      <w:r w:rsidR="00B730D3" w:rsidRPr="00D65E19">
        <w:rPr>
          <w:b/>
          <w:sz w:val="28"/>
          <w:szCs w:val="28"/>
        </w:rPr>
        <w:t>]</w:t>
      </w:r>
    </w:p>
    <w:p w14:paraId="7304437F" w14:textId="77777777" w:rsidR="00B730D3" w:rsidRPr="007C5424" w:rsidRDefault="00B730D3" w:rsidP="00F4700F">
      <w:pPr>
        <w:rPr>
          <w:color w:val="FF0000"/>
        </w:rPr>
      </w:pPr>
    </w:p>
    <w:p w14:paraId="059E5DC5" w14:textId="77777777" w:rsidR="00B730D3" w:rsidRPr="007C5424" w:rsidRDefault="00B730D3" w:rsidP="00F4700F">
      <w:pPr>
        <w:pStyle w:val="FSTitle"/>
        <w:rPr>
          <w:b/>
          <w:color w:val="000000" w:themeColor="text1"/>
        </w:rPr>
      </w:pPr>
      <w:r w:rsidRPr="007C5424">
        <w:rPr>
          <w:b/>
          <w:color w:val="000000" w:themeColor="text1"/>
        </w:rPr>
        <w:t>Supporting document 1</w:t>
      </w:r>
    </w:p>
    <w:p w14:paraId="278000FF" w14:textId="77777777" w:rsidR="00B730D3" w:rsidRPr="007C5424" w:rsidRDefault="00B730D3" w:rsidP="00F4700F">
      <w:pPr>
        <w:rPr>
          <w:color w:val="000000" w:themeColor="text1"/>
        </w:rPr>
      </w:pPr>
    </w:p>
    <w:p w14:paraId="74B2F37A" w14:textId="7F6200EC" w:rsidR="00B730D3" w:rsidRPr="007C5424" w:rsidRDefault="00B730D3" w:rsidP="00F4700F">
      <w:pPr>
        <w:pStyle w:val="FSTitle"/>
        <w:rPr>
          <w:color w:val="000000" w:themeColor="text1"/>
        </w:rPr>
      </w:pPr>
      <w:r w:rsidRPr="007C5424">
        <w:rPr>
          <w:color w:val="000000" w:themeColor="text1"/>
        </w:rPr>
        <w:t>Safety Assessment Report</w:t>
      </w:r>
      <w:r w:rsidR="00CC1F52">
        <w:rPr>
          <w:color w:val="000000" w:themeColor="text1"/>
        </w:rPr>
        <w:t xml:space="preserve"> (at Approval)</w:t>
      </w:r>
      <w:r w:rsidRPr="007C5424">
        <w:rPr>
          <w:color w:val="000000" w:themeColor="text1"/>
        </w:rPr>
        <w:t xml:space="preserve"> – Application A1143</w:t>
      </w:r>
    </w:p>
    <w:p w14:paraId="10337C0B" w14:textId="77777777" w:rsidR="00B730D3" w:rsidRPr="007C5424" w:rsidRDefault="00B730D3" w:rsidP="00F4700F">
      <w:pPr>
        <w:rPr>
          <w:color w:val="000000" w:themeColor="text1"/>
        </w:rPr>
      </w:pPr>
    </w:p>
    <w:p w14:paraId="222A7B0E" w14:textId="77777777" w:rsidR="00B730D3" w:rsidRPr="007C5424" w:rsidRDefault="00B730D3" w:rsidP="00F4700F">
      <w:pPr>
        <w:pStyle w:val="FSTitle"/>
        <w:rPr>
          <w:color w:val="000000" w:themeColor="text1"/>
        </w:rPr>
      </w:pPr>
      <w:r w:rsidRPr="007C5424">
        <w:rPr>
          <w:color w:val="000000" w:themeColor="text1"/>
        </w:rPr>
        <w:t>Food derived from DHA Canola Line NS-B50027-4</w:t>
      </w:r>
    </w:p>
    <w:p w14:paraId="52BF7F62" w14:textId="77777777" w:rsidR="00B730D3" w:rsidRPr="007C5424" w:rsidRDefault="00B730D3" w:rsidP="00F4700F">
      <w:pPr>
        <w:pBdr>
          <w:bottom w:val="single" w:sz="12" w:space="1" w:color="auto"/>
        </w:pBdr>
        <w:spacing w:line="280" w:lineRule="exact"/>
        <w:rPr>
          <w:rFonts w:cs="Arial"/>
          <w:bCs/>
          <w:color w:val="000000" w:themeColor="text1"/>
        </w:rPr>
      </w:pPr>
    </w:p>
    <w:p w14:paraId="1786AE64" w14:textId="77777777" w:rsidR="00B730D3" w:rsidRPr="007C5424" w:rsidRDefault="00B730D3" w:rsidP="00F4700F">
      <w:pPr>
        <w:rPr>
          <w:color w:val="000000" w:themeColor="text1"/>
        </w:rPr>
      </w:pPr>
    </w:p>
    <w:p w14:paraId="24DCF95D" w14:textId="77777777" w:rsidR="00B730D3" w:rsidRPr="009A02D2" w:rsidRDefault="00B730D3" w:rsidP="00F4700F">
      <w:pPr>
        <w:pStyle w:val="Heading1"/>
        <w:ind w:left="720" w:hanging="720"/>
        <w:jc w:val="both"/>
        <w:rPr>
          <w:color w:val="000000" w:themeColor="text1"/>
          <w:szCs w:val="36"/>
        </w:rPr>
      </w:pPr>
      <w:bookmarkStart w:id="0" w:name="_Toc489536888"/>
      <w:r w:rsidRPr="009A02D2">
        <w:rPr>
          <w:color w:val="000000" w:themeColor="text1"/>
          <w:szCs w:val="36"/>
        </w:rPr>
        <w:t>Summary and conclusions</w:t>
      </w:r>
      <w:bookmarkEnd w:id="0"/>
    </w:p>
    <w:p w14:paraId="4C571FC1" w14:textId="77777777" w:rsidR="00B730D3" w:rsidRPr="009A02D2" w:rsidRDefault="00B730D3" w:rsidP="00F4700F">
      <w:pPr>
        <w:pStyle w:val="Heading2"/>
        <w:rPr>
          <w:color w:val="000000" w:themeColor="text1"/>
        </w:rPr>
      </w:pPr>
      <w:bookmarkStart w:id="1" w:name="_Toc489536889"/>
      <w:r w:rsidRPr="009A02D2">
        <w:rPr>
          <w:color w:val="000000" w:themeColor="text1"/>
        </w:rPr>
        <w:t>Background</w:t>
      </w:r>
      <w:bookmarkEnd w:id="1"/>
    </w:p>
    <w:p w14:paraId="456A0714" w14:textId="77777777" w:rsidR="00B730D3" w:rsidRPr="00880CB6" w:rsidRDefault="00B730D3" w:rsidP="00F4700F">
      <w:pPr>
        <w:rPr>
          <w:color w:val="000000" w:themeColor="text1"/>
          <w:szCs w:val="22"/>
          <w:lang w:val="en-AU"/>
        </w:rPr>
      </w:pPr>
      <w:r w:rsidRPr="009A02D2">
        <w:rPr>
          <w:color w:val="000000" w:themeColor="text1"/>
        </w:rPr>
        <w:t xml:space="preserve">A genetically modified (GM) canola line with OECD Unique Identifier </w:t>
      </w:r>
      <w:r w:rsidRPr="009A02D2">
        <w:rPr>
          <w:color w:val="000000" w:themeColor="text1"/>
          <w:szCs w:val="22"/>
        </w:rPr>
        <w:t>NS-B50027-4 (herein referred to as DHA canola)</w:t>
      </w:r>
      <w:r w:rsidRPr="009A02D2">
        <w:rPr>
          <w:color w:val="000000" w:themeColor="text1"/>
        </w:rPr>
        <w:t xml:space="preserve"> has been developed by Nuseed Pty Ltd. </w:t>
      </w:r>
      <w:r w:rsidRPr="009A02D2">
        <w:rPr>
          <w:color w:val="000000" w:themeColor="text1"/>
          <w:szCs w:val="22"/>
        </w:rPr>
        <w:t xml:space="preserve">This canola line has </w:t>
      </w:r>
      <w:r w:rsidRPr="000849B3">
        <w:rPr>
          <w:color w:val="000000" w:themeColor="text1"/>
          <w:szCs w:val="22"/>
        </w:rPr>
        <w:t>been genetically modified to introduce, into the seed, the pathway f</w:t>
      </w:r>
      <w:r>
        <w:rPr>
          <w:color w:val="000000" w:themeColor="text1"/>
          <w:szCs w:val="22"/>
        </w:rPr>
        <w:t xml:space="preserve">or production of the </w:t>
      </w:r>
      <w:r w:rsidRPr="000849B3">
        <w:rPr>
          <w:color w:val="000000" w:themeColor="text1"/>
          <w:szCs w:val="22"/>
        </w:rPr>
        <w:t xml:space="preserve">omega-3 </w:t>
      </w:r>
      <w:r>
        <w:rPr>
          <w:color w:val="000000" w:themeColor="text1"/>
          <w:szCs w:val="22"/>
        </w:rPr>
        <w:t xml:space="preserve">long chain polyunsaturated </w:t>
      </w:r>
      <w:r w:rsidRPr="000849B3">
        <w:rPr>
          <w:color w:val="000000" w:themeColor="text1"/>
          <w:szCs w:val="22"/>
        </w:rPr>
        <w:t>fatty acid</w:t>
      </w:r>
      <w:r>
        <w:rPr>
          <w:color w:val="000000" w:themeColor="text1"/>
          <w:szCs w:val="22"/>
        </w:rPr>
        <w:t xml:space="preserve"> (n-3 LC PUFA)</w:t>
      </w:r>
      <w:r w:rsidRPr="000849B3">
        <w:rPr>
          <w:color w:val="000000" w:themeColor="text1"/>
          <w:szCs w:val="22"/>
        </w:rPr>
        <w:t xml:space="preserve"> docosahexaenoic </w:t>
      </w:r>
      <w:r w:rsidRPr="0048008F">
        <w:rPr>
          <w:color w:val="000000" w:themeColor="text1"/>
          <w:szCs w:val="22"/>
        </w:rPr>
        <w:t>acid (DHA) from</w:t>
      </w:r>
      <w:r w:rsidRPr="000849B3">
        <w:rPr>
          <w:color w:val="000000" w:themeColor="text1"/>
          <w:szCs w:val="22"/>
        </w:rPr>
        <w:t xml:space="preserve"> oleic acid</w:t>
      </w:r>
      <w:r>
        <w:rPr>
          <w:color w:val="000000" w:themeColor="text1"/>
          <w:szCs w:val="22"/>
        </w:rPr>
        <w:t xml:space="preserve"> (OA)</w:t>
      </w:r>
      <w:r w:rsidRPr="000849B3">
        <w:rPr>
          <w:color w:val="000000" w:themeColor="text1"/>
          <w:szCs w:val="22"/>
        </w:rPr>
        <w:t>.</w:t>
      </w:r>
      <w:r>
        <w:rPr>
          <w:color w:val="000000" w:themeColor="text1"/>
          <w:szCs w:val="22"/>
        </w:rPr>
        <w:t xml:space="preserve"> Other n-3 LC PUFAs in the DHA synthesis pathway, particularly </w:t>
      </w:r>
      <w:r>
        <w:rPr>
          <w:color w:val="000000" w:themeColor="text1"/>
          <w:szCs w:val="22"/>
          <w:lang w:val="en-US"/>
        </w:rPr>
        <w:t xml:space="preserve">eicosapentaenoic acid, (EPA) </w:t>
      </w:r>
      <w:r>
        <w:rPr>
          <w:color w:val="000000" w:themeColor="text1"/>
          <w:szCs w:val="22"/>
        </w:rPr>
        <w:t>would also be present.</w:t>
      </w:r>
    </w:p>
    <w:p w14:paraId="0F9E6D8D" w14:textId="77777777" w:rsidR="00B730D3" w:rsidRPr="000849B3" w:rsidRDefault="00B730D3" w:rsidP="00F4700F">
      <w:pPr>
        <w:rPr>
          <w:color w:val="000000" w:themeColor="text1"/>
          <w:szCs w:val="22"/>
          <w:lang w:val="en-AU"/>
        </w:rPr>
      </w:pPr>
    </w:p>
    <w:p w14:paraId="4BDD612F" w14:textId="77777777" w:rsidR="00B730D3" w:rsidRPr="000849B3" w:rsidRDefault="00B730D3" w:rsidP="00F4700F">
      <w:pPr>
        <w:rPr>
          <w:color w:val="000000" w:themeColor="text1"/>
          <w:szCs w:val="22"/>
          <w:lang w:val="en-AU"/>
        </w:rPr>
      </w:pPr>
      <w:r w:rsidRPr="000849B3">
        <w:rPr>
          <w:color w:val="000000" w:themeColor="text1"/>
          <w:szCs w:val="22"/>
          <w:lang w:val="en-AU"/>
        </w:rPr>
        <w:t>Coding sequences from seven genes in the DHA pathway have been introduced as follows:</w:t>
      </w:r>
    </w:p>
    <w:p w14:paraId="06E6334D" w14:textId="77777777" w:rsidR="00B730D3" w:rsidRPr="000849B3" w:rsidRDefault="00B730D3" w:rsidP="00B730D3">
      <w:pPr>
        <w:pStyle w:val="ListParagraph"/>
        <w:numPr>
          <w:ilvl w:val="0"/>
          <w:numId w:val="29"/>
        </w:numPr>
        <w:ind w:left="567" w:hanging="567"/>
        <w:rPr>
          <w:color w:val="000000" w:themeColor="text1"/>
          <w:szCs w:val="22"/>
          <w:lang w:val="en-AU"/>
        </w:rPr>
      </w:pPr>
      <w:r w:rsidRPr="000849B3">
        <w:rPr>
          <w:rFonts w:cs="Arial"/>
          <w:color w:val="000000" w:themeColor="text1"/>
          <w:szCs w:val="22"/>
          <w:lang w:val="en-AU"/>
        </w:rPr>
        <w:t>Δ</w:t>
      </w:r>
      <w:r w:rsidRPr="000849B3">
        <w:rPr>
          <w:color w:val="000000" w:themeColor="text1"/>
          <w:szCs w:val="22"/>
          <w:lang w:val="en-AU"/>
        </w:rPr>
        <w:t>12 desaturase</w:t>
      </w:r>
      <w:r w:rsidRPr="000849B3">
        <w:rPr>
          <w:i/>
          <w:color w:val="000000" w:themeColor="text1"/>
          <w:szCs w:val="22"/>
          <w:lang w:val="en-AU"/>
        </w:rPr>
        <w:t xml:space="preserve"> (Lackl-</w:t>
      </w:r>
      <w:r w:rsidRPr="000849B3">
        <w:rPr>
          <w:rFonts w:cs="Arial"/>
          <w:i/>
          <w:color w:val="000000" w:themeColor="text1"/>
          <w:szCs w:val="22"/>
          <w:lang w:val="en-AU"/>
        </w:rPr>
        <w:t>Δ</w:t>
      </w:r>
      <w:r w:rsidRPr="000849B3">
        <w:rPr>
          <w:i/>
          <w:color w:val="000000" w:themeColor="text1"/>
          <w:szCs w:val="22"/>
          <w:lang w:val="en-AU"/>
        </w:rPr>
        <w:t>12D)</w:t>
      </w:r>
      <w:r w:rsidRPr="000849B3">
        <w:rPr>
          <w:color w:val="000000" w:themeColor="text1"/>
          <w:szCs w:val="22"/>
          <w:lang w:val="en-AU"/>
        </w:rPr>
        <w:t xml:space="preserve"> from the yeast </w:t>
      </w:r>
      <w:r w:rsidRPr="000849B3">
        <w:rPr>
          <w:i/>
          <w:color w:val="000000" w:themeColor="text1"/>
          <w:szCs w:val="22"/>
          <w:lang w:val="en-AU"/>
        </w:rPr>
        <w:t>Lachancea kluyveri</w:t>
      </w:r>
    </w:p>
    <w:p w14:paraId="484AC1AD" w14:textId="77777777" w:rsidR="00B730D3" w:rsidRPr="000849B3" w:rsidRDefault="00B730D3" w:rsidP="00B730D3">
      <w:pPr>
        <w:pStyle w:val="ListParagraph"/>
        <w:numPr>
          <w:ilvl w:val="0"/>
          <w:numId w:val="29"/>
        </w:numPr>
        <w:ind w:left="567" w:hanging="567"/>
        <w:rPr>
          <w:color w:val="000000" w:themeColor="text1"/>
          <w:szCs w:val="22"/>
          <w:lang w:val="en-AU"/>
        </w:rPr>
      </w:pPr>
      <w:r w:rsidRPr="000849B3">
        <w:rPr>
          <w:rFonts w:cs="Arial"/>
          <w:color w:val="000000" w:themeColor="text1"/>
          <w:szCs w:val="22"/>
          <w:lang w:val="en-AU"/>
        </w:rPr>
        <w:t>Δ</w:t>
      </w:r>
      <w:r w:rsidRPr="000849B3">
        <w:rPr>
          <w:color w:val="000000" w:themeColor="text1"/>
          <w:szCs w:val="22"/>
          <w:lang w:val="en-AU"/>
        </w:rPr>
        <w:t>15-/</w:t>
      </w:r>
      <w:r w:rsidRPr="000849B3">
        <w:rPr>
          <w:rFonts w:cs="Arial"/>
          <w:color w:val="000000" w:themeColor="text1"/>
          <w:szCs w:val="22"/>
        </w:rPr>
        <w:t xml:space="preserve"> ω</w:t>
      </w:r>
      <w:r w:rsidRPr="000849B3">
        <w:rPr>
          <w:color w:val="000000" w:themeColor="text1"/>
          <w:szCs w:val="22"/>
        </w:rPr>
        <w:t>3</w:t>
      </w:r>
      <w:r w:rsidRPr="000849B3">
        <w:rPr>
          <w:color w:val="000000" w:themeColor="text1"/>
          <w:szCs w:val="22"/>
          <w:lang w:val="en-AU"/>
        </w:rPr>
        <w:t xml:space="preserve"> desaturase</w:t>
      </w:r>
      <w:r w:rsidRPr="000849B3">
        <w:rPr>
          <w:i/>
          <w:color w:val="000000" w:themeColor="text1"/>
          <w:szCs w:val="22"/>
          <w:lang w:val="en-AU"/>
        </w:rPr>
        <w:t xml:space="preserve"> (Picpa-</w:t>
      </w:r>
      <w:r w:rsidRPr="000849B3">
        <w:rPr>
          <w:rFonts w:cs="Arial"/>
          <w:i/>
          <w:color w:val="000000" w:themeColor="text1"/>
          <w:szCs w:val="22"/>
        </w:rPr>
        <w:t xml:space="preserve"> ω</w:t>
      </w:r>
      <w:r w:rsidRPr="000849B3">
        <w:rPr>
          <w:i/>
          <w:color w:val="000000" w:themeColor="text1"/>
          <w:szCs w:val="22"/>
        </w:rPr>
        <w:t>3D</w:t>
      </w:r>
      <w:r w:rsidRPr="000849B3">
        <w:rPr>
          <w:color w:val="000000" w:themeColor="text1"/>
          <w:szCs w:val="22"/>
          <w:lang w:val="en-AU"/>
        </w:rPr>
        <w:t xml:space="preserve">) from the yeast </w:t>
      </w:r>
      <w:r w:rsidRPr="000849B3">
        <w:rPr>
          <w:i/>
          <w:color w:val="000000" w:themeColor="text1"/>
          <w:szCs w:val="22"/>
          <w:lang w:val="en-AU"/>
        </w:rPr>
        <w:t>Pichia pastoris</w:t>
      </w:r>
    </w:p>
    <w:p w14:paraId="76F4E63B" w14:textId="77777777" w:rsidR="00B730D3" w:rsidRPr="000849B3" w:rsidRDefault="00B730D3" w:rsidP="00B730D3">
      <w:pPr>
        <w:pStyle w:val="ListParagraph"/>
        <w:numPr>
          <w:ilvl w:val="0"/>
          <w:numId w:val="29"/>
        </w:numPr>
        <w:ind w:left="567" w:hanging="567"/>
        <w:rPr>
          <w:color w:val="000000" w:themeColor="text1"/>
          <w:szCs w:val="22"/>
          <w:lang w:val="en-AU"/>
        </w:rPr>
      </w:pPr>
      <w:r w:rsidRPr="000849B3">
        <w:rPr>
          <w:rFonts w:cs="Arial"/>
          <w:color w:val="000000" w:themeColor="text1"/>
          <w:szCs w:val="22"/>
          <w:lang w:val="en-AU"/>
        </w:rPr>
        <w:t>Δ6</w:t>
      </w:r>
      <w:r w:rsidRPr="000849B3">
        <w:rPr>
          <w:color w:val="000000" w:themeColor="text1"/>
          <w:szCs w:val="22"/>
          <w:lang w:val="en-AU"/>
        </w:rPr>
        <w:t xml:space="preserve"> elongase</w:t>
      </w:r>
      <w:r w:rsidRPr="000849B3">
        <w:rPr>
          <w:i/>
          <w:color w:val="000000" w:themeColor="text1"/>
          <w:szCs w:val="22"/>
          <w:lang w:val="en-AU"/>
        </w:rPr>
        <w:t xml:space="preserve"> (Pyrco-</w:t>
      </w:r>
      <w:r w:rsidRPr="000849B3">
        <w:rPr>
          <w:rFonts w:cs="Arial"/>
          <w:i/>
          <w:color w:val="000000" w:themeColor="text1"/>
          <w:szCs w:val="22"/>
          <w:lang w:val="en-AU"/>
        </w:rPr>
        <w:t>Δ</w:t>
      </w:r>
      <w:r w:rsidRPr="000849B3">
        <w:rPr>
          <w:i/>
          <w:color w:val="000000" w:themeColor="text1"/>
          <w:szCs w:val="22"/>
          <w:lang w:val="en-AU"/>
        </w:rPr>
        <w:t>6E)</w:t>
      </w:r>
      <w:r w:rsidRPr="000849B3">
        <w:rPr>
          <w:color w:val="000000" w:themeColor="text1"/>
          <w:szCs w:val="22"/>
          <w:lang w:val="en-AU"/>
        </w:rPr>
        <w:t xml:space="preserve"> from the marine microalga </w:t>
      </w:r>
      <w:r w:rsidRPr="000849B3">
        <w:rPr>
          <w:i/>
          <w:color w:val="000000" w:themeColor="text1"/>
          <w:szCs w:val="22"/>
          <w:lang w:val="en-AU"/>
        </w:rPr>
        <w:t>Pyramimonas cordata</w:t>
      </w:r>
    </w:p>
    <w:p w14:paraId="2C316437" w14:textId="77777777" w:rsidR="00B730D3" w:rsidRPr="000849B3" w:rsidRDefault="00B730D3" w:rsidP="00B730D3">
      <w:pPr>
        <w:pStyle w:val="ListParagraph"/>
        <w:numPr>
          <w:ilvl w:val="0"/>
          <w:numId w:val="29"/>
        </w:numPr>
        <w:ind w:left="567" w:hanging="567"/>
        <w:rPr>
          <w:color w:val="000000" w:themeColor="text1"/>
          <w:szCs w:val="22"/>
          <w:lang w:val="en-AU"/>
        </w:rPr>
      </w:pPr>
      <w:r w:rsidRPr="000849B3">
        <w:rPr>
          <w:rFonts w:cs="Arial"/>
          <w:color w:val="000000" w:themeColor="text1"/>
          <w:szCs w:val="22"/>
          <w:lang w:val="en-AU"/>
        </w:rPr>
        <w:t>Δ</w:t>
      </w:r>
      <w:r w:rsidRPr="000849B3">
        <w:rPr>
          <w:color w:val="000000" w:themeColor="text1"/>
          <w:szCs w:val="22"/>
          <w:lang w:val="en-AU"/>
        </w:rPr>
        <w:t>6 desaturase</w:t>
      </w:r>
      <w:r w:rsidRPr="000849B3">
        <w:rPr>
          <w:i/>
          <w:color w:val="000000" w:themeColor="text1"/>
          <w:szCs w:val="22"/>
          <w:lang w:val="en-AU"/>
        </w:rPr>
        <w:t xml:space="preserve"> (Micpu-</w:t>
      </w:r>
      <w:r w:rsidRPr="000849B3">
        <w:rPr>
          <w:rFonts w:cs="Arial"/>
          <w:i/>
          <w:color w:val="000000" w:themeColor="text1"/>
          <w:szCs w:val="22"/>
          <w:lang w:val="en-AU"/>
        </w:rPr>
        <w:t>Δ</w:t>
      </w:r>
      <w:r w:rsidRPr="000849B3">
        <w:rPr>
          <w:i/>
          <w:color w:val="000000" w:themeColor="text1"/>
          <w:szCs w:val="22"/>
          <w:lang w:val="en-AU"/>
        </w:rPr>
        <w:t>6D)</w:t>
      </w:r>
      <w:r w:rsidRPr="000849B3">
        <w:rPr>
          <w:color w:val="000000" w:themeColor="text1"/>
          <w:szCs w:val="22"/>
          <w:lang w:val="en-AU"/>
        </w:rPr>
        <w:t xml:space="preserve"> from the marine microalga </w:t>
      </w:r>
      <w:r w:rsidRPr="000849B3">
        <w:rPr>
          <w:i/>
          <w:color w:val="000000" w:themeColor="text1"/>
          <w:szCs w:val="22"/>
          <w:lang w:val="en-AU"/>
        </w:rPr>
        <w:t>Micromonas pusilla</w:t>
      </w:r>
    </w:p>
    <w:p w14:paraId="7DDE5257" w14:textId="77777777" w:rsidR="00B730D3" w:rsidRPr="000849B3" w:rsidRDefault="00B730D3" w:rsidP="00B730D3">
      <w:pPr>
        <w:pStyle w:val="ListParagraph"/>
        <w:numPr>
          <w:ilvl w:val="0"/>
          <w:numId w:val="29"/>
        </w:numPr>
        <w:ind w:left="567" w:hanging="567"/>
        <w:rPr>
          <w:color w:val="000000" w:themeColor="text1"/>
          <w:szCs w:val="22"/>
          <w:lang w:val="en-AU"/>
        </w:rPr>
      </w:pPr>
      <w:r w:rsidRPr="000849B3">
        <w:rPr>
          <w:rFonts w:cs="Arial"/>
          <w:color w:val="000000" w:themeColor="text1"/>
          <w:szCs w:val="22"/>
          <w:lang w:val="en-AU"/>
        </w:rPr>
        <w:t>Δ</w:t>
      </w:r>
      <w:r w:rsidRPr="000849B3">
        <w:rPr>
          <w:color w:val="000000" w:themeColor="text1"/>
          <w:szCs w:val="22"/>
          <w:lang w:val="en-AU"/>
        </w:rPr>
        <w:t>5 elongase</w:t>
      </w:r>
      <w:r w:rsidRPr="000849B3">
        <w:rPr>
          <w:i/>
          <w:color w:val="000000" w:themeColor="text1"/>
          <w:szCs w:val="22"/>
          <w:lang w:val="en-AU"/>
        </w:rPr>
        <w:t xml:space="preserve"> (Pyrco-</w:t>
      </w:r>
      <w:r w:rsidRPr="000849B3">
        <w:rPr>
          <w:rFonts w:cs="Arial"/>
          <w:i/>
          <w:color w:val="000000" w:themeColor="text1"/>
          <w:szCs w:val="22"/>
          <w:lang w:val="en-AU"/>
        </w:rPr>
        <w:t>Δ</w:t>
      </w:r>
      <w:r w:rsidRPr="000849B3">
        <w:rPr>
          <w:i/>
          <w:color w:val="000000" w:themeColor="text1"/>
          <w:szCs w:val="22"/>
          <w:lang w:val="en-AU"/>
        </w:rPr>
        <w:t>5E)</w:t>
      </w:r>
      <w:r w:rsidRPr="000849B3">
        <w:rPr>
          <w:color w:val="000000" w:themeColor="text1"/>
          <w:szCs w:val="22"/>
          <w:lang w:val="en-AU"/>
        </w:rPr>
        <w:t xml:space="preserve"> from the marine microalga </w:t>
      </w:r>
      <w:r w:rsidRPr="000849B3">
        <w:rPr>
          <w:i/>
          <w:color w:val="000000" w:themeColor="text1"/>
          <w:szCs w:val="22"/>
          <w:lang w:val="en-AU"/>
        </w:rPr>
        <w:t>Pyramimonas cordata</w:t>
      </w:r>
    </w:p>
    <w:p w14:paraId="5509D4EE" w14:textId="77777777" w:rsidR="00B730D3" w:rsidRPr="000849B3" w:rsidRDefault="00B730D3" w:rsidP="00B730D3">
      <w:pPr>
        <w:pStyle w:val="ListParagraph"/>
        <w:numPr>
          <w:ilvl w:val="0"/>
          <w:numId w:val="29"/>
        </w:numPr>
        <w:ind w:left="567" w:hanging="567"/>
        <w:rPr>
          <w:color w:val="000000" w:themeColor="text1"/>
          <w:szCs w:val="22"/>
          <w:lang w:val="en-AU"/>
        </w:rPr>
      </w:pPr>
      <w:r w:rsidRPr="000849B3">
        <w:rPr>
          <w:rFonts w:cs="Arial"/>
          <w:color w:val="000000" w:themeColor="text1"/>
          <w:szCs w:val="22"/>
          <w:lang w:val="en-AU"/>
        </w:rPr>
        <w:t>Δ</w:t>
      </w:r>
      <w:r w:rsidRPr="000849B3">
        <w:rPr>
          <w:color w:val="000000" w:themeColor="text1"/>
          <w:szCs w:val="22"/>
          <w:lang w:val="en-AU"/>
        </w:rPr>
        <w:t>5 desaturase</w:t>
      </w:r>
      <w:r w:rsidRPr="000849B3">
        <w:rPr>
          <w:i/>
          <w:color w:val="000000" w:themeColor="text1"/>
          <w:szCs w:val="22"/>
          <w:lang w:val="en-AU"/>
        </w:rPr>
        <w:t xml:space="preserve"> (Pavsa-</w:t>
      </w:r>
      <w:r w:rsidRPr="000849B3">
        <w:rPr>
          <w:rFonts w:cs="Arial"/>
          <w:i/>
          <w:color w:val="000000" w:themeColor="text1"/>
          <w:szCs w:val="22"/>
          <w:lang w:val="en-AU"/>
        </w:rPr>
        <w:t>Δ</w:t>
      </w:r>
      <w:r w:rsidRPr="000849B3">
        <w:rPr>
          <w:i/>
          <w:color w:val="000000" w:themeColor="text1"/>
          <w:szCs w:val="22"/>
          <w:lang w:val="en-AU"/>
        </w:rPr>
        <w:t>5D)</w:t>
      </w:r>
      <w:r w:rsidRPr="000849B3">
        <w:rPr>
          <w:color w:val="000000" w:themeColor="text1"/>
          <w:szCs w:val="22"/>
          <w:lang w:val="en-AU"/>
        </w:rPr>
        <w:t xml:space="preserve"> from the marine microalga </w:t>
      </w:r>
      <w:r w:rsidRPr="000849B3">
        <w:rPr>
          <w:i/>
          <w:color w:val="000000" w:themeColor="text1"/>
          <w:szCs w:val="22"/>
          <w:lang w:val="en-AU"/>
        </w:rPr>
        <w:t>Pavlova salina</w:t>
      </w:r>
    </w:p>
    <w:p w14:paraId="753A9BEE" w14:textId="77777777" w:rsidR="00B730D3" w:rsidRPr="000849B3" w:rsidRDefault="00B730D3" w:rsidP="00B730D3">
      <w:pPr>
        <w:pStyle w:val="ListParagraph"/>
        <w:numPr>
          <w:ilvl w:val="0"/>
          <w:numId w:val="29"/>
        </w:numPr>
        <w:ind w:left="567" w:hanging="567"/>
        <w:rPr>
          <w:color w:val="000000" w:themeColor="text1"/>
          <w:szCs w:val="22"/>
          <w:lang w:val="en-AU"/>
        </w:rPr>
      </w:pPr>
      <w:r w:rsidRPr="000849B3">
        <w:rPr>
          <w:rFonts w:cs="Arial"/>
          <w:color w:val="000000" w:themeColor="text1"/>
          <w:szCs w:val="22"/>
          <w:lang w:val="en-AU"/>
        </w:rPr>
        <w:t>Δ</w:t>
      </w:r>
      <w:r w:rsidRPr="000849B3">
        <w:rPr>
          <w:color w:val="000000" w:themeColor="text1"/>
          <w:szCs w:val="22"/>
          <w:lang w:val="en-AU"/>
        </w:rPr>
        <w:t>4 desaturase</w:t>
      </w:r>
      <w:r w:rsidRPr="000849B3">
        <w:rPr>
          <w:i/>
          <w:color w:val="000000" w:themeColor="text1"/>
          <w:szCs w:val="22"/>
          <w:lang w:val="en-AU"/>
        </w:rPr>
        <w:t xml:space="preserve"> (Pavsa-</w:t>
      </w:r>
      <w:r w:rsidRPr="000849B3">
        <w:rPr>
          <w:rFonts w:cs="Arial"/>
          <w:i/>
          <w:color w:val="000000" w:themeColor="text1"/>
          <w:szCs w:val="22"/>
          <w:lang w:val="en-AU"/>
        </w:rPr>
        <w:t>Δ</w:t>
      </w:r>
      <w:r w:rsidRPr="000849B3">
        <w:rPr>
          <w:i/>
          <w:color w:val="000000" w:themeColor="text1"/>
          <w:szCs w:val="22"/>
          <w:lang w:val="en-AU"/>
        </w:rPr>
        <w:t>4D)</w:t>
      </w:r>
      <w:r w:rsidRPr="000849B3">
        <w:rPr>
          <w:color w:val="000000" w:themeColor="text1"/>
          <w:szCs w:val="22"/>
          <w:lang w:val="en-AU"/>
        </w:rPr>
        <w:t xml:space="preserve"> from the marine microalga </w:t>
      </w:r>
      <w:r w:rsidRPr="000849B3">
        <w:rPr>
          <w:i/>
          <w:color w:val="000000" w:themeColor="text1"/>
          <w:szCs w:val="22"/>
          <w:lang w:val="en-AU"/>
        </w:rPr>
        <w:t>Pavlova salina</w:t>
      </w:r>
    </w:p>
    <w:p w14:paraId="647CE1C2" w14:textId="77777777" w:rsidR="00B730D3" w:rsidRPr="000849B3" w:rsidRDefault="00B730D3" w:rsidP="00F4700F">
      <w:pPr>
        <w:rPr>
          <w:color w:val="000000" w:themeColor="text1"/>
          <w:szCs w:val="22"/>
          <w:lang w:val="en-AU"/>
        </w:rPr>
      </w:pPr>
    </w:p>
    <w:p w14:paraId="25EDC9B0" w14:textId="77777777" w:rsidR="00B730D3" w:rsidRPr="000849B3" w:rsidRDefault="00B730D3" w:rsidP="00F4700F">
      <w:pPr>
        <w:rPr>
          <w:color w:val="000000" w:themeColor="text1"/>
          <w:szCs w:val="22"/>
        </w:rPr>
      </w:pPr>
      <w:r w:rsidRPr="000849B3">
        <w:rPr>
          <w:color w:val="000000" w:themeColor="text1"/>
          <w:szCs w:val="22"/>
          <w:lang w:val="en-AU"/>
        </w:rPr>
        <w:t>In addition, DHA canola also contains the phosphinothricin N-acetyltransferase (</w:t>
      </w:r>
      <w:r w:rsidRPr="000849B3">
        <w:rPr>
          <w:i/>
          <w:color w:val="000000" w:themeColor="text1"/>
          <w:szCs w:val="22"/>
          <w:lang w:val="en-AU"/>
        </w:rPr>
        <w:t>pat</w:t>
      </w:r>
      <w:r w:rsidRPr="000849B3">
        <w:rPr>
          <w:color w:val="000000" w:themeColor="text1"/>
          <w:szCs w:val="22"/>
          <w:lang w:val="en-AU"/>
        </w:rPr>
        <w:t xml:space="preserve">) gene from </w:t>
      </w:r>
      <w:r w:rsidRPr="000849B3">
        <w:rPr>
          <w:i/>
          <w:color w:val="000000" w:themeColor="text1"/>
          <w:szCs w:val="22"/>
          <w:lang w:val="en-AU"/>
        </w:rPr>
        <w:t>Streptomyces viridochromogenes</w:t>
      </w:r>
      <w:r w:rsidRPr="000849B3">
        <w:rPr>
          <w:color w:val="000000" w:themeColor="text1"/>
          <w:szCs w:val="22"/>
          <w:lang w:val="en-AU"/>
        </w:rPr>
        <w:t xml:space="preserve"> that confers tolerance to the herbicide phosphinothricin – also known as glufosinate ammonium (glufosinate). The </w:t>
      </w:r>
      <w:r w:rsidRPr="000849B3">
        <w:rPr>
          <w:bCs/>
          <w:color w:val="000000" w:themeColor="text1"/>
          <w:kern w:val="36"/>
        </w:rPr>
        <w:t xml:space="preserve">glufosinate tolerance </w:t>
      </w:r>
      <w:r>
        <w:rPr>
          <w:bCs/>
          <w:color w:val="000000" w:themeColor="text1"/>
          <w:kern w:val="36"/>
        </w:rPr>
        <w:t>was</w:t>
      </w:r>
      <w:r w:rsidRPr="000849B3">
        <w:rPr>
          <w:bCs/>
          <w:color w:val="000000" w:themeColor="text1"/>
          <w:kern w:val="36"/>
        </w:rPr>
        <w:t xml:space="preserve"> used for selection of putative transformants during the transformation stage and was not subsequently selected for during the breeding of the final DHA canola line.</w:t>
      </w:r>
    </w:p>
    <w:p w14:paraId="2E5F223B" w14:textId="77777777" w:rsidR="00B730D3" w:rsidRPr="000849B3" w:rsidRDefault="00B730D3" w:rsidP="00F4700F">
      <w:pPr>
        <w:rPr>
          <w:color w:val="000000" w:themeColor="text1"/>
        </w:rPr>
      </w:pPr>
    </w:p>
    <w:p w14:paraId="12B0FB3E" w14:textId="77777777" w:rsidR="00B730D3" w:rsidRPr="000849B3" w:rsidRDefault="00B730D3" w:rsidP="00F4700F">
      <w:pPr>
        <w:rPr>
          <w:color w:val="000000" w:themeColor="text1"/>
        </w:rPr>
      </w:pPr>
      <w:r w:rsidRPr="000849B3">
        <w:rPr>
          <w:color w:val="000000" w:themeColor="text1"/>
        </w:rPr>
        <w:t xml:space="preserve">This safety assessment report addresses only food safety and nutritional issues of the GM food </w:t>
      </w:r>
      <w:r w:rsidRPr="000849B3">
        <w:rPr>
          <w:i/>
          <w:color w:val="000000" w:themeColor="text1"/>
        </w:rPr>
        <w:t>per se</w:t>
      </w:r>
      <w:r w:rsidRPr="000849B3">
        <w:rPr>
          <w:color w:val="000000" w:themeColor="text1"/>
        </w:rPr>
        <w:t xml:space="preserve">. It therefore does not address: </w:t>
      </w:r>
    </w:p>
    <w:p w14:paraId="2AA329C7" w14:textId="77777777" w:rsidR="00B730D3" w:rsidRPr="000849B3" w:rsidRDefault="00B730D3" w:rsidP="00F4700F">
      <w:pPr>
        <w:rPr>
          <w:color w:val="000000" w:themeColor="text1"/>
        </w:rPr>
      </w:pPr>
    </w:p>
    <w:p w14:paraId="5086903B" w14:textId="77777777" w:rsidR="00B730D3" w:rsidRPr="000849B3" w:rsidRDefault="00B730D3" w:rsidP="00F4700F">
      <w:pPr>
        <w:pStyle w:val="FSBullet1"/>
        <w:rPr>
          <w:color w:val="000000" w:themeColor="text1"/>
        </w:rPr>
      </w:pPr>
      <w:r w:rsidRPr="000849B3">
        <w:rPr>
          <w:color w:val="000000" w:themeColor="text1"/>
        </w:rPr>
        <w:t>environmental risks related to the environmental release of GM plants used in food production</w:t>
      </w:r>
    </w:p>
    <w:p w14:paraId="55581893" w14:textId="77777777" w:rsidR="00B730D3" w:rsidRPr="000849B3" w:rsidRDefault="00B730D3" w:rsidP="00F4700F">
      <w:pPr>
        <w:pStyle w:val="FSBullet1"/>
        <w:rPr>
          <w:color w:val="000000" w:themeColor="text1"/>
        </w:rPr>
      </w:pPr>
      <w:r w:rsidRPr="000849B3">
        <w:rPr>
          <w:color w:val="000000" w:themeColor="text1"/>
        </w:rPr>
        <w:t>the safety of animal feed, or animals fed with feed, derived from GM plants</w:t>
      </w:r>
    </w:p>
    <w:p w14:paraId="2FB3A3E2" w14:textId="77777777" w:rsidR="00B730D3" w:rsidRPr="000849B3" w:rsidRDefault="00B730D3" w:rsidP="00F4700F">
      <w:pPr>
        <w:pStyle w:val="FSBullet1"/>
        <w:rPr>
          <w:color w:val="000000" w:themeColor="text1"/>
        </w:rPr>
      </w:pPr>
      <w:r w:rsidRPr="000849B3">
        <w:rPr>
          <w:color w:val="000000" w:themeColor="text1"/>
        </w:rPr>
        <w:t>the safety of food derived from the non-GM (conventional) plant.</w:t>
      </w:r>
    </w:p>
    <w:p w14:paraId="19A2DED5" w14:textId="77777777" w:rsidR="00B730D3" w:rsidRDefault="00B730D3">
      <w:pPr>
        <w:widowControl/>
        <w:rPr>
          <w:rFonts w:eastAsiaTheme="majorEastAsia" w:cs="Arial"/>
          <w:b/>
          <w:bCs/>
          <w:color w:val="000000" w:themeColor="text1"/>
          <w:sz w:val="28"/>
          <w:szCs w:val="22"/>
          <w:lang w:bidi="ar-SA"/>
        </w:rPr>
      </w:pPr>
      <w:r>
        <w:rPr>
          <w:color w:val="000000" w:themeColor="text1"/>
        </w:rPr>
        <w:br w:type="page"/>
      </w:r>
    </w:p>
    <w:p w14:paraId="184B6108" w14:textId="77777777" w:rsidR="00B730D3" w:rsidRPr="000849B3" w:rsidRDefault="00B730D3" w:rsidP="00F4700F">
      <w:pPr>
        <w:pStyle w:val="Heading2"/>
        <w:rPr>
          <w:color w:val="000000" w:themeColor="text1"/>
        </w:rPr>
      </w:pPr>
      <w:bookmarkStart w:id="2" w:name="_Toc489536890"/>
      <w:r w:rsidRPr="000849B3">
        <w:rPr>
          <w:color w:val="000000" w:themeColor="text1"/>
        </w:rPr>
        <w:lastRenderedPageBreak/>
        <w:t>History of use</w:t>
      </w:r>
      <w:bookmarkEnd w:id="2"/>
    </w:p>
    <w:p w14:paraId="1ED6269B" w14:textId="77777777" w:rsidR="00B730D3" w:rsidRPr="009A02D2" w:rsidRDefault="00B730D3" w:rsidP="00F4700F">
      <w:pPr>
        <w:rPr>
          <w:rFonts w:cs="Arial"/>
          <w:color w:val="000000" w:themeColor="text1"/>
          <w:szCs w:val="22"/>
        </w:rPr>
      </w:pPr>
      <w:r w:rsidRPr="000849B3">
        <w:rPr>
          <w:rFonts w:cs="Arial"/>
          <w:color w:val="000000" w:themeColor="text1"/>
          <w:szCs w:val="22"/>
        </w:rPr>
        <w:t>Canola is rapeseed (</w:t>
      </w:r>
      <w:r w:rsidRPr="000849B3">
        <w:rPr>
          <w:rFonts w:cs="Arial"/>
          <w:i/>
          <w:color w:val="000000" w:themeColor="text1"/>
          <w:szCs w:val="22"/>
        </w:rPr>
        <w:t>Brassica napus</w:t>
      </w:r>
      <w:r w:rsidRPr="009A02D2">
        <w:rPr>
          <w:rFonts w:cs="Arial"/>
          <w:i/>
          <w:color w:val="000000" w:themeColor="text1"/>
          <w:szCs w:val="22"/>
        </w:rPr>
        <w:t xml:space="preserve">, B. rapa </w:t>
      </w:r>
      <w:r w:rsidRPr="009A02D2">
        <w:rPr>
          <w:rFonts w:cs="Arial"/>
          <w:color w:val="000000" w:themeColor="text1"/>
          <w:szCs w:val="22"/>
        </w:rPr>
        <w:t>or</w:t>
      </w:r>
      <w:r w:rsidRPr="009A02D2">
        <w:rPr>
          <w:rFonts w:cs="Arial"/>
          <w:i/>
          <w:color w:val="000000" w:themeColor="text1"/>
          <w:szCs w:val="22"/>
        </w:rPr>
        <w:t xml:space="preserve"> B. juncea</w:t>
      </w:r>
      <w:r w:rsidRPr="009A02D2">
        <w:rPr>
          <w:rFonts w:cs="Arial"/>
          <w:color w:val="000000" w:themeColor="text1"/>
          <w:szCs w:val="22"/>
        </w:rPr>
        <w:t>) which has been conventionally bred to contain less than 2% erucic acid and less than 30 micromoles of glucosinolates per gram of seed solids, by definition. Rapeseed is the second largest oilseed crop in the world behind soybean, although annual production is around 25% of that of soybean.</w:t>
      </w:r>
    </w:p>
    <w:p w14:paraId="1893D2B7" w14:textId="77777777" w:rsidR="00B730D3" w:rsidRPr="009A02D2" w:rsidRDefault="00B730D3" w:rsidP="00F4700F">
      <w:pPr>
        <w:rPr>
          <w:rFonts w:eastAsia="Batang" w:cs="Arial"/>
          <w:color w:val="000000" w:themeColor="text1"/>
          <w:szCs w:val="22"/>
        </w:rPr>
      </w:pPr>
    </w:p>
    <w:p w14:paraId="7A07781D" w14:textId="77777777" w:rsidR="00B730D3" w:rsidRPr="009A02D2" w:rsidRDefault="00B730D3" w:rsidP="00F4700F">
      <w:pPr>
        <w:rPr>
          <w:rFonts w:cs="Arial"/>
          <w:color w:val="000000" w:themeColor="text1"/>
          <w:szCs w:val="22"/>
        </w:rPr>
      </w:pPr>
      <w:r w:rsidRPr="009A02D2">
        <w:rPr>
          <w:rFonts w:cs="Arial"/>
          <w:color w:val="000000" w:themeColor="text1"/>
          <w:szCs w:val="22"/>
        </w:rPr>
        <w:t xml:space="preserve">Canola seeds are processed into two major products, oil and meal. The oil is the major product for human consumption, being used directly for cooking and as an ingredient in a variety of manufactured food products </w:t>
      </w:r>
      <w:r w:rsidRPr="009A02D2">
        <w:rPr>
          <w:rFonts w:cs="Arial"/>
          <w:iCs/>
          <w:color w:val="000000" w:themeColor="text1"/>
          <w:szCs w:val="22"/>
        </w:rPr>
        <w:t>including salad and cooking oil, margarine, shortening and a range of prepared foods such as mayonnaise, sandwich spreads, creamers and coffee whiteners</w:t>
      </w:r>
      <w:r w:rsidRPr="009A02D2">
        <w:rPr>
          <w:rFonts w:cs="Arial"/>
          <w:color w:val="000000" w:themeColor="text1"/>
          <w:szCs w:val="22"/>
        </w:rPr>
        <w:t>. Canola oil is the third largest source of vegetable oil in the world after soybean oil and palm oil. Whole canola seeds are being used increasingly in products such as breads. More recently the meal has been identified as a potential alternative source of protein for human consumption.</w:t>
      </w:r>
    </w:p>
    <w:p w14:paraId="0B97F53D" w14:textId="77777777" w:rsidR="00B730D3" w:rsidRPr="009A02D2" w:rsidRDefault="00B730D3" w:rsidP="00F4700F">
      <w:pPr>
        <w:pStyle w:val="Heading2"/>
        <w:ind w:left="0" w:firstLine="0"/>
        <w:rPr>
          <w:color w:val="000000" w:themeColor="text1"/>
        </w:rPr>
      </w:pPr>
      <w:bookmarkStart w:id="3" w:name="_Toc489536891"/>
      <w:r w:rsidRPr="009A02D2">
        <w:rPr>
          <w:color w:val="000000" w:themeColor="text1"/>
        </w:rPr>
        <w:t>Molecular characterisation</w:t>
      </w:r>
      <w:bookmarkEnd w:id="3"/>
    </w:p>
    <w:p w14:paraId="5FA7CCA5" w14:textId="77777777" w:rsidR="00B730D3" w:rsidRPr="00B872E3" w:rsidRDefault="00B730D3" w:rsidP="00F4700F">
      <w:pPr>
        <w:pStyle w:val="BodyText"/>
        <w:rPr>
          <w:rFonts w:cs="Arial"/>
          <w:color w:val="000000" w:themeColor="text1"/>
          <w:szCs w:val="22"/>
          <w:lang w:val="en-US"/>
        </w:rPr>
      </w:pPr>
      <w:bookmarkStart w:id="4" w:name="_Toc436665445"/>
      <w:r w:rsidRPr="00B872E3">
        <w:rPr>
          <w:color w:val="000000" w:themeColor="text1"/>
        </w:rPr>
        <w:t xml:space="preserve">DHA canola was generated through </w:t>
      </w:r>
      <w:r w:rsidRPr="00B872E3">
        <w:rPr>
          <w:i/>
          <w:color w:val="000000" w:themeColor="text1"/>
        </w:rPr>
        <w:t>Agrobacterium</w:t>
      </w:r>
      <w:r w:rsidRPr="00B872E3">
        <w:rPr>
          <w:color w:val="000000" w:themeColor="text1"/>
        </w:rPr>
        <w:t xml:space="preserve">-mediated transformation with a single </w:t>
      </w:r>
      <w:r>
        <w:rPr>
          <w:color w:val="000000" w:themeColor="text1"/>
        </w:rPr>
        <w:t xml:space="preserve">  </w:t>
      </w:r>
      <w:r w:rsidRPr="00B872E3">
        <w:rPr>
          <w:color w:val="000000" w:themeColor="text1"/>
        </w:rPr>
        <w:t xml:space="preserve">T-DNA containing eight expression cassettes. </w:t>
      </w:r>
      <w:r w:rsidRPr="00B872E3">
        <w:rPr>
          <w:rFonts w:cs="Arial"/>
          <w:color w:val="000000" w:themeColor="text1"/>
          <w:szCs w:val="22"/>
          <w:lang w:val="en-US"/>
        </w:rPr>
        <w:t>Comprehensive molecular analyses indicate there are two insertion sites on different chromosomes</w:t>
      </w:r>
      <w:r w:rsidRPr="00F4700F">
        <w:rPr>
          <w:rFonts w:cs="Arial"/>
          <w:color w:val="000000" w:themeColor="text1"/>
          <w:szCs w:val="22"/>
          <w:lang w:val="en-US"/>
        </w:rPr>
        <w:t>. Specific information about the nature of the insertions was supplied by the Applicant but is confidential commercial information (CCI). One insertion site comprises the coding regions and</w:t>
      </w:r>
      <w:r w:rsidRPr="00B872E3">
        <w:rPr>
          <w:rFonts w:cs="Arial"/>
          <w:color w:val="000000" w:themeColor="text1"/>
          <w:szCs w:val="22"/>
          <w:lang w:val="en-US"/>
        </w:rPr>
        <w:t xml:space="preserve"> complete associated regulatory elements of </w:t>
      </w:r>
      <w:r w:rsidRPr="00B872E3">
        <w:rPr>
          <w:rFonts w:cs="Arial"/>
          <w:iCs/>
          <w:color w:val="000000" w:themeColor="text1"/>
          <w:szCs w:val="22"/>
        </w:rPr>
        <w:t>less than eight of the gene cassettes; the sequences all perfectly match the corresponding sequences in the T-DNA used to introduce the genetic material</w:t>
      </w:r>
      <w:r w:rsidRPr="00B872E3">
        <w:rPr>
          <w:color w:val="000000" w:themeColor="text1"/>
          <w:szCs w:val="22"/>
        </w:rPr>
        <w:t>. The insert is located within one native gene, the expression of which was subsequently shown not to have been disrupted. The other insertion site contains</w:t>
      </w:r>
      <w:r>
        <w:rPr>
          <w:color w:val="000000" w:themeColor="text1"/>
          <w:szCs w:val="22"/>
        </w:rPr>
        <w:t xml:space="preserve"> more than one copy of various </w:t>
      </w:r>
      <w:r w:rsidRPr="00B872E3">
        <w:rPr>
          <w:color w:val="000000" w:themeColor="text1"/>
          <w:szCs w:val="22"/>
        </w:rPr>
        <w:t xml:space="preserve">cassettes, again all perfectly matching the </w:t>
      </w:r>
      <w:r>
        <w:rPr>
          <w:color w:val="000000" w:themeColor="text1"/>
          <w:szCs w:val="22"/>
        </w:rPr>
        <w:t xml:space="preserve">corresponding </w:t>
      </w:r>
      <w:r w:rsidRPr="00B872E3">
        <w:rPr>
          <w:color w:val="000000" w:themeColor="text1"/>
          <w:szCs w:val="22"/>
        </w:rPr>
        <w:t>cassettes in the T-DNA, although not necessarily in the same orientation. While expression of the native gene into which the cassettes have inserted has been disrupted, no negative phenotypic effect was documented in the subsequent breeding programme.</w:t>
      </w:r>
    </w:p>
    <w:p w14:paraId="4362CB94" w14:textId="77777777" w:rsidR="00B730D3" w:rsidRPr="000849B3" w:rsidRDefault="00B730D3" w:rsidP="00F4700F">
      <w:pPr>
        <w:pStyle w:val="BodyText"/>
        <w:rPr>
          <w:rFonts w:cs="Arial"/>
          <w:color w:val="000000" w:themeColor="text1"/>
          <w:szCs w:val="22"/>
          <w:lang w:val="en-US"/>
        </w:rPr>
      </w:pPr>
      <w:r w:rsidRPr="000849B3">
        <w:rPr>
          <w:rFonts w:cs="Arial"/>
          <w:color w:val="000000" w:themeColor="text1"/>
          <w:szCs w:val="22"/>
          <w:lang w:val="en-US"/>
        </w:rPr>
        <w:t xml:space="preserve">The introduced genes are stably inherited across multiple generations and in different genetic backgrounds. </w:t>
      </w:r>
      <w:r w:rsidRPr="000849B3">
        <w:rPr>
          <w:rFonts w:cs="Arial"/>
          <w:color w:val="000000" w:themeColor="text1"/>
          <w:szCs w:val="22"/>
        </w:rPr>
        <w:t>No plasmid backbone (and hence, no antibiotic resistant marker) has been incorporated into either of the transgenic loci.</w:t>
      </w:r>
    </w:p>
    <w:p w14:paraId="4028CD59" w14:textId="77777777" w:rsidR="00B730D3" w:rsidRPr="000849B3" w:rsidRDefault="00B730D3" w:rsidP="00F4700F">
      <w:pPr>
        <w:pStyle w:val="Heading2"/>
        <w:rPr>
          <w:color w:val="000000" w:themeColor="text1"/>
        </w:rPr>
      </w:pPr>
      <w:bookmarkStart w:id="5" w:name="_Toc489536892"/>
      <w:r w:rsidRPr="000849B3">
        <w:rPr>
          <w:color w:val="000000" w:themeColor="text1"/>
        </w:rPr>
        <w:t>Characterisation and safety assessment of new substances</w:t>
      </w:r>
      <w:bookmarkEnd w:id="4"/>
      <w:bookmarkEnd w:id="5"/>
    </w:p>
    <w:p w14:paraId="785AAE57" w14:textId="77777777" w:rsidR="00B730D3" w:rsidRPr="000849B3" w:rsidRDefault="00B730D3" w:rsidP="00FE06F3">
      <w:pPr>
        <w:pStyle w:val="Heading3"/>
        <w:rPr>
          <w:i/>
        </w:rPr>
      </w:pPr>
      <w:bookmarkStart w:id="6" w:name="_Toc403992424"/>
      <w:r w:rsidRPr="000849B3">
        <w:t>Newly expressed proteins</w:t>
      </w:r>
      <w:bookmarkEnd w:id="6"/>
    </w:p>
    <w:p w14:paraId="49DF25BC" w14:textId="77777777" w:rsidR="00B730D3" w:rsidRPr="00F31EDC" w:rsidRDefault="00B730D3" w:rsidP="00F4700F">
      <w:pPr>
        <w:pStyle w:val="BodyText"/>
        <w:rPr>
          <w:rFonts w:cs="Arial"/>
          <w:color w:val="000000" w:themeColor="text1"/>
          <w:szCs w:val="22"/>
        </w:rPr>
      </w:pPr>
      <w:r w:rsidRPr="00F31EDC">
        <w:rPr>
          <w:rFonts w:eastAsia="Batang" w:cs="Arial"/>
          <w:color w:val="000000" w:themeColor="text1"/>
          <w:szCs w:val="22"/>
        </w:rPr>
        <w:t xml:space="preserve">DHA canola expresses eight novel proteins, </w:t>
      </w:r>
      <w:r w:rsidRPr="008C5DBD">
        <w:rPr>
          <w:rFonts w:eastAsiaTheme="majorEastAsia" w:cstheme="majorBidi"/>
          <w:bCs/>
          <w:color w:val="000000" w:themeColor="text1"/>
          <w:lang w:eastAsia="en-AU" w:bidi="ar-SA"/>
        </w:rPr>
        <w:t>Lackl-</w:t>
      </w:r>
      <w:r w:rsidRPr="008C5DBD">
        <w:rPr>
          <w:rFonts w:eastAsiaTheme="majorEastAsia" w:cs="Arial"/>
          <w:bCs/>
          <w:color w:val="000000" w:themeColor="text1"/>
          <w:lang w:eastAsia="en-AU" w:bidi="ar-SA"/>
        </w:rPr>
        <w:t>Δ</w:t>
      </w:r>
      <w:r w:rsidRPr="008C5DBD">
        <w:rPr>
          <w:rFonts w:eastAsiaTheme="majorEastAsia" w:cstheme="majorBidi"/>
          <w:bCs/>
          <w:color w:val="000000" w:themeColor="text1"/>
          <w:lang w:eastAsia="en-AU" w:bidi="ar-SA"/>
        </w:rPr>
        <w:t>12D, Picpa-</w:t>
      </w:r>
      <w:r w:rsidRPr="008C5DBD">
        <w:rPr>
          <w:rFonts w:eastAsiaTheme="majorEastAsia" w:cs="Arial"/>
          <w:bCs/>
          <w:color w:val="000000" w:themeColor="text1"/>
          <w:lang w:eastAsia="en-AU" w:bidi="ar-SA"/>
        </w:rPr>
        <w:t>ω</w:t>
      </w:r>
      <w:r w:rsidRPr="008C5DBD">
        <w:rPr>
          <w:rFonts w:eastAsiaTheme="majorEastAsia" w:cstheme="majorBidi"/>
          <w:bCs/>
          <w:color w:val="000000" w:themeColor="text1"/>
          <w:lang w:eastAsia="en-AU" w:bidi="ar-SA"/>
        </w:rPr>
        <w:t>3D, Pyrco-</w:t>
      </w:r>
      <w:r w:rsidRPr="008C5DBD">
        <w:rPr>
          <w:rFonts w:eastAsiaTheme="majorEastAsia" w:cs="Arial"/>
          <w:bCs/>
          <w:color w:val="000000" w:themeColor="text1"/>
          <w:lang w:eastAsia="en-AU" w:bidi="ar-SA"/>
        </w:rPr>
        <w:t>Δ</w:t>
      </w:r>
      <w:r w:rsidRPr="008C5DBD">
        <w:rPr>
          <w:rFonts w:eastAsiaTheme="majorEastAsia" w:cstheme="majorBidi"/>
          <w:bCs/>
          <w:color w:val="000000" w:themeColor="text1"/>
          <w:lang w:eastAsia="en-AU" w:bidi="ar-SA"/>
        </w:rPr>
        <w:t xml:space="preserve">6E, Pyrco </w:t>
      </w:r>
      <w:r w:rsidRPr="008C5DBD">
        <w:rPr>
          <w:rFonts w:eastAsiaTheme="majorEastAsia" w:cs="Arial"/>
          <w:bCs/>
          <w:color w:val="000000" w:themeColor="text1"/>
          <w:lang w:eastAsia="en-AU" w:bidi="ar-SA"/>
        </w:rPr>
        <w:t>Δ</w:t>
      </w:r>
      <w:r w:rsidRPr="008C5DBD">
        <w:rPr>
          <w:rFonts w:eastAsiaTheme="majorEastAsia" w:cstheme="majorBidi"/>
          <w:bCs/>
          <w:color w:val="000000" w:themeColor="text1"/>
          <w:lang w:eastAsia="en-AU" w:bidi="ar-SA"/>
        </w:rPr>
        <w:t>5E, Micpu-</w:t>
      </w:r>
      <w:r w:rsidRPr="008C5DBD">
        <w:rPr>
          <w:rFonts w:eastAsiaTheme="majorEastAsia" w:cs="Arial"/>
          <w:bCs/>
          <w:color w:val="000000" w:themeColor="text1"/>
          <w:lang w:eastAsia="en-AU" w:bidi="ar-SA"/>
        </w:rPr>
        <w:t>Δ</w:t>
      </w:r>
      <w:r w:rsidRPr="008C5DBD">
        <w:rPr>
          <w:rFonts w:eastAsiaTheme="majorEastAsia" w:cstheme="majorBidi"/>
          <w:bCs/>
          <w:color w:val="000000" w:themeColor="text1"/>
          <w:lang w:eastAsia="en-AU" w:bidi="ar-SA"/>
        </w:rPr>
        <w:t>6D, Pavsa-</w:t>
      </w:r>
      <w:r w:rsidRPr="008C5DBD">
        <w:rPr>
          <w:rFonts w:eastAsiaTheme="majorEastAsia" w:cs="Arial"/>
          <w:bCs/>
          <w:color w:val="000000" w:themeColor="text1"/>
          <w:lang w:eastAsia="en-AU" w:bidi="ar-SA"/>
        </w:rPr>
        <w:t>Δ</w:t>
      </w:r>
      <w:r>
        <w:rPr>
          <w:rFonts w:eastAsiaTheme="majorEastAsia" w:cstheme="majorBidi"/>
          <w:bCs/>
          <w:color w:val="000000" w:themeColor="text1"/>
          <w:lang w:eastAsia="en-AU" w:bidi="ar-SA"/>
        </w:rPr>
        <w:t xml:space="preserve">5D, </w:t>
      </w:r>
      <w:r w:rsidRPr="008C5DBD">
        <w:rPr>
          <w:rFonts w:eastAsiaTheme="majorEastAsia" w:cstheme="majorBidi"/>
          <w:bCs/>
          <w:color w:val="000000" w:themeColor="text1"/>
          <w:lang w:eastAsia="en-AU" w:bidi="ar-SA"/>
        </w:rPr>
        <w:t>Pavsa-</w:t>
      </w:r>
      <w:r w:rsidRPr="008C5DBD">
        <w:rPr>
          <w:rFonts w:eastAsiaTheme="majorEastAsia" w:cs="Arial"/>
          <w:bCs/>
          <w:color w:val="000000" w:themeColor="text1"/>
          <w:lang w:eastAsia="en-AU" w:bidi="ar-SA"/>
        </w:rPr>
        <w:t>Δ</w:t>
      </w:r>
      <w:r w:rsidRPr="008C5DBD">
        <w:rPr>
          <w:rFonts w:eastAsiaTheme="majorEastAsia" w:cstheme="majorBidi"/>
          <w:bCs/>
          <w:color w:val="000000" w:themeColor="text1"/>
          <w:lang w:eastAsia="en-AU" w:bidi="ar-SA"/>
        </w:rPr>
        <w:t>4D</w:t>
      </w:r>
      <w:r>
        <w:rPr>
          <w:rFonts w:eastAsiaTheme="majorEastAsia" w:cstheme="majorBidi"/>
          <w:bCs/>
          <w:color w:val="000000" w:themeColor="text1"/>
          <w:lang w:eastAsia="en-AU" w:bidi="ar-SA"/>
        </w:rPr>
        <w:t xml:space="preserve"> and PAT.</w:t>
      </w:r>
    </w:p>
    <w:p w14:paraId="10B766F4" w14:textId="74D6BC83" w:rsidR="00B730D3" w:rsidRPr="00036005" w:rsidRDefault="00B730D3" w:rsidP="00F4700F">
      <w:pPr>
        <w:rPr>
          <w:rFonts w:cs="Arial"/>
          <w:color w:val="000000" w:themeColor="text1"/>
          <w:szCs w:val="22"/>
          <w:lang w:eastAsia="en-GB" w:bidi="ar-SA"/>
        </w:rPr>
      </w:pPr>
      <w:r w:rsidRPr="00A64EDD">
        <w:rPr>
          <w:color w:val="000000" w:themeColor="text1"/>
          <w:lang w:eastAsia="en-AU" w:bidi="ar-SA"/>
        </w:rPr>
        <w:t>The seven</w:t>
      </w:r>
      <w:r>
        <w:rPr>
          <w:rFonts w:cs="Arial"/>
          <w:color w:val="000000" w:themeColor="text1"/>
          <w:szCs w:val="22"/>
          <w:lang w:eastAsia="en-GB" w:bidi="ar-SA"/>
        </w:rPr>
        <w:t xml:space="preserve"> proteins in the n-</w:t>
      </w:r>
      <w:r w:rsidRPr="00A64EDD">
        <w:rPr>
          <w:rFonts w:cs="Arial"/>
          <w:color w:val="000000" w:themeColor="text1"/>
          <w:szCs w:val="22"/>
          <w:lang w:eastAsia="en-GB" w:bidi="ar-SA"/>
        </w:rPr>
        <w:t xml:space="preserve">3 LC-PUFA pathway were only detected in </w:t>
      </w:r>
      <w:r>
        <w:rPr>
          <w:rFonts w:cs="Arial"/>
          <w:color w:val="000000" w:themeColor="text1"/>
          <w:szCs w:val="22"/>
          <w:lang w:eastAsia="en-GB" w:bidi="ar-SA"/>
        </w:rPr>
        <w:t xml:space="preserve">developing and mature seed. This is expected since the genes all have seed-specific promoters. The levels for all seven proteins were low with Pyrco-Δ5E having the lowest and Pavsa-Δ4D the highest expression. Given that the range of total </w:t>
      </w:r>
      <w:r w:rsidRPr="00036005">
        <w:rPr>
          <w:rFonts w:cs="Arial"/>
          <w:color w:val="000000" w:themeColor="text1"/>
          <w:szCs w:val="22"/>
          <w:lang w:eastAsia="en-GB" w:bidi="ar-SA"/>
        </w:rPr>
        <w:t xml:space="preserve">protein in seeds was 5.95 – 18.0 mg/g of seed, the levels of the seven </w:t>
      </w:r>
      <w:r>
        <w:rPr>
          <w:rFonts w:cs="Arial"/>
          <w:color w:val="000000" w:themeColor="text1"/>
          <w:szCs w:val="22"/>
          <w:lang w:eastAsia="en-GB" w:bidi="ar-SA"/>
        </w:rPr>
        <w:t>proteins</w:t>
      </w:r>
      <w:r w:rsidRPr="00036005">
        <w:rPr>
          <w:rFonts w:cs="Arial"/>
          <w:color w:val="000000" w:themeColor="text1"/>
          <w:szCs w:val="22"/>
          <w:lang w:eastAsia="en-GB" w:bidi="ar-SA"/>
        </w:rPr>
        <w:t xml:space="preserve"> (ranging from 20 – 740 ng/mg total protein</w:t>
      </w:r>
      <w:r w:rsidR="001A4FEE">
        <w:rPr>
          <w:rFonts w:cs="Arial"/>
          <w:color w:val="000000" w:themeColor="text1"/>
          <w:szCs w:val="22"/>
          <w:lang w:eastAsia="en-GB" w:bidi="ar-SA"/>
        </w:rPr>
        <w:t>)</w:t>
      </w:r>
      <w:r w:rsidRPr="00036005">
        <w:rPr>
          <w:rFonts w:cs="Arial"/>
          <w:color w:val="000000" w:themeColor="text1"/>
          <w:szCs w:val="22"/>
          <w:lang w:eastAsia="en-GB" w:bidi="ar-SA"/>
        </w:rPr>
        <w:t xml:space="preserve"> represent a negligible proportion of the total protein. The PAT protein </w:t>
      </w:r>
      <w:r>
        <w:rPr>
          <w:rFonts w:cs="Arial"/>
          <w:color w:val="000000" w:themeColor="text1"/>
          <w:szCs w:val="22"/>
          <w:lang w:eastAsia="en-GB" w:bidi="ar-SA"/>
        </w:rPr>
        <w:t>levels were too low to</w:t>
      </w:r>
      <w:r w:rsidRPr="00036005">
        <w:rPr>
          <w:rFonts w:cs="Arial"/>
          <w:color w:val="000000" w:themeColor="text1"/>
          <w:szCs w:val="22"/>
          <w:lang w:eastAsia="en-GB" w:bidi="ar-SA"/>
        </w:rPr>
        <w:t xml:space="preserve"> be quantified in any of the plant parts analysed.</w:t>
      </w:r>
      <w:r>
        <w:rPr>
          <w:rFonts w:cs="Arial"/>
          <w:color w:val="000000" w:themeColor="text1"/>
          <w:szCs w:val="22"/>
          <w:lang w:eastAsia="en-GB" w:bidi="ar-SA"/>
        </w:rPr>
        <w:t xml:space="preserve"> Thus, dietary exposure to any of the proteins would be very low.</w:t>
      </w:r>
    </w:p>
    <w:p w14:paraId="66F56752" w14:textId="77777777" w:rsidR="00B730D3" w:rsidRPr="00036005" w:rsidRDefault="00B730D3" w:rsidP="00F4700F">
      <w:pPr>
        <w:widowControl/>
        <w:autoSpaceDE w:val="0"/>
        <w:autoSpaceDN w:val="0"/>
        <w:adjustRightInd w:val="0"/>
        <w:rPr>
          <w:rFonts w:ascii="CharterBT-Roman" w:hAnsi="CharterBT-Roman" w:cs="CharterBT-Roman"/>
          <w:color w:val="000000" w:themeColor="text1"/>
          <w:szCs w:val="22"/>
          <w:lang w:eastAsia="en-GB" w:bidi="ar-SA"/>
        </w:rPr>
      </w:pPr>
    </w:p>
    <w:p w14:paraId="0C4B3B7D" w14:textId="6875C4FB" w:rsidR="00B730D3" w:rsidRPr="00BD174D" w:rsidRDefault="00B730D3" w:rsidP="00951721">
      <w:pPr>
        <w:rPr>
          <w:rFonts w:cs="Arial"/>
          <w:color w:val="000000" w:themeColor="text1"/>
          <w:szCs w:val="22"/>
        </w:rPr>
      </w:pPr>
      <w:r w:rsidRPr="00036005">
        <w:rPr>
          <w:rFonts w:cs="Arial"/>
          <w:color w:val="000000" w:themeColor="text1"/>
          <w:szCs w:val="22"/>
        </w:rPr>
        <w:t xml:space="preserve">Previous safety assessments of PAT indicate the protein would be rapidly degraded in the digestive system following ingestion and would be inactivated by heating. Additionally, updated bioinformatic studies considered in this assessment confirm the lack of any </w:t>
      </w:r>
      <w:r w:rsidRPr="00036005">
        <w:rPr>
          <w:rFonts w:cs="Arial"/>
          <w:color w:val="000000" w:themeColor="text1"/>
          <w:szCs w:val="22"/>
        </w:rPr>
        <w:lastRenderedPageBreak/>
        <w:t xml:space="preserve">significant amino </w:t>
      </w:r>
      <w:r w:rsidRPr="00BD174D">
        <w:rPr>
          <w:rFonts w:cs="Arial"/>
          <w:color w:val="000000" w:themeColor="text1"/>
          <w:szCs w:val="22"/>
        </w:rPr>
        <w:t>acid sequence similarity to known protein toxins or allergens.</w:t>
      </w:r>
      <w:r w:rsidR="00951721">
        <w:rPr>
          <w:rFonts w:cs="Arial"/>
          <w:color w:val="000000" w:themeColor="text1"/>
          <w:szCs w:val="22"/>
        </w:rPr>
        <w:t xml:space="preserve"> </w:t>
      </w:r>
      <w:r>
        <w:rPr>
          <w:rFonts w:cs="Arial"/>
          <w:color w:val="000000" w:themeColor="text1"/>
          <w:szCs w:val="22"/>
          <w:lang w:eastAsia="en-GB" w:bidi="ar-SA"/>
        </w:rPr>
        <w:t>The</w:t>
      </w:r>
      <w:r w:rsidRPr="00BD174D">
        <w:rPr>
          <w:rFonts w:cs="Arial"/>
          <w:color w:val="000000" w:themeColor="text1"/>
          <w:szCs w:val="22"/>
          <w:lang w:eastAsia="en-GB" w:bidi="ar-SA"/>
        </w:rPr>
        <w:t xml:space="preserve"> low levels of the seven </w:t>
      </w:r>
      <w:r>
        <w:rPr>
          <w:rFonts w:cs="Arial"/>
          <w:color w:val="000000" w:themeColor="text1"/>
          <w:szCs w:val="22"/>
          <w:lang w:eastAsia="en-GB" w:bidi="ar-SA"/>
        </w:rPr>
        <w:t xml:space="preserve">proteins </w:t>
      </w:r>
      <w:r w:rsidRPr="00BD174D">
        <w:rPr>
          <w:rFonts w:cs="Arial"/>
          <w:color w:val="000000" w:themeColor="text1"/>
          <w:szCs w:val="22"/>
          <w:lang w:eastAsia="en-GB" w:bidi="ar-SA"/>
        </w:rPr>
        <w:t>in the n-3 LC-PUFA pathway</w:t>
      </w:r>
      <w:r>
        <w:rPr>
          <w:rFonts w:cs="Arial"/>
          <w:color w:val="000000" w:themeColor="text1"/>
          <w:szCs w:val="22"/>
          <w:lang w:eastAsia="en-GB" w:bidi="ar-SA"/>
        </w:rPr>
        <w:t xml:space="preserve"> that were expressed in the DHA canola</w:t>
      </w:r>
      <w:r w:rsidRPr="00BD174D">
        <w:rPr>
          <w:rFonts w:cs="Arial"/>
          <w:iCs/>
          <w:color w:val="000000" w:themeColor="text1"/>
          <w:szCs w:val="22"/>
          <w:lang w:eastAsia="en-GB" w:bidi="ar-SA"/>
        </w:rPr>
        <w:t xml:space="preserve"> </w:t>
      </w:r>
      <w:r>
        <w:rPr>
          <w:rFonts w:cs="Arial"/>
          <w:iCs/>
          <w:color w:val="000000" w:themeColor="text1"/>
          <w:szCs w:val="22"/>
          <w:lang w:eastAsia="en-GB" w:bidi="ar-SA"/>
        </w:rPr>
        <w:t>precluded their direct characterisation</w:t>
      </w:r>
      <w:r w:rsidRPr="00BD174D">
        <w:rPr>
          <w:rFonts w:cs="Arial"/>
          <w:color w:val="000000" w:themeColor="text1"/>
          <w:szCs w:val="22"/>
          <w:lang w:eastAsia="en-GB" w:bidi="ar-SA"/>
        </w:rPr>
        <w:t xml:space="preserve">. </w:t>
      </w:r>
      <w:r>
        <w:rPr>
          <w:rFonts w:cs="Arial"/>
          <w:color w:val="000000" w:themeColor="text1"/>
          <w:szCs w:val="22"/>
          <w:lang w:eastAsia="en-GB" w:bidi="ar-SA"/>
        </w:rPr>
        <w:t>An indirect approach was therefore used which relied upon</w:t>
      </w:r>
      <w:r w:rsidR="005C3E78">
        <w:rPr>
          <w:rFonts w:cs="Arial"/>
          <w:color w:val="000000" w:themeColor="text1"/>
          <w:szCs w:val="22"/>
          <w:lang w:eastAsia="en-GB" w:bidi="ar-SA"/>
        </w:rPr>
        <w:t>:</w:t>
      </w:r>
      <w:r>
        <w:rPr>
          <w:rFonts w:cs="Arial"/>
          <w:color w:val="000000" w:themeColor="text1"/>
          <w:szCs w:val="22"/>
          <w:lang w:eastAsia="en-GB" w:bidi="ar-SA"/>
        </w:rPr>
        <w:t xml:space="preserve"> </w:t>
      </w:r>
      <w:r w:rsidRPr="00BD174D">
        <w:rPr>
          <w:rFonts w:cs="Arial"/>
          <w:color w:val="000000" w:themeColor="text1"/>
          <w:szCs w:val="22"/>
        </w:rPr>
        <w:t>a) translation of the known DNA sequences of the seven introduced genes present in DHA canola</w:t>
      </w:r>
      <w:r w:rsidR="005C3E78">
        <w:rPr>
          <w:rFonts w:cs="Arial"/>
          <w:color w:val="000000" w:themeColor="text1"/>
          <w:szCs w:val="22"/>
        </w:rPr>
        <w:t>;</w:t>
      </w:r>
      <w:r w:rsidRPr="00BD174D">
        <w:rPr>
          <w:rFonts w:cs="Arial"/>
          <w:color w:val="000000" w:themeColor="text1"/>
          <w:szCs w:val="22"/>
        </w:rPr>
        <w:t xml:space="preserve"> b) the fact the proteins function as predicted in the plant</w:t>
      </w:r>
      <w:r w:rsidR="005C3E78">
        <w:rPr>
          <w:rFonts w:cs="Arial"/>
          <w:color w:val="000000" w:themeColor="text1"/>
          <w:szCs w:val="22"/>
        </w:rPr>
        <w:t>;</w:t>
      </w:r>
      <w:r w:rsidRPr="00BD174D">
        <w:rPr>
          <w:rFonts w:cs="Arial"/>
          <w:color w:val="000000" w:themeColor="text1"/>
          <w:szCs w:val="22"/>
        </w:rPr>
        <w:t xml:space="preserve"> and c) the functionality of the seven proteins expressed in heterologous systems</w:t>
      </w:r>
      <w:r>
        <w:rPr>
          <w:rFonts w:cs="Arial"/>
          <w:color w:val="000000" w:themeColor="text1"/>
          <w:szCs w:val="22"/>
        </w:rPr>
        <w:t>.</w:t>
      </w:r>
    </w:p>
    <w:p w14:paraId="3D35EF92" w14:textId="77777777" w:rsidR="00B730D3" w:rsidRPr="00BD174D" w:rsidRDefault="00B730D3" w:rsidP="00F4700F">
      <w:pPr>
        <w:pStyle w:val="BodyText"/>
        <w:spacing w:after="0"/>
        <w:rPr>
          <w:rFonts w:cs="Arial"/>
          <w:color w:val="000000" w:themeColor="text1"/>
          <w:szCs w:val="22"/>
        </w:rPr>
      </w:pPr>
    </w:p>
    <w:p w14:paraId="5934809D" w14:textId="77777777" w:rsidR="00B730D3" w:rsidRPr="000B336C" w:rsidRDefault="00B730D3" w:rsidP="00F4700F">
      <w:pPr>
        <w:pStyle w:val="BodyText"/>
        <w:spacing w:after="0"/>
        <w:rPr>
          <w:rFonts w:cs="Arial"/>
          <w:color w:val="000000" w:themeColor="text1"/>
          <w:szCs w:val="22"/>
        </w:rPr>
      </w:pPr>
      <w:r w:rsidRPr="00BD174D">
        <w:rPr>
          <w:rFonts w:cs="Arial"/>
          <w:color w:val="000000" w:themeColor="text1"/>
          <w:szCs w:val="22"/>
        </w:rPr>
        <w:t>For these seven proteins, bioinformatic studies</w:t>
      </w:r>
      <w:r w:rsidRPr="000B336C">
        <w:rPr>
          <w:rFonts w:cs="Arial"/>
          <w:color w:val="000000" w:themeColor="text1"/>
          <w:szCs w:val="22"/>
        </w:rPr>
        <w:t xml:space="preserve"> confirmed the lack of any significant amino acid sequence similarity to know protein toxins or allergens. </w:t>
      </w:r>
      <w:r w:rsidRPr="000B336C">
        <w:rPr>
          <w:rFonts w:cs="Arial"/>
          <w:i/>
          <w:color w:val="000000" w:themeColor="text1"/>
          <w:szCs w:val="22"/>
        </w:rPr>
        <w:t>In vitro</w:t>
      </w:r>
      <w:r w:rsidRPr="000B336C">
        <w:rPr>
          <w:rFonts w:cs="Arial"/>
          <w:color w:val="000000" w:themeColor="text1"/>
          <w:szCs w:val="22"/>
        </w:rPr>
        <w:t xml:space="preserve"> digestibility studies indicated that the proteins would be rapidly degraded in the gastro-intestinal tract following ingestion. Thermolability studies for the seven proteins could not be done but evidence from the literature suggests integral membrane proteins are </w:t>
      </w:r>
      <w:r>
        <w:rPr>
          <w:rFonts w:cs="Arial"/>
          <w:color w:val="000000" w:themeColor="text1"/>
          <w:szCs w:val="22"/>
        </w:rPr>
        <w:t xml:space="preserve">generally </w:t>
      </w:r>
      <w:r w:rsidRPr="000B336C">
        <w:rPr>
          <w:rFonts w:cs="Arial"/>
          <w:color w:val="000000" w:themeColor="text1"/>
          <w:szCs w:val="22"/>
        </w:rPr>
        <w:t>not thermally stable and are functionally inactivated following heating.</w:t>
      </w:r>
    </w:p>
    <w:p w14:paraId="4E36F94D" w14:textId="77777777" w:rsidR="00B730D3" w:rsidRPr="000B336C" w:rsidRDefault="00B730D3" w:rsidP="00F4700F">
      <w:pPr>
        <w:rPr>
          <w:rFonts w:cs="Arial"/>
          <w:color w:val="000000" w:themeColor="text1"/>
          <w:szCs w:val="22"/>
        </w:rPr>
      </w:pPr>
    </w:p>
    <w:p w14:paraId="2E06D8E3" w14:textId="77777777" w:rsidR="00B730D3" w:rsidRPr="009019F2" w:rsidRDefault="00B730D3" w:rsidP="00F4700F">
      <w:pPr>
        <w:rPr>
          <w:rFonts w:cs="Arial"/>
          <w:color w:val="000000" w:themeColor="text1"/>
          <w:szCs w:val="22"/>
        </w:rPr>
      </w:pPr>
      <w:r w:rsidRPr="000B336C">
        <w:rPr>
          <w:rFonts w:cs="Arial"/>
          <w:color w:val="000000" w:themeColor="text1"/>
          <w:szCs w:val="22"/>
        </w:rPr>
        <w:t xml:space="preserve">Taken together, the evidence indicates that should </w:t>
      </w:r>
      <w:r w:rsidRPr="000B336C">
        <w:rPr>
          <w:rFonts w:eastAsiaTheme="majorEastAsia" w:cstheme="majorBidi"/>
          <w:bCs/>
          <w:color w:val="000000" w:themeColor="text1"/>
          <w:lang w:eastAsia="en-AU" w:bidi="ar-SA"/>
        </w:rPr>
        <w:t>Lackl-</w:t>
      </w:r>
      <w:r w:rsidRPr="000B336C">
        <w:rPr>
          <w:rFonts w:eastAsiaTheme="majorEastAsia" w:cs="Arial"/>
          <w:bCs/>
          <w:color w:val="000000" w:themeColor="text1"/>
          <w:lang w:eastAsia="en-AU" w:bidi="ar-SA"/>
        </w:rPr>
        <w:t>Δ</w:t>
      </w:r>
      <w:r w:rsidRPr="000B336C">
        <w:rPr>
          <w:rFonts w:eastAsiaTheme="majorEastAsia" w:cstheme="majorBidi"/>
          <w:bCs/>
          <w:color w:val="000000" w:themeColor="text1"/>
          <w:lang w:eastAsia="en-AU" w:bidi="ar-SA"/>
        </w:rPr>
        <w:t>12D, Picpa-</w:t>
      </w:r>
      <w:r w:rsidRPr="000B336C">
        <w:rPr>
          <w:rFonts w:eastAsiaTheme="majorEastAsia" w:cs="Arial"/>
          <w:bCs/>
          <w:color w:val="000000" w:themeColor="text1"/>
          <w:lang w:eastAsia="en-AU" w:bidi="ar-SA"/>
        </w:rPr>
        <w:t>ω</w:t>
      </w:r>
      <w:r w:rsidRPr="000B336C">
        <w:rPr>
          <w:rFonts w:eastAsiaTheme="majorEastAsia" w:cstheme="majorBidi"/>
          <w:bCs/>
          <w:color w:val="000000" w:themeColor="text1"/>
          <w:lang w:eastAsia="en-AU" w:bidi="ar-SA"/>
        </w:rPr>
        <w:t>3D, Pyrco-</w:t>
      </w:r>
      <w:r w:rsidRPr="000B336C">
        <w:rPr>
          <w:rFonts w:eastAsiaTheme="majorEastAsia" w:cs="Arial"/>
          <w:bCs/>
          <w:color w:val="000000" w:themeColor="text1"/>
          <w:lang w:eastAsia="en-AU" w:bidi="ar-SA"/>
        </w:rPr>
        <w:t>Δ</w:t>
      </w:r>
      <w:r w:rsidRPr="000B336C">
        <w:rPr>
          <w:rFonts w:eastAsiaTheme="majorEastAsia" w:cstheme="majorBidi"/>
          <w:bCs/>
          <w:color w:val="000000" w:themeColor="text1"/>
          <w:lang w:eastAsia="en-AU" w:bidi="ar-SA"/>
        </w:rPr>
        <w:t xml:space="preserve">6E, Pyrco </w:t>
      </w:r>
      <w:r w:rsidRPr="000B336C">
        <w:rPr>
          <w:rFonts w:eastAsiaTheme="majorEastAsia" w:cs="Arial"/>
          <w:bCs/>
          <w:color w:val="000000" w:themeColor="text1"/>
          <w:lang w:eastAsia="en-AU" w:bidi="ar-SA"/>
        </w:rPr>
        <w:t>Δ</w:t>
      </w:r>
      <w:r w:rsidRPr="000B336C">
        <w:rPr>
          <w:rFonts w:eastAsiaTheme="majorEastAsia" w:cstheme="majorBidi"/>
          <w:bCs/>
          <w:color w:val="000000" w:themeColor="text1"/>
          <w:lang w:eastAsia="en-AU" w:bidi="ar-SA"/>
        </w:rPr>
        <w:t>5E, Micpu-</w:t>
      </w:r>
      <w:r w:rsidRPr="000B336C">
        <w:rPr>
          <w:rFonts w:eastAsiaTheme="majorEastAsia" w:cs="Arial"/>
          <w:bCs/>
          <w:color w:val="000000" w:themeColor="text1"/>
          <w:lang w:eastAsia="en-AU" w:bidi="ar-SA"/>
        </w:rPr>
        <w:t>Δ</w:t>
      </w:r>
      <w:r w:rsidRPr="000B336C">
        <w:rPr>
          <w:rFonts w:eastAsiaTheme="majorEastAsia" w:cstheme="majorBidi"/>
          <w:bCs/>
          <w:color w:val="000000" w:themeColor="text1"/>
          <w:lang w:eastAsia="en-AU" w:bidi="ar-SA"/>
        </w:rPr>
        <w:t>6D, Pavsa-</w:t>
      </w:r>
      <w:r w:rsidRPr="000B336C">
        <w:rPr>
          <w:rFonts w:eastAsiaTheme="majorEastAsia" w:cs="Arial"/>
          <w:bCs/>
          <w:color w:val="000000" w:themeColor="text1"/>
          <w:lang w:eastAsia="en-AU" w:bidi="ar-SA"/>
        </w:rPr>
        <w:t>Δ</w:t>
      </w:r>
      <w:r w:rsidRPr="000B336C">
        <w:rPr>
          <w:rFonts w:eastAsiaTheme="majorEastAsia" w:cstheme="majorBidi"/>
          <w:bCs/>
          <w:color w:val="000000" w:themeColor="text1"/>
          <w:lang w:eastAsia="en-AU" w:bidi="ar-SA"/>
        </w:rPr>
        <w:t>5D, Pavsa-</w:t>
      </w:r>
      <w:r w:rsidRPr="000B336C">
        <w:rPr>
          <w:rFonts w:eastAsiaTheme="majorEastAsia" w:cs="Arial"/>
          <w:bCs/>
          <w:color w:val="000000" w:themeColor="text1"/>
          <w:lang w:eastAsia="en-AU" w:bidi="ar-SA"/>
        </w:rPr>
        <w:t>Δ</w:t>
      </w:r>
      <w:r w:rsidRPr="000B336C">
        <w:rPr>
          <w:rFonts w:eastAsiaTheme="majorEastAsia" w:cstheme="majorBidi"/>
          <w:bCs/>
          <w:color w:val="000000" w:themeColor="text1"/>
          <w:lang w:eastAsia="en-AU" w:bidi="ar-SA"/>
        </w:rPr>
        <w:t xml:space="preserve">4D or PAT </w:t>
      </w:r>
      <w:r w:rsidRPr="000B336C">
        <w:rPr>
          <w:rFonts w:cs="Arial"/>
          <w:color w:val="000000" w:themeColor="text1"/>
          <w:szCs w:val="22"/>
        </w:rPr>
        <w:t xml:space="preserve">be present in the diet they are </w:t>
      </w:r>
      <w:r w:rsidRPr="009019F2">
        <w:rPr>
          <w:rFonts w:cs="Arial"/>
          <w:color w:val="000000" w:themeColor="text1"/>
          <w:szCs w:val="22"/>
        </w:rPr>
        <w:t>unlikely to be toxic or allergenic in humans.</w:t>
      </w:r>
    </w:p>
    <w:p w14:paraId="57BB551B" w14:textId="77777777" w:rsidR="00B730D3" w:rsidRPr="009019F2" w:rsidRDefault="00B730D3" w:rsidP="00F4700F">
      <w:pPr>
        <w:pStyle w:val="BodyText"/>
        <w:rPr>
          <w:rFonts w:cs="Arial"/>
          <w:i/>
          <w:color w:val="000000" w:themeColor="text1"/>
          <w:szCs w:val="22"/>
        </w:rPr>
      </w:pPr>
    </w:p>
    <w:p w14:paraId="48BCC214" w14:textId="77777777" w:rsidR="00B730D3" w:rsidRPr="009019F2" w:rsidRDefault="00B730D3" w:rsidP="00F4700F">
      <w:pPr>
        <w:pStyle w:val="BodyText"/>
        <w:rPr>
          <w:rFonts w:cs="Arial"/>
          <w:b/>
          <w:color w:val="000000" w:themeColor="text1"/>
          <w:szCs w:val="22"/>
        </w:rPr>
      </w:pPr>
      <w:r w:rsidRPr="009019F2">
        <w:rPr>
          <w:rFonts w:cs="Arial"/>
          <w:b/>
          <w:color w:val="000000" w:themeColor="text1"/>
          <w:szCs w:val="22"/>
        </w:rPr>
        <w:t>Herbicide metabolites</w:t>
      </w:r>
    </w:p>
    <w:p w14:paraId="0C6E47DE" w14:textId="77777777" w:rsidR="00B730D3" w:rsidRPr="009019F2" w:rsidRDefault="00B730D3" w:rsidP="00F4700F">
      <w:pPr>
        <w:autoSpaceDE w:val="0"/>
        <w:autoSpaceDN w:val="0"/>
        <w:adjustRightInd w:val="0"/>
        <w:rPr>
          <w:rFonts w:cs="Arial"/>
          <w:color w:val="000000" w:themeColor="text1"/>
          <w:szCs w:val="22"/>
        </w:rPr>
      </w:pPr>
      <w:r w:rsidRPr="009019F2">
        <w:rPr>
          <w:color w:val="000000" w:themeColor="text1"/>
          <w:szCs w:val="22"/>
        </w:rPr>
        <w:t>The presence of the PAT protein in DHA canola was intended for use in the early selection stages of product development and is not intended to confer agronomically useful tolerance to glufosinate ammonium. The trait was not selected for during product development and the PAT protein is hardly detectable in plant parts. Nonetheless, should DHA canola be sprayed with glufosinate ammonium</w:t>
      </w:r>
      <w:r w:rsidRPr="009019F2">
        <w:rPr>
          <w:rFonts w:cs="Arial"/>
          <w:color w:val="000000" w:themeColor="text1"/>
          <w:szCs w:val="22"/>
        </w:rPr>
        <w:t xml:space="preserve"> and survive the spraying, the metabolic profiles resulting from any novel protein x herbicide interaction have already been established through a significant history of use. The glufosinate-tolerance trait is present in lines from 24 previous applications considered by FSANZ. There are no concerns that the spraying of DHA canola with glufosinate ammonium would result in the production of metabolites that are not also produced in crops sprayed with the same herbicide and already used in the food supply.</w:t>
      </w:r>
    </w:p>
    <w:p w14:paraId="7DC7D7E0" w14:textId="77777777" w:rsidR="00B730D3" w:rsidRPr="009019F2" w:rsidRDefault="00B730D3" w:rsidP="00F4700F">
      <w:pPr>
        <w:pStyle w:val="Heading2"/>
        <w:rPr>
          <w:color w:val="000000" w:themeColor="text1"/>
        </w:rPr>
      </w:pPr>
      <w:bookmarkStart w:id="7" w:name="_Toc489536893"/>
      <w:r w:rsidRPr="009019F2">
        <w:rPr>
          <w:color w:val="000000" w:themeColor="text1"/>
        </w:rPr>
        <w:t>Compositional analyses</w:t>
      </w:r>
      <w:bookmarkEnd w:id="7"/>
    </w:p>
    <w:p w14:paraId="76B1B078" w14:textId="61E3A66F" w:rsidR="00B730D3" w:rsidRPr="003B50A5" w:rsidRDefault="00B730D3" w:rsidP="00F4700F">
      <w:pPr>
        <w:widowControl/>
        <w:autoSpaceDE w:val="0"/>
        <w:autoSpaceDN w:val="0"/>
        <w:adjustRightInd w:val="0"/>
        <w:rPr>
          <w:color w:val="000000" w:themeColor="text1"/>
        </w:rPr>
      </w:pPr>
      <w:r w:rsidRPr="003B50A5">
        <w:rPr>
          <w:color w:val="000000" w:themeColor="text1"/>
        </w:rPr>
        <w:t xml:space="preserve">Detailed compositional analyses were </w:t>
      </w:r>
      <w:r w:rsidR="009D5DCF">
        <w:rPr>
          <w:color w:val="000000" w:themeColor="text1"/>
        </w:rPr>
        <w:t>undertaken on</w:t>
      </w:r>
      <w:r>
        <w:rPr>
          <w:color w:val="000000" w:themeColor="text1"/>
        </w:rPr>
        <w:t xml:space="preserve"> seed from </w:t>
      </w:r>
      <w:r w:rsidRPr="003B50A5">
        <w:rPr>
          <w:color w:val="000000" w:themeColor="text1"/>
        </w:rPr>
        <w:t xml:space="preserve">DHA canola. </w:t>
      </w:r>
      <w:r w:rsidRPr="003B50A5">
        <w:rPr>
          <w:rFonts w:cs="Arial"/>
          <w:color w:val="000000" w:themeColor="text1"/>
          <w:szCs w:val="22"/>
          <w:lang w:eastAsia="en-GB" w:bidi="ar-SA"/>
        </w:rPr>
        <w:t xml:space="preserve">Seed samples </w:t>
      </w:r>
      <w:r>
        <w:rPr>
          <w:rFonts w:cs="Arial"/>
          <w:color w:val="000000" w:themeColor="text1"/>
          <w:szCs w:val="22"/>
          <w:lang w:eastAsia="en-GB" w:bidi="ar-SA"/>
        </w:rPr>
        <w:t xml:space="preserve">harvested from DHA canola grown in </w:t>
      </w:r>
      <w:r w:rsidRPr="003B50A5">
        <w:rPr>
          <w:rFonts w:cs="Arial"/>
          <w:color w:val="000000" w:themeColor="text1"/>
          <w:szCs w:val="22"/>
          <w:lang w:eastAsia="en-GB" w:bidi="ar-SA"/>
        </w:rPr>
        <w:t xml:space="preserve">eight different locations were analysed for proximates, fibre, fatty acids, amino acids, minerals, vitamins, tocopherols/sterols and anti-nutrients (glucosinolates, phytic acid, and phenolics). </w:t>
      </w:r>
      <w:r w:rsidRPr="003B50A5">
        <w:rPr>
          <w:color w:val="000000" w:themeColor="text1"/>
        </w:rPr>
        <w:t>The levels of each analyte in DHA canola were compared to levels in: a) the non-GM parental line, AV Jade</w:t>
      </w:r>
      <w:r w:rsidR="00704DB7">
        <w:rPr>
          <w:color w:val="000000" w:themeColor="text1"/>
        </w:rPr>
        <w:t>;</w:t>
      </w:r>
      <w:r w:rsidRPr="003B50A5">
        <w:rPr>
          <w:color w:val="000000" w:themeColor="text1"/>
        </w:rPr>
        <w:t xml:space="preserve"> b) eight non-GM commercial reference lines grown at the same locations</w:t>
      </w:r>
      <w:r w:rsidR="00704DB7">
        <w:rPr>
          <w:color w:val="000000" w:themeColor="text1"/>
        </w:rPr>
        <w:t>;</w:t>
      </w:r>
      <w:r w:rsidRPr="003B50A5">
        <w:rPr>
          <w:color w:val="000000" w:themeColor="text1"/>
        </w:rPr>
        <w:t xml:space="preserve"> and c) levels recorded in the literature. </w:t>
      </w:r>
    </w:p>
    <w:p w14:paraId="19CBF4CA" w14:textId="77777777" w:rsidR="00B730D3" w:rsidRDefault="00B730D3" w:rsidP="00F4700F">
      <w:pPr>
        <w:widowControl/>
        <w:autoSpaceDE w:val="0"/>
        <w:autoSpaceDN w:val="0"/>
        <w:adjustRightInd w:val="0"/>
        <w:rPr>
          <w:rFonts w:cs="Arial"/>
          <w:color w:val="000000" w:themeColor="text1"/>
          <w:szCs w:val="22"/>
        </w:rPr>
      </w:pPr>
    </w:p>
    <w:p w14:paraId="407AB356" w14:textId="77777777" w:rsidR="00B730D3" w:rsidRPr="000D1694" w:rsidRDefault="00B730D3" w:rsidP="00F4700F">
      <w:pPr>
        <w:widowControl/>
        <w:autoSpaceDE w:val="0"/>
        <w:autoSpaceDN w:val="0"/>
        <w:adjustRightInd w:val="0"/>
        <w:rPr>
          <w:rFonts w:cs="Arial"/>
          <w:color w:val="000000" w:themeColor="text1"/>
          <w:szCs w:val="22"/>
          <w:lang w:eastAsia="en-GB" w:bidi="ar-SA"/>
        </w:rPr>
      </w:pPr>
      <w:r w:rsidRPr="009F72AC">
        <w:rPr>
          <w:rFonts w:cs="Arial"/>
          <w:color w:val="000000" w:themeColor="text1"/>
          <w:szCs w:val="22"/>
        </w:rPr>
        <w:t>In total</w:t>
      </w:r>
      <w:r w:rsidRPr="000D1694">
        <w:rPr>
          <w:rFonts w:cs="Arial"/>
          <w:color w:val="000000" w:themeColor="text1"/>
          <w:szCs w:val="22"/>
        </w:rPr>
        <w:t>, 106 individual analytes and some groupings were analysed. A total of 15 individual analytes (including eight fatty acids) had more than 33% of the observations below the assay limit of quantitation (LOQ) for both DHA canola and the AV Jade control and were excluded from the statistical analysis. For a further nine individual fatty acids, statistical analysis could not be performed because levels were at, or close to, zero in AV Jade but were detectable in DHA canola. The data for 91 individual analytes (including these nine fatty acids) were therefore considered.</w:t>
      </w:r>
    </w:p>
    <w:p w14:paraId="3E3ECECC" w14:textId="77777777" w:rsidR="00B730D3" w:rsidRPr="000D1694" w:rsidRDefault="00B730D3" w:rsidP="00F4700F">
      <w:pPr>
        <w:widowControl/>
        <w:autoSpaceDE w:val="0"/>
        <w:autoSpaceDN w:val="0"/>
        <w:adjustRightInd w:val="0"/>
        <w:rPr>
          <w:color w:val="000000" w:themeColor="text1"/>
        </w:rPr>
      </w:pPr>
    </w:p>
    <w:p w14:paraId="0A9038D0" w14:textId="04D1691D" w:rsidR="00B730D3" w:rsidRPr="003B50A5" w:rsidRDefault="00B730D3" w:rsidP="00F4700F">
      <w:pPr>
        <w:rPr>
          <w:color w:val="000000" w:themeColor="text1"/>
          <w:szCs w:val="22"/>
        </w:rPr>
      </w:pPr>
      <w:r w:rsidRPr="000D1694">
        <w:rPr>
          <w:color w:val="000000" w:themeColor="text1"/>
        </w:rPr>
        <w:t>Of these 91 in</w:t>
      </w:r>
      <w:r w:rsidR="005E4CB4">
        <w:rPr>
          <w:color w:val="000000" w:themeColor="text1"/>
        </w:rPr>
        <w:t>dividual analytes, a total of 48</w:t>
      </w:r>
      <w:r w:rsidRPr="000D1694">
        <w:rPr>
          <w:color w:val="000000" w:themeColor="text1"/>
        </w:rPr>
        <w:t xml:space="preserve"> (including 14 of the statistically analysed individual fatty acids) differed significantly between DHA canola and AV Jade. The changes in fatty acid profile were consistent with those expected as a result of the introduction of seven enzymes from the</w:t>
      </w:r>
      <w:r w:rsidRPr="000D1694">
        <w:rPr>
          <w:color w:val="000000" w:themeColor="text1"/>
          <w:szCs w:val="22"/>
        </w:rPr>
        <w:t xml:space="preserve"> n-3 LC-PUFA synthesis pathway leading</w:t>
      </w:r>
      <w:r w:rsidRPr="003B50A5">
        <w:rPr>
          <w:color w:val="000000" w:themeColor="text1"/>
          <w:szCs w:val="22"/>
        </w:rPr>
        <w:t xml:space="preserve"> to the production of </w:t>
      </w:r>
      <w:r>
        <w:rPr>
          <w:color w:val="000000" w:themeColor="text1"/>
          <w:szCs w:val="22"/>
        </w:rPr>
        <w:t>DHA from OA</w:t>
      </w:r>
      <w:r w:rsidRPr="003B50A5">
        <w:rPr>
          <w:color w:val="000000" w:themeColor="text1"/>
          <w:szCs w:val="22"/>
        </w:rPr>
        <w:t xml:space="preserve">. </w:t>
      </w:r>
    </w:p>
    <w:p w14:paraId="59E028BA" w14:textId="77777777" w:rsidR="00B730D3" w:rsidRPr="003B50A5" w:rsidRDefault="00B730D3" w:rsidP="00F4700F">
      <w:pPr>
        <w:rPr>
          <w:color w:val="000000" w:themeColor="text1"/>
          <w:szCs w:val="22"/>
        </w:rPr>
      </w:pPr>
    </w:p>
    <w:p w14:paraId="07874502" w14:textId="5CA66BEB" w:rsidR="00B730D3" w:rsidRPr="003B50A5" w:rsidRDefault="005E4CB4" w:rsidP="00F4700F">
      <w:pPr>
        <w:widowControl/>
        <w:rPr>
          <w:color w:val="000000" w:themeColor="text1"/>
          <w:szCs w:val="22"/>
          <w:lang w:val="en-AU"/>
        </w:rPr>
      </w:pPr>
      <w:r>
        <w:rPr>
          <w:color w:val="000000" w:themeColor="text1"/>
          <w:szCs w:val="22"/>
        </w:rPr>
        <w:lastRenderedPageBreak/>
        <w:t>For the 34</w:t>
      </w:r>
      <w:r w:rsidR="00B730D3" w:rsidRPr="003B50A5">
        <w:rPr>
          <w:color w:val="000000" w:themeColor="text1"/>
          <w:szCs w:val="22"/>
        </w:rPr>
        <w:t xml:space="preserve"> non-fatty acid analytes that showed significant differences, the levels of all but </w:t>
      </w:r>
      <w:r w:rsidR="00B730D3">
        <w:rPr>
          <w:rFonts w:cs="Arial"/>
          <w:color w:val="000000" w:themeColor="text1"/>
          <w:szCs w:val="22"/>
        </w:rPr>
        <w:t>δ_5_ave</w:t>
      </w:r>
      <w:r w:rsidR="00B730D3" w:rsidRPr="003B50A5">
        <w:rPr>
          <w:rFonts w:cs="Arial"/>
          <w:color w:val="000000" w:themeColor="text1"/>
          <w:szCs w:val="22"/>
        </w:rPr>
        <w:t>n</w:t>
      </w:r>
      <w:r w:rsidR="00B730D3">
        <w:rPr>
          <w:rFonts w:cs="Arial"/>
          <w:color w:val="000000" w:themeColor="text1"/>
          <w:szCs w:val="22"/>
        </w:rPr>
        <w:t>a</w:t>
      </w:r>
      <w:r w:rsidR="00B730D3" w:rsidRPr="003B50A5">
        <w:rPr>
          <w:rFonts w:cs="Arial"/>
          <w:color w:val="000000" w:themeColor="text1"/>
          <w:szCs w:val="22"/>
        </w:rPr>
        <w:t>sterol were within the reference range generated from the non-GM varieties. Comparative information in the literature was not available for many of the analytes but, where it was available, it is noted in five cases where the mean level of the DHA canola analyte fell outside the literature range it also fell outside for AV Jade. This highlights the limitations of the literature in capturing the range of variability found in canola.</w:t>
      </w:r>
    </w:p>
    <w:p w14:paraId="6B6F249B" w14:textId="77777777" w:rsidR="00B730D3" w:rsidRPr="006D1AC5" w:rsidRDefault="00B730D3" w:rsidP="00F4700F">
      <w:pPr>
        <w:widowControl/>
        <w:autoSpaceDE w:val="0"/>
        <w:autoSpaceDN w:val="0"/>
        <w:adjustRightInd w:val="0"/>
        <w:rPr>
          <w:rFonts w:cs="Arial"/>
          <w:color w:val="000000" w:themeColor="text1"/>
          <w:szCs w:val="22"/>
        </w:rPr>
      </w:pPr>
    </w:p>
    <w:p w14:paraId="175A5385" w14:textId="3548DD4F" w:rsidR="005E1C5C" w:rsidRDefault="005E1C5C" w:rsidP="005E1C5C">
      <w:r w:rsidRPr="006D1AC5">
        <w:rPr>
          <w:color w:val="000000" w:themeColor="text1"/>
        </w:rPr>
        <w:t>DHA canola seed</w:t>
      </w:r>
      <w:r>
        <w:rPr>
          <w:color w:val="000000" w:themeColor="text1"/>
        </w:rPr>
        <w:t>s</w:t>
      </w:r>
      <w:r w:rsidRPr="006D1AC5">
        <w:rPr>
          <w:color w:val="000000" w:themeColor="text1"/>
        </w:rPr>
        <w:t xml:space="preserve"> </w:t>
      </w:r>
      <w:r>
        <w:rPr>
          <w:color w:val="000000" w:themeColor="text1"/>
        </w:rPr>
        <w:t>were found to have a</w:t>
      </w:r>
      <w:r w:rsidRPr="006D1AC5">
        <w:rPr>
          <w:color w:val="000000" w:themeColor="text1"/>
        </w:rPr>
        <w:t xml:space="preserve"> significantly</w:t>
      </w:r>
      <w:r>
        <w:rPr>
          <w:color w:val="000000" w:themeColor="text1"/>
        </w:rPr>
        <w:t xml:space="preserve"> higher level of total </w:t>
      </w:r>
      <w:r w:rsidRPr="00BA11A7">
        <w:rPr>
          <w:i/>
          <w:color w:val="000000" w:themeColor="text1"/>
        </w:rPr>
        <w:t>t</w:t>
      </w:r>
      <w:r w:rsidRPr="006D1AC5">
        <w:rPr>
          <w:rFonts w:cs="Arial"/>
          <w:i/>
          <w:color w:val="000000" w:themeColor="text1"/>
          <w:szCs w:val="22"/>
        </w:rPr>
        <w:t>rans</w:t>
      </w:r>
      <w:r w:rsidRPr="006D1AC5">
        <w:rPr>
          <w:rFonts w:cs="Arial"/>
          <w:color w:val="000000" w:themeColor="text1"/>
          <w:szCs w:val="22"/>
        </w:rPr>
        <w:t xml:space="preserve"> fatty acids </w:t>
      </w:r>
      <w:r>
        <w:rPr>
          <w:color w:val="000000" w:themeColor="text1"/>
        </w:rPr>
        <w:t>than that found in the parental non-GM control and other commercial non-GM canola lines</w:t>
      </w:r>
      <w:r w:rsidRPr="006D1AC5">
        <w:rPr>
          <w:color w:val="000000" w:themeColor="text1"/>
        </w:rPr>
        <w:t xml:space="preserve">. </w:t>
      </w:r>
      <w:r>
        <w:rPr>
          <w:color w:val="000000" w:themeColor="text1"/>
        </w:rPr>
        <w:t xml:space="preserve">Although the level was increased, </w:t>
      </w:r>
      <w:r w:rsidRPr="006D1AC5">
        <w:rPr>
          <w:color w:val="000000" w:themeColor="text1"/>
        </w:rPr>
        <w:t xml:space="preserve">the </w:t>
      </w:r>
      <w:r>
        <w:rPr>
          <w:color w:val="000000" w:themeColor="text1"/>
        </w:rPr>
        <w:t>total</w:t>
      </w:r>
      <w:r w:rsidRPr="006D1AC5">
        <w:rPr>
          <w:color w:val="000000" w:themeColor="text1"/>
        </w:rPr>
        <w:t xml:space="preserve"> </w:t>
      </w:r>
      <w:r w:rsidRPr="006D1AC5">
        <w:rPr>
          <w:i/>
          <w:color w:val="000000" w:themeColor="text1"/>
        </w:rPr>
        <w:t>trans</w:t>
      </w:r>
      <w:r w:rsidRPr="006D1AC5">
        <w:rPr>
          <w:color w:val="000000" w:themeColor="text1"/>
        </w:rPr>
        <w:t xml:space="preserve"> fat</w:t>
      </w:r>
      <w:r w:rsidR="006272FE">
        <w:rPr>
          <w:color w:val="000000" w:themeColor="text1"/>
        </w:rPr>
        <w:t>ty acids</w:t>
      </w:r>
      <w:r w:rsidRPr="006D1AC5">
        <w:rPr>
          <w:color w:val="000000" w:themeColor="text1"/>
        </w:rPr>
        <w:t xml:space="preserve"> level in </w:t>
      </w:r>
      <w:r>
        <w:rPr>
          <w:color w:val="000000" w:themeColor="text1"/>
        </w:rPr>
        <w:t xml:space="preserve">the </w:t>
      </w:r>
      <w:r w:rsidRPr="006D1AC5">
        <w:rPr>
          <w:color w:val="000000" w:themeColor="text1"/>
        </w:rPr>
        <w:t xml:space="preserve">DHA canola seed </w:t>
      </w:r>
      <w:r>
        <w:rPr>
          <w:color w:val="000000" w:themeColor="text1"/>
        </w:rPr>
        <w:t xml:space="preserve">was below 1%. As canola oils are diluted when used, the overall level of </w:t>
      </w:r>
      <w:r w:rsidRPr="00914A70">
        <w:rPr>
          <w:i/>
          <w:color w:val="000000" w:themeColor="text1"/>
        </w:rPr>
        <w:t>trans</w:t>
      </w:r>
      <w:r>
        <w:rPr>
          <w:color w:val="000000" w:themeColor="text1"/>
        </w:rPr>
        <w:t xml:space="preserve"> fatty acids consumed would also be further reduced. Furthermore, </w:t>
      </w:r>
      <w:r>
        <w:rPr>
          <w:i/>
          <w:color w:val="000000" w:themeColor="text1"/>
        </w:rPr>
        <w:t>t</w:t>
      </w:r>
      <w:r w:rsidRPr="00F20865">
        <w:rPr>
          <w:i/>
          <w:color w:val="000000" w:themeColor="text1"/>
        </w:rPr>
        <w:t>rans</w:t>
      </w:r>
      <w:r>
        <w:rPr>
          <w:color w:val="000000" w:themeColor="text1"/>
        </w:rPr>
        <w:t xml:space="preserve"> fatty acids are present in other refined non-GM vegetable oils, including soybean, sunflower and rice oils, and the </w:t>
      </w:r>
      <w:r w:rsidRPr="00E35FAB">
        <w:rPr>
          <w:i/>
          <w:color w:val="000000" w:themeColor="text1"/>
        </w:rPr>
        <w:t>trans</w:t>
      </w:r>
      <w:r>
        <w:rPr>
          <w:color w:val="000000" w:themeColor="text1"/>
        </w:rPr>
        <w:t xml:space="preserve"> fatty acid content of DHA canola </w:t>
      </w:r>
      <w:r w:rsidRPr="006D1AC5">
        <w:t>is not expected to vary significantly from</w:t>
      </w:r>
      <w:r>
        <w:t xml:space="preserve"> these</w:t>
      </w:r>
      <w:r w:rsidRPr="006D1AC5">
        <w:t xml:space="preserve"> other retail vegetable </w:t>
      </w:r>
      <w:r w:rsidRPr="009973BA">
        <w:t>oils</w:t>
      </w:r>
      <w:r>
        <w:t>.</w:t>
      </w:r>
      <w:r w:rsidRPr="009973BA">
        <w:t xml:space="preserve"> </w:t>
      </w:r>
      <w:r>
        <w:t xml:space="preserve">Finally, </w:t>
      </w:r>
      <w:r>
        <w:rPr>
          <w:color w:val="000000" w:themeColor="text1"/>
        </w:rPr>
        <w:t>a</w:t>
      </w:r>
      <w:r w:rsidRPr="006D1AC5">
        <w:rPr>
          <w:color w:val="000000" w:themeColor="text1"/>
        </w:rPr>
        <w:t xml:space="preserve"> consideration of the consumption data of </w:t>
      </w:r>
      <w:r w:rsidRPr="006D1AC5">
        <w:rPr>
          <w:i/>
          <w:color w:val="000000" w:themeColor="text1"/>
        </w:rPr>
        <w:t>trans</w:t>
      </w:r>
      <w:r w:rsidRPr="006D1AC5">
        <w:rPr>
          <w:color w:val="000000" w:themeColor="text1"/>
        </w:rPr>
        <w:t xml:space="preserve"> fatty acids in the Australian and New Zealand diets </w:t>
      </w:r>
      <w:r>
        <w:rPr>
          <w:color w:val="000000" w:themeColor="text1"/>
        </w:rPr>
        <w:t xml:space="preserve">(see section 6.1 of SD1) </w:t>
      </w:r>
      <w:r w:rsidRPr="006D1AC5">
        <w:rPr>
          <w:color w:val="000000" w:themeColor="text1"/>
        </w:rPr>
        <w:t>indicates</w:t>
      </w:r>
      <w:r>
        <w:t xml:space="preserve"> consumption of food derived from</w:t>
      </w:r>
      <w:r w:rsidRPr="006D1AC5">
        <w:t xml:space="preserve"> </w:t>
      </w:r>
      <w:r>
        <w:t>DHA canola</w:t>
      </w:r>
      <w:r w:rsidRPr="006D1AC5">
        <w:t xml:space="preserve"> does not pose a public health concern.</w:t>
      </w:r>
    </w:p>
    <w:p w14:paraId="21DC4812" w14:textId="49A900DE" w:rsidR="00B730D3" w:rsidRPr="003A01FB" w:rsidRDefault="00B730D3" w:rsidP="00F4700F"/>
    <w:p w14:paraId="1AC59476" w14:textId="77777777" w:rsidR="00B730D3" w:rsidRPr="00F659FE" w:rsidRDefault="00B730D3" w:rsidP="00F4700F">
      <w:pPr>
        <w:widowControl/>
        <w:autoSpaceDE w:val="0"/>
        <w:autoSpaceDN w:val="0"/>
        <w:adjustRightInd w:val="0"/>
        <w:rPr>
          <w:rFonts w:cs="Arial"/>
          <w:color w:val="000000" w:themeColor="text1"/>
          <w:szCs w:val="22"/>
          <w:highlight w:val="yellow"/>
        </w:rPr>
      </w:pPr>
    </w:p>
    <w:p w14:paraId="28DD3601" w14:textId="7247CAA8" w:rsidR="00B730D3" w:rsidRPr="003B50A5" w:rsidRDefault="00B730D3" w:rsidP="00F4700F">
      <w:pPr>
        <w:widowControl/>
        <w:autoSpaceDE w:val="0"/>
        <w:autoSpaceDN w:val="0"/>
        <w:adjustRightInd w:val="0"/>
        <w:rPr>
          <w:rFonts w:cs="Arial"/>
          <w:color w:val="000000" w:themeColor="text1"/>
          <w:szCs w:val="22"/>
          <w:lang w:eastAsia="en-GB" w:bidi="ar-SA"/>
        </w:rPr>
      </w:pPr>
      <w:r>
        <w:rPr>
          <w:rFonts w:cs="Arial"/>
          <w:color w:val="000000" w:themeColor="text1"/>
          <w:szCs w:val="22"/>
        </w:rPr>
        <w:t>Apart from t</w:t>
      </w:r>
      <w:r w:rsidRPr="003B50A5">
        <w:rPr>
          <w:rFonts w:cs="Arial"/>
          <w:color w:val="000000" w:themeColor="text1"/>
          <w:szCs w:val="22"/>
        </w:rPr>
        <w:t>he intended change to fatty acid profile</w:t>
      </w:r>
      <w:r w:rsidR="00FE673B">
        <w:rPr>
          <w:rFonts w:cs="Arial"/>
          <w:color w:val="000000" w:themeColor="text1"/>
          <w:szCs w:val="22"/>
        </w:rPr>
        <w:t xml:space="preserve"> and a small increase in </w:t>
      </w:r>
      <w:r w:rsidR="00FE673B" w:rsidRPr="00FE673B">
        <w:rPr>
          <w:rFonts w:cs="Arial"/>
          <w:i/>
          <w:color w:val="000000" w:themeColor="text1"/>
          <w:szCs w:val="22"/>
        </w:rPr>
        <w:t>trans</w:t>
      </w:r>
      <w:r w:rsidR="00FE673B">
        <w:rPr>
          <w:rFonts w:cs="Arial"/>
          <w:color w:val="000000" w:themeColor="text1"/>
          <w:szCs w:val="22"/>
        </w:rPr>
        <w:t xml:space="preserve"> fatty acids</w:t>
      </w:r>
      <w:r w:rsidRPr="003B50A5">
        <w:rPr>
          <w:rFonts w:cs="Arial"/>
          <w:color w:val="000000" w:themeColor="text1"/>
          <w:szCs w:val="22"/>
        </w:rPr>
        <w:t>, seed from DHA canola is otherwise compositionally equivalent to seed from conventional canola varieties</w:t>
      </w:r>
      <w:r>
        <w:rPr>
          <w:rFonts w:cs="Arial"/>
          <w:color w:val="000000" w:themeColor="text1"/>
          <w:szCs w:val="22"/>
        </w:rPr>
        <w:t xml:space="preserve">. </w:t>
      </w:r>
    </w:p>
    <w:p w14:paraId="496D949C" w14:textId="77777777" w:rsidR="00B730D3" w:rsidRPr="00880CB6" w:rsidRDefault="00B730D3" w:rsidP="00F4700F">
      <w:pPr>
        <w:pStyle w:val="Heading2"/>
        <w:rPr>
          <w:color w:val="000000" w:themeColor="text1"/>
        </w:rPr>
      </w:pPr>
      <w:r w:rsidRPr="00880CB6">
        <w:rPr>
          <w:color w:val="000000" w:themeColor="text1"/>
        </w:rPr>
        <w:t xml:space="preserve"> </w:t>
      </w:r>
      <w:bookmarkStart w:id="8" w:name="_Toc489536894"/>
      <w:r w:rsidRPr="00880CB6">
        <w:rPr>
          <w:color w:val="000000" w:themeColor="text1"/>
        </w:rPr>
        <w:t>Conclusion</w:t>
      </w:r>
      <w:bookmarkEnd w:id="8"/>
    </w:p>
    <w:p w14:paraId="0BEB131F" w14:textId="77777777" w:rsidR="00B730D3" w:rsidRPr="009019F2" w:rsidRDefault="00B730D3" w:rsidP="00F4700F">
      <w:pPr>
        <w:rPr>
          <w:color w:val="000000" w:themeColor="text1"/>
        </w:rPr>
      </w:pPr>
      <w:r w:rsidRPr="009019F2">
        <w:rPr>
          <w:color w:val="000000" w:themeColor="text1"/>
        </w:rPr>
        <w:t>No potential public health and safety concerns have been identified in the assessment of DHA canola. On the basis of the data provided in the present Application, and other available information, food derived from DHA canola is considered to be as safe for human consumption as food derived from conventional canola varieties.</w:t>
      </w:r>
    </w:p>
    <w:p w14:paraId="544935B2" w14:textId="77777777" w:rsidR="00B730D3" w:rsidRPr="007C5424" w:rsidRDefault="00B730D3" w:rsidP="00F4700F">
      <w:pPr>
        <w:pStyle w:val="FSCh2Part"/>
        <w:ind w:left="709" w:hanging="709"/>
        <w:rPr>
          <w:color w:val="FF0000"/>
        </w:rPr>
        <w:sectPr w:rsidR="00B730D3" w:rsidRPr="007C5424" w:rsidSect="00F4700F">
          <w:footerReference w:type="even" r:id="rId15"/>
          <w:footerReference w:type="default" r:id="rId16"/>
          <w:headerReference w:type="first" r:id="rId17"/>
          <w:pgSz w:w="11906" w:h="16838"/>
          <w:pgMar w:top="1418" w:right="1418" w:bottom="1418" w:left="1418" w:header="709" w:footer="709" w:gutter="0"/>
          <w:cols w:space="708"/>
          <w:docGrid w:linePitch="360"/>
        </w:sectPr>
      </w:pPr>
    </w:p>
    <w:sdt>
      <w:sdtPr>
        <w:rPr>
          <w:rFonts w:eastAsia="Times New Roman" w:cstheme="minorHAnsi"/>
          <w:b w:val="0"/>
          <w:bCs w:val="0"/>
          <w:caps/>
          <w:color w:val="FF0000"/>
          <w:sz w:val="22"/>
          <w:szCs w:val="24"/>
          <w:lang w:bidi="en-US"/>
        </w:rPr>
        <w:id w:val="-283736210"/>
        <w:docPartObj>
          <w:docPartGallery w:val="Table of Contents"/>
          <w:docPartUnique/>
        </w:docPartObj>
      </w:sdtPr>
      <w:sdtEndPr>
        <w:rPr>
          <w:b/>
          <w:bCs/>
          <w:noProof/>
          <w:color w:val="000000" w:themeColor="text1"/>
          <w:szCs w:val="20"/>
        </w:rPr>
      </w:sdtEndPr>
      <w:sdtContent>
        <w:p w14:paraId="179DD8AA" w14:textId="77777777" w:rsidR="00B730D3" w:rsidRPr="009019F2" w:rsidRDefault="00B730D3">
          <w:pPr>
            <w:pStyle w:val="TOCHeading"/>
            <w:rPr>
              <w:color w:val="000000" w:themeColor="text1"/>
              <w:sz w:val="28"/>
            </w:rPr>
          </w:pPr>
          <w:r w:rsidRPr="009019F2">
            <w:rPr>
              <w:color w:val="000000" w:themeColor="text1"/>
              <w:sz w:val="28"/>
            </w:rPr>
            <w:t>Table of Contents</w:t>
          </w:r>
        </w:p>
        <w:p w14:paraId="1D8DB3EC" w14:textId="6A42244F" w:rsidR="00B730D3" w:rsidRDefault="00B730D3">
          <w:pPr>
            <w:pStyle w:val="TOC1"/>
            <w:rPr>
              <w:rFonts w:asciiTheme="minorHAnsi" w:eastAsiaTheme="minorEastAsia" w:hAnsiTheme="minorHAnsi" w:cstheme="minorBidi"/>
              <w:b w:val="0"/>
              <w:bCs w:val="0"/>
              <w:caps w:val="0"/>
              <w:noProof/>
              <w:szCs w:val="22"/>
              <w:lang w:eastAsia="en-GB" w:bidi="ar-SA"/>
            </w:rPr>
          </w:pPr>
          <w:r w:rsidRPr="009019F2">
            <w:rPr>
              <w:rFonts w:asciiTheme="minorHAnsi" w:hAnsiTheme="minorHAnsi"/>
              <w:color w:val="000000" w:themeColor="text1"/>
              <w:sz w:val="20"/>
            </w:rPr>
            <w:fldChar w:fldCharType="begin"/>
          </w:r>
          <w:r w:rsidRPr="009019F2">
            <w:rPr>
              <w:rFonts w:asciiTheme="minorHAnsi" w:hAnsiTheme="minorHAnsi"/>
              <w:color w:val="000000" w:themeColor="text1"/>
              <w:sz w:val="20"/>
            </w:rPr>
            <w:instrText xml:space="preserve"> TOC \o "1-2" \h \z \u </w:instrText>
          </w:r>
          <w:r w:rsidRPr="009019F2">
            <w:rPr>
              <w:rFonts w:asciiTheme="minorHAnsi" w:hAnsiTheme="minorHAnsi"/>
              <w:color w:val="000000" w:themeColor="text1"/>
              <w:sz w:val="20"/>
            </w:rPr>
            <w:fldChar w:fldCharType="separate"/>
          </w:r>
          <w:hyperlink w:anchor="_Toc489536888" w:history="1">
            <w:r w:rsidRPr="0030692B">
              <w:rPr>
                <w:rStyle w:val="Hyperlink"/>
                <w:noProof/>
              </w:rPr>
              <w:t>Summary and conclusions</w:t>
            </w:r>
            <w:r>
              <w:rPr>
                <w:noProof/>
                <w:webHidden/>
              </w:rPr>
              <w:tab/>
            </w:r>
            <w:r>
              <w:rPr>
                <w:noProof/>
                <w:webHidden/>
              </w:rPr>
              <w:fldChar w:fldCharType="begin"/>
            </w:r>
            <w:r>
              <w:rPr>
                <w:noProof/>
                <w:webHidden/>
              </w:rPr>
              <w:instrText xml:space="preserve"> PAGEREF _Toc489536888 \h </w:instrText>
            </w:r>
            <w:r>
              <w:rPr>
                <w:noProof/>
                <w:webHidden/>
              </w:rPr>
            </w:r>
            <w:r>
              <w:rPr>
                <w:noProof/>
                <w:webHidden/>
              </w:rPr>
              <w:fldChar w:fldCharType="separate"/>
            </w:r>
            <w:r w:rsidR="00AF4D6C">
              <w:rPr>
                <w:noProof/>
                <w:webHidden/>
              </w:rPr>
              <w:t>1</w:t>
            </w:r>
            <w:r>
              <w:rPr>
                <w:noProof/>
                <w:webHidden/>
              </w:rPr>
              <w:fldChar w:fldCharType="end"/>
            </w:r>
          </w:hyperlink>
        </w:p>
        <w:p w14:paraId="603C271F" w14:textId="4141F42D" w:rsidR="00B730D3" w:rsidRDefault="00AF4D6C">
          <w:pPr>
            <w:pStyle w:val="TOC2"/>
            <w:tabs>
              <w:tab w:val="right" w:leader="dot" w:pos="9060"/>
            </w:tabs>
            <w:rPr>
              <w:rFonts w:asciiTheme="minorHAnsi" w:eastAsiaTheme="minorEastAsia" w:hAnsiTheme="minorHAnsi" w:cstheme="minorBidi"/>
              <w:smallCaps w:val="0"/>
              <w:noProof/>
              <w:szCs w:val="22"/>
              <w:lang w:eastAsia="en-GB" w:bidi="ar-SA"/>
            </w:rPr>
          </w:pPr>
          <w:hyperlink w:anchor="_Toc489536889" w:history="1">
            <w:r w:rsidR="00B730D3" w:rsidRPr="0030692B">
              <w:rPr>
                <w:rStyle w:val="Hyperlink"/>
                <w:noProof/>
              </w:rPr>
              <w:t>Background</w:t>
            </w:r>
            <w:r w:rsidR="00B730D3">
              <w:rPr>
                <w:noProof/>
                <w:webHidden/>
              </w:rPr>
              <w:tab/>
            </w:r>
            <w:r w:rsidR="00B730D3">
              <w:rPr>
                <w:noProof/>
                <w:webHidden/>
              </w:rPr>
              <w:fldChar w:fldCharType="begin"/>
            </w:r>
            <w:r w:rsidR="00B730D3">
              <w:rPr>
                <w:noProof/>
                <w:webHidden/>
              </w:rPr>
              <w:instrText xml:space="preserve"> PAGEREF _Toc489536889 \h </w:instrText>
            </w:r>
            <w:r w:rsidR="00B730D3">
              <w:rPr>
                <w:noProof/>
                <w:webHidden/>
              </w:rPr>
            </w:r>
            <w:r w:rsidR="00B730D3">
              <w:rPr>
                <w:noProof/>
                <w:webHidden/>
              </w:rPr>
              <w:fldChar w:fldCharType="separate"/>
            </w:r>
            <w:r>
              <w:rPr>
                <w:noProof/>
                <w:webHidden/>
              </w:rPr>
              <w:t>1</w:t>
            </w:r>
            <w:r w:rsidR="00B730D3">
              <w:rPr>
                <w:noProof/>
                <w:webHidden/>
              </w:rPr>
              <w:fldChar w:fldCharType="end"/>
            </w:r>
          </w:hyperlink>
        </w:p>
        <w:p w14:paraId="7EB5A78D" w14:textId="5478060E" w:rsidR="00B730D3" w:rsidRDefault="00AF4D6C">
          <w:pPr>
            <w:pStyle w:val="TOC2"/>
            <w:tabs>
              <w:tab w:val="right" w:leader="dot" w:pos="9060"/>
            </w:tabs>
            <w:rPr>
              <w:rFonts w:asciiTheme="minorHAnsi" w:eastAsiaTheme="minorEastAsia" w:hAnsiTheme="minorHAnsi" w:cstheme="minorBidi"/>
              <w:smallCaps w:val="0"/>
              <w:noProof/>
              <w:szCs w:val="22"/>
              <w:lang w:eastAsia="en-GB" w:bidi="ar-SA"/>
            </w:rPr>
          </w:pPr>
          <w:hyperlink w:anchor="_Toc489536890" w:history="1">
            <w:r w:rsidR="00B730D3" w:rsidRPr="0030692B">
              <w:rPr>
                <w:rStyle w:val="Hyperlink"/>
                <w:noProof/>
              </w:rPr>
              <w:t>History of use</w:t>
            </w:r>
            <w:r w:rsidR="00B730D3">
              <w:rPr>
                <w:noProof/>
                <w:webHidden/>
              </w:rPr>
              <w:tab/>
            </w:r>
            <w:r w:rsidR="00B730D3">
              <w:rPr>
                <w:noProof/>
                <w:webHidden/>
              </w:rPr>
              <w:fldChar w:fldCharType="begin"/>
            </w:r>
            <w:r w:rsidR="00B730D3">
              <w:rPr>
                <w:noProof/>
                <w:webHidden/>
              </w:rPr>
              <w:instrText xml:space="preserve"> PAGEREF _Toc489536890 \h </w:instrText>
            </w:r>
            <w:r w:rsidR="00B730D3">
              <w:rPr>
                <w:noProof/>
                <w:webHidden/>
              </w:rPr>
            </w:r>
            <w:r w:rsidR="00B730D3">
              <w:rPr>
                <w:noProof/>
                <w:webHidden/>
              </w:rPr>
              <w:fldChar w:fldCharType="separate"/>
            </w:r>
            <w:r>
              <w:rPr>
                <w:noProof/>
                <w:webHidden/>
              </w:rPr>
              <w:t>2</w:t>
            </w:r>
            <w:r w:rsidR="00B730D3">
              <w:rPr>
                <w:noProof/>
                <w:webHidden/>
              </w:rPr>
              <w:fldChar w:fldCharType="end"/>
            </w:r>
          </w:hyperlink>
        </w:p>
        <w:p w14:paraId="19E9BD84" w14:textId="12E6D6BC" w:rsidR="00B730D3" w:rsidRDefault="00AF4D6C">
          <w:pPr>
            <w:pStyle w:val="TOC2"/>
            <w:tabs>
              <w:tab w:val="right" w:leader="dot" w:pos="9060"/>
            </w:tabs>
            <w:rPr>
              <w:rFonts w:asciiTheme="minorHAnsi" w:eastAsiaTheme="minorEastAsia" w:hAnsiTheme="minorHAnsi" w:cstheme="minorBidi"/>
              <w:smallCaps w:val="0"/>
              <w:noProof/>
              <w:szCs w:val="22"/>
              <w:lang w:eastAsia="en-GB" w:bidi="ar-SA"/>
            </w:rPr>
          </w:pPr>
          <w:hyperlink w:anchor="_Toc489536891" w:history="1">
            <w:r w:rsidR="00B730D3" w:rsidRPr="0030692B">
              <w:rPr>
                <w:rStyle w:val="Hyperlink"/>
                <w:noProof/>
              </w:rPr>
              <w:t>Molecular characterisation</w:t>
            </w:r>
            <w:r w:rsidR="00B730D3">
              <w:rPr>
                <w:noProof/>
                <w:webHidden/>
              </w:rPr>
              <w:tab/>
            </w:r>
            <w:r w:rsidR="00B730D3">
              <w:rPr>
                <w:noProof/>
                <w:webHidden/>
              </w:rPr>
              <w:fldChar w:fldCharType="begin"/>
            </w:r>
            <w:r w:rsidR="00B730D3">
              <w:rPr>
                <w:noProof/>
                <w:webHidden/>
              </w:rPr>
              <w:instrText xml:space="preserve"> PAGEREF _Toc489536891 \h </w:instrText>
            </w:r>
            <w:r w:rsidR="00B730D3">
              <w:rPr>
                <w:noProof/>
                <w:webHidden/>
              </w:rPr>
            </w:r>
            <w:r w:rsidR="00B730D3">
              <w:rPr>
                <w:noProof/>
                <w:webHidden/>
              </w:rPr>
              <w:fldChar w:fldCharType="separate"/>
            </w:r>
            <w:r>
              <w:rPr>
                <w:noProof/>
                <w:webHidden/>
              </w:rPr>
              <w:t>2</w:t>
            </w:r>
            <w:r w:rsidR="00B730D3">
              <w:rPr>
                <w:noProof/>
                <w:webHidden/>
              </w:rPr>
              <w:fldChar w:fldCharType="end"/>
            </w:r>
          </w:hyperlink>
        </w:p>
        <w:p w14:paraId="37183D02" w14:textId="788A38E4" w:rsidR="00B730D3" w:rsidRDefault="00AF4D6C">
          <w:pPr>
            <w:pStyle w:val="TOC2"/>
            <w:tabs>
              <w:tab w:val="right" w:leader="dot" w:pos="9060"/>
            </w:tabs>
            <w:rPr>
              <w:rFonts w:asciiTheme="minorHAnsi" w:eastAsiaTheme="minorEastAsia" w:hAnsiTheme="minorHAnsi" w:cstheme="minorBidi"/>
              <w:smallCaps w:val="0"/>
              <w:noProof/>
              <w:szCs w:val="22"/>
              <w:lang w:eastAsia="en-GB" w:bidi="ar-SA"/>
            </w:rPr>
          </w:pPr>
          <w:hyperlink w:anchor="_Toc489536892" w:history="1">
            <w:r w:rsidR="00B730D3" w:rsidRPr="0030692B">
              <w:rPr>
                <w:rStyle w:val="Hyperlink"/>
                <w:noProof/>
              </w:rPr>
              <w:t>Characterisation and safety assessment of new substances</w:t>
            </w:r>
            <w:r w:rsidR="00B730D3">
              <w:rPr>
                <w:noProof/>
                <w:webHidden/>
              </w:rPr>
              <w:tab/>
            </w:r>
            <w:r w:rsidR="00B730D3">
              <w:rPr>
                <w:noProof/>
                <w:webHidden/>
              </w:rPr>
              <w:fldChar w:fldCharType="begin"/>
            </w:r>
            <w:r w:rsidR="00B730D3">
              <w:rPr>
                <w:noProof/>
                <w:webHidden/>
              </w:rPr>
              <w:instrText xml:space="preserve"> PAGEREF _Toc489536892 \h </w:instrText>
            </w:r>
            <w:r w:rsidR="00B730D3">
              <w:rPr>
                <w:noProof/>
                <w:webHidden/>
              </w:rPr>
            </w:r>
            <w:r w:rsidR="00B730D3">
              <w:rPr>
                <w:noProof/>
                <w:webHidden/>
              </w:rPr>
              <w:fldChar w:fldCharType="separate"/>
            </w:r>
            <w:r>
              <w:rPr>
                <w:noProof/>
                <w:webHidden/>
              </w:rPr>
              <w:t>2</w:t>
            </w:r>
            <w:r w:rsidR="00B730D3">
              <w:rPr>
                <w:noProof/>
                <w:webHidden/>
              </w:rPr>
              <w:fldChar w:fldCharType="end"/>
            </w:r>
          </w:hyperlink>
        </w:p>
        <w:p w14:paraId="37E93737" w14:textId="71263608" w:rsidR="00B730D3" w:rsidRDefault="00AF4D6C">
          <w:pPr>
            <w:pStyle w:val="TOC2"/>
            <w:tabs>
              <w:tab w:val="right" w:leader="dot" w:pos="9060"/>
            </w:tabs>
            <w:rPr>
              <w:rFonts w:asciiTheme="minorHAnsi" w:eastAsiaTheme="minorEastAsia" w:hAnsiTheme="minorHAnsi" w:cstheme="minorBidi"/>
              <w:smallCaps w:val="0"/>
              <w:noProof/>
              <w:szCs w:val="22"/>
              <w:lang w:eastAsia="en-GB" w:bidi="ar-SA"/>
            </w:rPr>
          </w:pPr>
          <w:hyperlink w:anchor="_Toc489536893" w:history="1">
            <w:r w:rsidR="00B730D3" w:rsidRPr="0030692B">
              <w:rPr>
                <w:rStyle w:val="Hyperlink"/>
                <w:noProof/>
              </w:rPr>
              <w:t>Compositional analyses</w:t>
            </w:r>
            <w:r w:rsidR="00B730D3">
              <w:rPr>
                <w:noProof/>
                <w:webHidden/>
              </w:rPr>
              <w:tab/>
            </w:r>
            <w:r w:rsidR="00B730D3">
              <w:rPr>
                <w:noProof/>
                <w:webHidden/>
              </w:rPr>
              <w:fldChar w:fldCharType="begin"/>
            </w:r>
            <w:r w:rsidR="00B730D3">
              <w:rPr>
                <w:noProof/>
                <w:webHidden/>
              </w:rPr>
              <w:instrText xml:space="preserve"> PAGEREF _Toc489536893 \h </w:instrText>
            </w:r>
            <w:r w:rsidR="00B730D3">
              <w:rPr>
                <w:noProof/>
                <w:webHidden/>
              </w:rPr>
            </w:r>
            <w:r w:rsidR="00B730D3">
              <w:rPr>
                <w:noProof/>
                <w:webHidden/>
              </w:rPr>
              <w:fldChar w:fldCharType="separate"/>
            </w:r>
            <w:r>
              <w:rPr>
                <w:noProof/>
                <w:webHidden/>
              </w:rPr>
              <w:t>3</w:t>
            </w:r>
            <w:r w:rsidR="00B730D3">
              <w:rPr>
                <w:noProof/>
                <w:webHidden/>
              </w:rPr>
              <w:fldChar w:fldCharType="end"/>
            </w:r>
          </w:hyperlink>
        </w:p>
        <w:p w14:paraId="08F80962" w14:textId="62258B6E" w:rsidR="00B730D3" w:rsidRDefault="00AF4D6C">
          <w:pPr>
            <w:pStyle w:val="TOC2"/>
            <w:tabs>
              <w:tab w:val="right" w:leader="dot" w:pos="9060"/>
            </w:tabs>
            <w:rPr>
              <w:rFonts w:asciiTheme="minorHAnsi" w:eastAsiaTheme="minorEastAsia" w:hAnsiTheme="minorHAnsi" w:cstheme="minorBidi"/>
              <w:smallCaps w:val="0"/>
              <w:noProof/>
              <w:szCs w:val="22"/>
              <w:lang w:eastAsia="en-GB" w:bidi="ar-SA"/>
            </w:rPr>
          </w:pPr>
          <w:hyperlink w:anchor="_Toc489536894" w:history="1">
            <w:r w:rsidR="00B730D3" w:rsidRPr="0030692B">
              <w:rPr>
                <w:rStyle w:val="Hyperlink"/>
                <w:noProof/>
              </w:rPr>
              <w:t>Conclusion</w:t>
            </w:r>
            <w:r w:rsidR="00B730D3">
              <w:rPr>
                <w:noProof/>
                <w:webHidden/>
              </w:rPr>
              <w:tab/>
            </w:r>
            <w:r w:rsidR="00B730D3">
              <w:rPr>
                <w:noProof/>
                <w:webHidden/>
              </w:rPr>
              <w:fldChar w:fldCharType="begin"/>
            </w:r>
            <w:r w:rsidR="00B730D3">
              <w:rPr>
                <w:noProof/>
                <w:webHidden/>
              </w:rPr>
              <w:instrText xml:space="preserve"> PAGEREF _Toc489536894 \h </w:instrText>
            </w:r>
            <w:r w:rsidR="00B730D3">
              <w:rPr>
                <w:noProof/>
                <w:webHidden/>
              </w:rPr>
            </w:r>
            <w:r w:rsidR="00B730D3">
              <w:rPr>
                <w:noProof/>
                <w:webHidden/>
              </w:rPr>
              <w:fldChar w:fldCharType="separate"/>
            </w:r>
            <w:r>
              <w:rPr>
                <w:noProof/>
                <w:webHidden/>
              </w:rPr>
              <w:t>4</w:t>
            </w:r>
            <w:r w:rsidR="00B730D3">
              <w:rPr>
                <w:noProof/>
                <w:webHidden/>
              </w:rPr>
              <w:fldChar w:fldCharType="end"/>
            </w:r>
          </w:hyperlink>
        </w:p>
        <w:p w14:paraId="2E8CA442" w14:textId="4FC07DA6" w:rsidR="00B730D3" w:rsidRDefault="00AF4D6C">
          <w:pPr>
            <w:pStyle w:val="TOC1"/>
            <w:rPr>
              <w:rFonts w:asciiTheme="minorHAnsi" w:eastAsiaTheme="minorEastAsia" w:hAnsiTheme="minorHAnsi" w:cstheme="minorBidi"/>
              <w:b w:val="0"/>
              <w:bCs w:val="0"/>
              <w:caps w:val="0"/>
              <w:noProof/>
              <w:szCs w:val="22"/>
              <w:lang w:eastAsia="en-GB" w:bidi="ar-SA"/>
            </w:rPr>
          </w:pPr>
          <w:hyperlink w:anchor="_Toc489536895" w:history="1">
            <w:r w:rsidR="00B730D3" w:rsidRPr="0030692B">
              <w:rPr>
                <w:rStyle w:val="Hyperlink"/>
                <w:noProof/>
              </w:rPr>
              <w:t>List of Figures</w:t>
            </w:r>
            <w:r w:rsidR="00B730D3">
              <w:rPr>
                <w:noProof/>
                <w:webHidden/>
              </w:rPr>
              <w:tab/>
            </w:r>
            <w:r w:rsidR="00B730D3">
              <w:rPr>
                <w:noProof/>
                <w:webHidden/>
              </w:rPr>
              <w:fldChar w:fldCharType="begin"/>
            </w:r>
            <w:r w:rsidR="00B730D3">
              <w:rPr>
                <w:noProof/>
                <w:webHidden/>
              </w:rPr>
              <w:instrText xml:space="preserve"> PAGEREF _Toc489536895 \h </w:instrText>
            </w:r>
            <w:r w:rsidR="00B730D3">
              <w:rPr>
                <w:noProof/>
                <w:webHidden/>
              </w:rPr>
            </w:r>
            <w:r w:rsidR="00B730D3">
              <w:rPr>
                <w:noProof/>
                <w:webHidden/>
              </w:rPr>
              <w:fldChar w:fldCharType="separate"/>
            </w:r>
            <w:r>
              <w:rPr>
                <w:noProof/>
                <w:webHidden/>
              </w:rPr>
              <w:t>6</w:t>
            </w:r>
            <w:r w:rsidR="00B730D3">
              <w:rPr>
                <w:noProof/>
                <w:webHidden/>
              </w:rPr>
              <w:fldChar w:fldCharType="end"/>
            </w:r>
          </w:hyperlink>
        </w:p>
        <w:p w14:paraId="64863F88" w14:textId="0D1C07A5" w:rsidR="00B730D3" w:rsidRDefault="00AF4D6C">
          <w:pPr>
            <w:pStyle w:val="TOC1"/>
            <w:rPr>
              <w:rFonts w:asciiTheme="minorHAnsi" w:eastAsiaTheme="minorEastAsia" w:hAnsiTheme="minorHAnsi" w:cstheme="minorBidi"/>
              <w:b w:val="0"/>
              <w:bCs w:val="0"/>
              <w:caps w:val="0"/>
              <w:noProof/>
              <w:szCs w:val="22"/>
              <w:lang w:eastAsia="en-GB" w:bidi="ar-SA"/>
            </w:rPr>
          </w:pPr>
          <w:hyperlink w:anchor="_Toc489536896" w:history="1">
            <w:r w:rsidR="00B730D3" w:rsidRPr="0030692B">
              <w:rPr>
                <w:rStyle w:val="Hyperlink"/>
                <w:noProof/>
              </w:rPr>
              <w:t>List of Tables</w:t>
            </w:r>
            <w:r w:rsidR="00B730D3">
              <w:rPr>
                <w:noProof/>
                <w:webHidden/>
              </w:rPr>
              <w:tab/>
            </w:r>
            <w:r w:rsidR="00B730D3">
              <w:rPr>
                <w:noProof/>
                <w:webHidden/>
              </w:rPr>
              <w:fldChar w:fldCharType="begin"/>
            </w:r>
            <w:r w:rsidR="00B730D3">
              <w:rPr>
                <w:noProof/>
                <w:webHidden/>
              </w:rPr>
              <w:instrText xml:space="preserve"> PAGEREF _Toc489536896 \h </w:instrText>
            </w:r>
            <w:r w:rsidR="00B730D3">
              <w:rPr>
                <w:noProof/>
                <w:webHidden/>
              </w:rPr>
            </w:r>
            <w:r w:rsidR="00B730D3">
              <w:rPr>
                <w:noProof/>
                <w:webHidden/>
              </w:rPr>
              <w:fldChar w:fldCharType="separate"/>
            </w:r>
            <w:r>
              <w:rPr>
                <w:noProof/>
                <w:webHidden/>
              </w:rPr>
              <w:t>6</w:t>
            </w:r>
            <w:r w:rsidR="00B730D3">
              <w:rPr>
                <w:noProof/>
                <w:webHidden/>
              </w:rPr>
              <w:fldChar w:fldCharType="end"/>
            </w:r>
          </w:hyperlink>
        </w:p>
        <w:p w14:paraId="0D403028" w14:textId="3C4384B5" w:rsidR="00B730D3" w:rsidRDefault="00AF4D6C">
          <w:pPr>
            <w:pStyle w:val="TOC1"/>
            <w:rPr>
              <w:rFonts w:asciiTheme="minorHAnsi" w:eastAsiaTheme="minorEastAsia" w:hAnsiTheme="minorHAnsi" w:cstheme="minorBidi"/>
              <w:b w:val="0"/>
              <w:bCs w:val="0"/>
              <w:caps w:val="0"/>
              <w:noProof/>
              <w:szCs w:val="22"/>
              <w:lang w:eastAsia="en-GB" w:bidi="ar-SA"/>
            </w:rPr>
          </w:pPr>
          <w:hyperlink w:anchor="_Toc489536897" w:history="1">
            <w:r w:rsidR="00B730D3" w:rsidRPr="0030692B">
              <w:rPr>
                <w:rStyle w:val="Hyperlink"/>
                <w:noProof/>
              </w:rPr>
              <w:t>List of Abbreviations</w:t>
            </w:r>
            <w:r w:rsidR="00B730D3">
              <w:rPr>
                <w:noProof/>
                <w:webHidden/>
              </w:rPr>
              <w:tab/>
            </w:r>
            <w:r w:rsidR="00B730D3">
              <w:rPr>
                <w:noProof/>
                <w:webHidden/>
              </w:rPr>
              <w:fldChar w:fldCharType="begin"/>
            </w:r>
            <w:r w:rsidR="00B730D3">
              <w:rPr>
                <w:noProof/>
                <w:webHidden/>
              </w:rPr>
              <w:instrText xml:space="preserve"> PAGEREF _Toc489536897 \h </w:instrText>
            </w:r>
            <w:r w:rsidR="00B730D3">
              <w:rPr>
                <w:noProof/>
                <w:webHidden/>
              </w:rPr>
            </w:r>
            <w:r w:rsidR="00B730D3">
              <w:rPr>
                <w:noProof/>
                <w:webHidden/>
              </w:rPr>
              <w:fldChar w:fldCharType="separate"/>
            </w:r>
            <w:r>
              <w:rPr>
                <w:noProof/>
                <w:webHidden/>
              </w:rPr>
              <w:t>8</w:t>
            </w:r>
            <w:r w:rsidR="00B730D3">
              <w:rPr>
                <w:noProof/>
                <w:webHidden/>
              </w:rPr>
              <w:fldChar w:fldCharType="end"/>
            </w:r>
          </w:hyperlink>
        </w:p>
        <w:p w14:paraId="728429A6" w14:textId="0A2D3364" w:rsidR="00B730D3" w:rsidRDefault="00AF4D6C">
          <w:pPr>
            <w:pStyle w:val="TOC1"/>
            <w:tabs>
              <w:tab w:val="left" w:pos="440"/>
            </w:tabs>
            <w:rPr>
              <w:rFonts w:asciiTheme="minorHAnsi" w:eastAsiaTheme="minorEastAsia" w:hAnsiTheme="minorHAnsi" w:cstheme="minorBidi"/>
              <w:b w:val="0"/>
              <w:bCs w:val="0"/>
              <w:caps w:val="0"/>
              <w:noProof/>
              <w:szCs w:val="22"/>
              <w:lang w:eastAsia="en-GB" w:bidi="ar-SA"/>
            </w:rPr>
          </w:pPr>
          <w:hyperlink w:anchor="_Toc489536898" w:history="1">
            <w:r w:rsidR="00B730D3" w:rsidRPr="0030692B">
              <w:rPr>
                <w:rStyle w:val="Hyperlink"/>
                <w:noProof/>
              </w:rPr>
              <w:t>1</w:t>
            </w:r>
            <w:r w:rsidR="00B730D3">
              <w:rPr>
                <w:rFonts w:asciiTheme="minorHAnsi" w:eastAsiaTheme="minorEastAsia" w:hAnsiTheme="minorHAnsi" w:cstheme="minorBidi"/>
                <w:b w:val="0"/>
                <w:bCs w:val="0"/>
                <w:caps w:val="0"/>
                <w:noProof/>
                <w:szCs w:val="22"/>
                <w:lang w:eastAsia="en-GB" w:bidi="ar-SA"/>
              </w:rPr>
              <w:tab/>
            </w:r>
            <w:r w:rsidR="00B730D3" w:rsidRPr="0030692B">
              <w:rPr>
                <w:rStyle w:val="Hyperlink"/>
                <w:noProof/>
              </w:rPr>
              <w:t>Introduction</w:t>
            </w:r>
            <w:r w:rsidR="00B730D3">
              <w:rPr>
                <w:noProof/>
                <w:webHidden/>
              </w:rPr>
              <w:tab/>
            </w:r>
            <w:r w:rsidR="00B730D3">
              <w:rPr>
                <w:noProof/>
                <w:webHidden/>
              </w:rPr>
              <w:fldChar w:fldCharType="begin"/>
            </w:r>
            <w:r w:rsidR="00B730D3">
              <w:rPr>
                <w:noProof/>
                <w:webHidden/>
              </w:rPr>
              <w:instrText xml:space="preserve"> PAGEREF _Toc489536898 \h </w:instrText>
            </w:r>
            <w:r w:rsidR="00B730D3">
              <w:rPr>
                <w:noProof/>
                <w:webHidden/>
              </w:rPr>
            </w:r>
            <w:r w:rsidR="00B730D3">
              <w:rPr>
                <w:noProof/>
                <w:webHidden/>
              </w:rPr>
              <w:fldChar w:fldCharType="separate"/>
            </w:r>
            <w:r>
              <w:rPr>
                <w:noProof/>
                <w:webHidden/>
              </w:rPr>
              <w:t>10</w:t>
            </w:r>
            <w:r w:rsidR="00B730D3">
              <w:rPr>
                <w:noProof/>
                <w:webHidden/>
              </w:rPr>
              <w:fldChar w:fldCharType="end"/>
            </w:r>
          </w:hyperlink>
        </w:p>
        <w:p w14:paraId="533EAB35" w14:textId="78417B0D" w:rsidR="00B730D3" w:rsidRDefault="00AF4D6C">
          <w:pPr>
            <w:pStyle w:val="TOC1"/>
            <w:tabs>
              <w:tab w:val="left" w:pos="440"/>
            </w:tabs>
            <w:rPr>
              <w:rFonts w:asciiTheme="minorHAnsi" w:eastAsiaTheme="minorEastAsia" w:hAnsiTheme="minorHAnsi" w:cstheme="minorBidi"/>
              <w:b w:val="0"/>
              <w:bCs w:val="0"/>
              <w:caps w:val="0"/>
              <w:noProof/>
              <w:szCs w:val="22"/>
              <w:lang w:eastAsia="en-GB" w:bidi="ar-SA"/>
            </w:rPr>
          </w:pPr>
          <w:hyperlink w:anchor="_Toc489536899" w:history="1">
            <w:r w:rsidR="00B730D3" w:rsidRPr="0030692B">
              <w:rPr>
                <w:rStyle w:val="Hyperlink"/>
                <w:noProof/>
              </w:rPr>
              <w:t>2</w:t>
            </w:r>
            <w:r w:rsidR="00B730D3">
              <w:rPr>
                <w:rFonts w:asciiTheme="minorHAnsi" w:eastAsiaTheme="minorEastAsia" w:hAnsiTheme="minorHAnsi" w:cstheme="minorBidi"/>
                <w:b w:val="0"/>
                <w:bCs w:val="0"/>
                <w:caps w:val="0"/>
                <w:noProof/>
                <w:szCs w:val="22"/>
                <w:lang w:eastAsia="en-GB" w:bidi="ar-SA"/>
              </w:rPr>
              <w:tab/>
            </w:r>
            <w:r w:rsidR="00B730D3" w:rsidRPr="0030692B">
              <w:rPr>
                <w:rStyle w:val="Hyperlink"/>
                <w:noProof/>
              </w:rPr>
              <w:t>History of use</w:t>
            </w:r>
            <w:r w:rsidR="00B730D3">
              <w:rPr>
                <w:noProof/>
                <w:webHidden/>
              </w:rPr>
              <w:tab/>
            </w:r>
            <w:r w:rsidR="00B730D3">
              <w:rPr>
                <w:noProof/>
                <w:webHidden/>
              </w:rPr>
              <w:fldChar w:fldCharType="begin"/>
            </w:r>
            <w:r w:rsidR="00B730D3">
              <w:rPr>
                <w:noProof/>
                <w:webHidden/>
              </w:rPr>
              <w:instrText xml:space="preserve"> PAGEREF _Toc489536899 \h </w:instrText>
            </w:r>
            <w:r w:rsidR="00B730D3">
              <w:rPr>
                <w:noProof/>
                <w:webHidden/>
              </w:rPr>
            </w:r>
            <w:r w:rsidR="00B730D3">
              <w:rPr>
                <w:noProof/>
                <w:webHidden/>
              </w:rPr>
              <w:fldChar w:fldCharType="separate"/>
            </w:r>
            <w:r>
              <w:rPr>
                <w:noProof/>
                <w:webHidden/>
              </w:rPr>
              <w:t>11</w:t>
            </w:r>
            <w:r w:rsidR="00B730D3">
              <w:rPr>
                <w:noProof/>
                <w:webHidden/>
              </w:rPr>
              <w:fldChar w:fldCharType="end"/>
            </w:r>
          </w:hyperlink>
        </w:p>
        <w:p w14:paraId="263AEB4B" w14:textId="2C5BF109" w:rsidR="00B730D3" w:rsidRDefault="00AF4D6C">
          <w:pPr>
            <w:pStyle w:val="TOC2"/>
            <w:tabs>
              <w:tab w:val="left" w:pos="880"/>
              <w:tab w:val="right" w:leader="dot" w:pos="9060"/>
            </w:tabs>
            <w:rPr>
              <w:rFonts w:asciiTheme="minorHAnsi" w:eastAsiaTheme="minorEastAsia" w:hAnsiTheme="minorHAnsi" w:cstheme="minorBidi"/>
              <w:smallCaps w:val="0"/>
              <w:noProof/>
              <w:szCs w:val="22"/>
              <w:lang w:eastAsia="en-GB" w:bidi="ar-SA"/>
            </w:rPr>
          </w:pPr>
          <w:hyperlink w:anchor="_Toc489536900" w:history="1">
            <w:r w:rsidR="00B730D3" w:rsidRPr="0030692B">
              <w:rPr>
                <w:rStyle w:val="Hyperlink"/>
                <w:noProof/>
              </w:rPr>
              <w:t>2.1</w:t>
            </w:r>
            <w:r w:rsidR="00B730D3">
              <w:rPr>
                <w:rFonts w:asciiTheme="minorHAnsi" w:eastAsiaTheme="minorEastAsia" w:hAnsiTheme="minorHAnsi" w:cstheme="minorBidi"/>
                <w:smallCaps w:val="0"/>
                <w:noProof/>
                <w:szCs w:val="22"/>
                <w:lang w:eastAsia="en-GB" w:bidi="ar-SA"/>
              </w:rPr>
              <w:tab/>
            </w:r>
            <w:r w:rsidR="00B730D3" w:rsidRPr="0030692B">
              <w:rPr>
                <w:rStyle w:val="Hyperlink"/>
                <w:noProof/>
              </w:rPr>
              <w:t>Host organism</w:t>
            </w:r>
            <w:r w:rsidR="00B730D3">
              <w:rPr>
                <w:noProof/>
                <w:webHidden/>
              </w:rPr>
              <w:tab/>
            </w:r>
            <w:r w:rsidR="00B730D3">
              <w:rPr>
                <w:noProof/>
                <w:webHidden/>
              </w:rPr>
              <w:fldChar w:fldCharType="begin"/>
            </w:r>
            <w:r w:rsidR="00B730D3">
              <w:rPr>
                <w:noProof/>
                <w:webHidden/>
              </w:rPr>
              <w:instrText xml:space="preserve"> PAGEREF _Toc489536900 \h </w:instrText>
            </w:r>
            <w:r w:rsidR="00B730D3">
              <w:rPr>
                <w:noProof/>
                <w:webHidden/>
              </w:rPr>
            </w:r>
            <w:r w:rsidR="00B730D3">
              <w:rPr>
                <w:noProof/>
                <w:webHidden/>
              </w:rPr>
              <w:fldChar w:fldCharType="separate"/>
            </w:r>
            <w:r>
              <w:rPr>
                <w:noProof/>
                <w:webHidden/>
              </w:rPr>
              <w:t>11</w:t>
            </w:r>
            <w:r w:rsidR="00B730D3">
              <w:rPr>
                <w:noProof/>
                <w:webHidden/>
              </w:rPr>
              <w:fldChar w:fldCharType="end"/>
            </w:r>
          </w:hyperlink>
        </w:p>
        <w:p w14:paraId="3D616A52" w14:textId="0BEF1D1F" w:rsidR="00B730D3" w:rsidRDefault="00AF4D6C">
          <w:pPr>
            <w:pStyle w:val="TOC2"/>
            <w:tabs>
              <w:tab w:val="left" w:pos="880"/>
              <w:tab w:val="right" w:leader="dot" w:pos="9060"/>
            </w:tabs>
            <w:rPr>
              <w:rFonts w:asciiTheme="minorHAnsi" w:eastAsiaTheme="minorEastAsia" w:hAnsiTheme="minorHAnsi" w:cstheme="minorBidi"/>
              <w:smallCaps w:val="0"/>
              <w:noProof/>
              <w:szCs w:val="22"/>
              <w:lang w:eastAsia="en-GB" w:bidi="ar-SA"/>
            </w:rPr>
          </w:pPr>
          <w:hyperlink w:anchor="_Toc489536901" w:history="1">
            <w:r w:rsidR="00B730D3" w:rsidRPr="0030692B">
              <w:rPr>
                <w:rStyle w:val="Hyperlink"/>
                <w:noProof/>
              </w:rPr>
              <w:t>2.2</w:t>
            </w:r>
            <w:r w:rsidR="00B730D3">
              <w:rPr>
                <w:rFonts w:asciiTheme="minorHAnsi" w:eastAsiaTheme="minorEastAsia" w:hAnsiTheme="minorHAnsi" w:cstheme="minorBidi"/>
                <w:smallCaps w:val="0"/>
                <w:noProof/>
                <w:szCs w:val="22"/>
                <w:lang w:eastAsia="en-GB" w:bidi="ar-SA"/>
              </w:rPr>
              <w:tab/>
            </w:r>
            <w:r w:rsidR="00B730D3" w:rsidRPr="0030692B">
              <w:rPr>
                <w:rStyle w:val="Hyperlink"/>
                <w:noProof/>
              </w:rPr>
              <w:t>Donor organisms</w:t>
            </w:r>
            <w:r w:rsidR="00B730D3">
              <w:rPr>
                <w:noProof/>
                <w:webHidden/>
              </w:rPr>
              <w:tab/>
            </w:r>
            <w:r w:rsidR="00B730D3">
              <w:rPr>
                <w:noProof/>
                <w:webHidden/>
              </w:rPr>
              <w:fldChar w:fldCharType="begin"/>
            </w:r>
            <w:r w:rsidR="00B730D3">
              <w:rPr>
                <w:noProof/>
                <w:webHidden/>
              </w:rPr>
              <w:instrText xml:space="preserve"> PAGEREF _Toc489536901 \h </w:instrText>
            </w:r>
            <w:r w:rsidR="00B730D3">
              <w:rPr>
                <w:noProof/>
                <w:webHidden/>
              </w:rPr>
            </w:r>
            <w:r w:rsidR="00B730D3">
              <w:rPr>
                <w:noProof/>
                <w:webHidden/>
              </w:rPr>
              <w:fldChar w:fldCharType="separate"/>
            </w:r>
            <w:r>
              <w:rPr>
                <w:noProof/>
                <w:webHidden/>
              </w:rPr>
              <w:t>12</w:t>
            </w:r>
            <w:r w:rsidR="00B730D3">
              <w:rPr>
                <w:noProof/>
                <w:webHidden/>
              </w:rPr>
              <w:fldChar w:fldCharType="end"/>
            </w:r>
          </w:hyperlink>
        </w:p>
        <w:p w14:paraId="5D38AFF7" w14:textId="0EEED2DA" w:rsidR="00B730D3" w:rsidRDefault="00AF4D6C">
          <w:pPr>
            <w:pStyle w:val="TOC1"/>
            <w:tabs>
              <w:tab w:val="left" w:pos="440"/>
            </w:tabs>
            <w:rPr>
              <w:rFonts w:asciiTheme="minorHAnsi" w:eastAsiaTheme="minorEastAsia" w:hAnsiTheme="minorHAnsi" w:cstheme="minorBidi"/>
              <w:b w:val="0"/>
              <w:bCs w:val="0"/>
              <w:caps w:val="0"/>
              <w:noProof/>
              <w:szCs w:val="22"/>
              <w:lang w:eastAsia="en-GB" w:bidi="ar-SA"/>
            </w:rPr>
          </w:pPr>
          <w:hyperlink w:anchor="_Toc489536902" w:history="1">
            <w:r w:rsidR="00B730D3" w:rsidRPr="0030692B">
              <w:rPr>
                <w:rStyle w:val="Hyperlink"/>
                <w:noProof/>
              </w:rPr>
              <w:t>3</w:t>
            </w:r>
            <w:r w:rsidR="00B730D3">
              <w:rPr>
                <w:rFonts w:asciiTheme="minorHAnsi" w:eastAsiaTheme="minorEastAsia" w:hAnsiTheme="minorHAnsi" w:cstheme="minorBidi"/>
                <w:b w:val="0"/>
                <w:bCs w:val="0"/>
                <w:caps w:val="0"/>
                <w:noProof/>
                <w:szCs w:val="22"/>
                <w:lang w:eastAsia="en-GB" w:bidi="ar-SA"/>
              </w:rPr>
              <w:tab/>
            </w:r>
            <w:r w:rsidR="00B730D3" w:rsidRPr="0030692B">
              <w:rPr>
                <w:rStyle w:val="Hyperlink"/>
                <w:noProof/>
              </w:rPr>
              <w:t>Molecular characterisation</w:t>
            </w:r>
            <w:r w:rsidR="00B730D3">
              <w:rPr>
                <w:noProof/>
                <w:webHidden/>
              </w:rPr>
              <w:tab/>
            </w:r>
            <w:r w:rsidR="00B730D3">
              <w:rPr>
                <w:noProof/>
                <w:webHidden/>
              </w:rPr>
              <w:fldChar w:fldCharType="begin"/>
            </w:r>
            <w:r w:rsidR="00B730D3">
              <w:rPr>
                <w:noProof/>
                <w:webHidden/>
              </w:rPr>
              <w:instrText xml:space="preserve"> PAGEREF _Toc489536902 \h </w:instrText>
            </w:r>
            <w:r w:rsidR="00B730D3">
              <w:rPr>
                <w:noProof/>
                <w:webHidden/>
              </w:rPr>
            </w:r>
            <w:r w:rsidR="00B730D3">
              <w:rPr>
                <w:noProof/>
                <w:webHidden/>
              </w:rPr>
              <w:fldChar w:fldCharType="separate"/>
            </w:r>
            <w:r>
              <w:rPr>
                <w:noProof/>
                <w:webHidden/>
              </w:rPr>
              <w:t>14</w:t>
            </w:r>
            <w:r w:rsidR="00B730D3">
              <w:rPr>
                <w:noProof/>
                <w:webHidden/>
              </w:rPr>
              <w:fldChar w:fldCharType="end"/>
            </w:r>
          </w:hyperlink>
        </w:p>
        <w:p w14:paraId="62C39150" w14:textId="6EE922BD" w:rsidR="00B730D3" w:rsidRDefault="00AF4D6C">
          <w:pPr>
            <w:pStyle w:val="TOC2"/>
            <w:tabs>
              <w:tab w:val="left" w:pos="880"/>
              <w:tab w:val="right" w:leader="dot" w:pos="9060"/>
            </w:tabs>
            <w:rPr>
              <w:rFonts w:asciiTheme="minorHAnsi" w:eastAsiaTheme="minorEastAsia" w:hAnsiTheme="minorHAnsi" w:cstheme="minorBidi"/>
              <w:smallCaps w:val="0"/>
              <w:noProof/>
              <w:szCs w:val="22"/>
              <w:lang w:eastAsia="en-GB" w:bidi="ar-SA"/>
            </w:rPr>
          </w:pPr>
          <w:hyperlink w:anchor="_Toc489536903" w:history="1">
            <w:r w:rsidR="00B730D3" w:rsidRPr="0030692B">
              <w:rPr>
                <w:rStyle w:val="Hyperlink"/>
                <w:noProof/>
              </w:rPr>
              <w:t xml:space="preserve">3.1 </w:t>
            </w:r>
            <w:r w:rsidR="00B730D3">
              <w:rPr>
                <w:rFonts w:asciiTheme="minorHAnsi" w:eastAsiaTheme="minorEastAsia" w:hAnsiTheme="minorHAnsi" w:cstheme="minorBidi"/>
                <w:smallCaps w:val="0"/>
                <w:noProof/>
                <w:szCs w:val="22"/>
                <w:lang w:eastAsia="en-GB" w:bidi="ar-SA"/>
              </w:rPr>
              <w:tab/>
            </w:r>
            <w:r w:rsidR="00B730D3" w:rsidRPr="0030692B">
              <w:rPr>
                <w:rStyle w:val="Hyperlink"/>
                <w:noProof/>
              </w:rPr>
              <w:t>Method used in the genetic modification</w:t>
            </w:r>
            <w:r w:rsidR="00B730D3">
              <w:rPr>
                <w:noProof/>
                <w:webHidden/>
              </w:rPr>
              <w:tab/>
            </w:r>
            <w:r w:rsidR="00B730D3">
              <w:rPr>
                <w:noProof/>
                <w:webHidden/>
              </w:rPr>
              <w:fldChar w:fldCharType="begin"/>
            </w:r>
            <w:r w:rsidR="00B730D3">
              <w:rPr>
                <w:noProof/>
                <w:webHidden/>
              </w:rPr>
              <w:instrText xml:space="preserve"> PAGEREF _Toc489536903 \h </w:instrText>
            </w:r>
            <w:r w:rsidR="00B730D3">
              <w:rPr>
                <w:noProof/>
                <w:webHidden/>
              </w:rPr>
            </w:r>
            <w:r w:rsidR="00B730D3">
              <w:rPr>
                <w:noProof/>
                <w:webHidden/>
              </w:rPr>
              <w:fldChar w:fldCharType="separate"/>
            </w:r>
            <w:r>
              <w:rPr>
                <w:noProof/>
                <w:webHidden/>
              </w:rPr>
              <w:t>14</w:t>
            </w:r>
            <w:r w:rsidR="00B730D3">
              <w:rPr>
                <w:noProof/>
                <w:webHidden/>
              </w:rPr>
              <w:fldChar w:fldCharType="end"/>
            </w:r>
          </w:hyperlink>
        </w:p>
        <w:p w14:paraId="03AA8A33" w14:textId="2D5162B9" w:rsidR="00B730D3" w:rsidRDefault="00AF4D6C">
          <w:pPr>
            <w:pStyle w:val="TOC2"/>
            <w:tabs>
              <w:tab w:val="left" w:pos="880"/>
              <w:tab w:val="right" w:leader="dot" w:pos="9060"/>
            </w:tabs>
            <w:rPr>
              <w:rFonts w:asciiTheme="minorHAnsi" w:eastAsiaTheme="minorEastAsia" w:hAnsiTheme="minorHAnsi" w:cstheme="minorBidi"/>
              <w:smallCaps w:val="0"/>
              <w:noProof/>
              <w:szCs w:val="22"/>
              <w:lang w:eastAsia="en-GB" w:bidi="ar-SA"/>
            </w:rPr>
          </w:pPr>
          <w:hyperlink w:anchor="_Toc489536904" w:history="1">
            <w:r w:rsidR="00B730D3" w:rsidRPr="0030692B">
              <w:rPr>
                <w:rStyle w:val="Hyperlink"/>
                <w:noProof/>
              </w:rPr>
              <w:t xml:space="preserve">3.2 </w:t>
            </w:r>
            <w:r w:rsidR="00B730D3">
              <w:rPr>
                <w:rFonts w:asciiTheme="minorHAnsi" w:eastAsiaTheme="minorEastAsia" w:hAnsiTheme="minorHAnsi" w:cstheme="minorBidi"/>
                <w:smallCaps w:val="0"/>
                <w:noProof/>
                <w:szCs w:val="22"/>
                <w:lang w:eastAsia="en-GB" w:bidi="ar-SA"/>
              </w:rPr>
              <w:tab/>
            </w:r>
            <w:r w:rsidR="00B730D3" w:rsidRPr="0030692B">
              <w:rPr>
                <w:rStyle w:val="Hyperlink"/>
                <w:noProof/>
              </w:rPr>
              <w:t>Function and regulation of introduced gene fragments</w:t>
            </w:r>
            <w:r w:rsidR="00B730D3">
              <w:rPr>
                <w:noProof/>
                <w:webHidden/>
              </w:rPr>
              <w:tab/>
            </w:r>
            <w:r w:rsidR="00B730D3">
              <w:rPr>
                <w:noProof/>
                <w:webHidden/>
              </w:rPr>
              <w:fldChar w:fldCharType="begin"/>
            </w:r>
            <w:r w:rsidR="00B730D3">
              <w:rPr>
                <w:noProof/>
                <w:webHidden/>
              </w:rPr>
              <w:instrText xml:space="preserve"> PAGEREF _Toc489536904 \h </w:instrText>
            </w:r>
            <w:r w:rsidR="00B730D3">
              <w:rPr>
                <w:noProof/>
                <w:webHidden/>
              </w:rPr>
            </w:r>
            <w:r w:rsidR="00B730D3">
              <w:rPr>
                <w:noProof/>
                <w:webHidden/>
              </w:rPr>
              <w:fldChar w:fldCharType="separate"/>
            </w:r>
            <w:r>
              <w:rPr>
                <w:noProof/>
                <w:webHidden/>
              </w:rPr>
              <w:t>16</w:t>
            </w:r>
            <w:r w:rsidR="00B730D3">
              <w:rPr>
                <w:noProof/>
                <w:webHidden/>
              </w:rPr>
              <w:fldChar w:fldCharType="end"/>
            </w:r>
          </w:hyperlink>
        </w:p>
        <w:p w14:paraId="40847BBA" w14:textId="439F47E8" w:rsidR="00B730D3" w:rsidRDefault="00AF4D6C">
          <w:pPr>
            <w:pStyle w:val="TOC2"/>
            <w:tabs>
              <w:tab w:val="left" w:pos="880"/>
              <w:tab w:val="right" w:leader="dot" w:pos="9060"/>
            </w:tabs>
            <w:rPr>
              <w:rFonts w:asciiTheme="minorHAnsi" w:eastAsiaTheme="minorEastAsia" w:hAnsiTheme="minorHAnsi" w:cstheme="minorBidi"/>
              <w:smallCaps w:val="0"/>
              <w:noProof/>
              <w:szCs w:val="22"/>
              <w:lang w:eastAsia="en-GB" w:bidi="ar-SA"/>
            </w:rPr>
          </w:pPr>
          <w:hyperlink w:anchor="_Toc489536905" w:history="1">
            <w:r w:rsidR="00B730D3" w:rsidRPr="0030692B">
              <w:rPr>
                <w:rStyle w:val="Hyperlink"/>
                <w:noProof/>
              </w:rPr>
              <w:t xml:space="preserve">3.3 </w:t>
            </w:r>
            <w:r w:rsidR="00B730D3">
              <w:rPr>
                <w:rFonts w:asciiTheme="minorHAnsi" w:eastAsiaTheme="minorEastAsia" w:hAnsiTheme="minorHAnsi" w:cstheme="minorBidi"/>
                <w:smallCaps w:val="0"/>
                <w:noProof/>
                <w:szCs w:val="22"/>
                <w:lang w:eastAsia="en-GB" w:bidi="ar-SA"/>
              </w:rPr>
              <w:tab/>
            </w:r>
            <w:r w:rsidR="00B730D3" w:rsidRPr="0030692B">
              <w:rPr>
                <w:rStyle w:val="Hyperlink"/>
                <w:noProof/>
              </w:rPr>
              <w:t>Breeding of DHA canola</w:t>
            </w:r>
            <w:r w:rsidR="00B730D3">
              <w:rPr>
                <w:noProof/>
                <w:webHidden/>
              </w:rPr>
              <w:tab/>
            </w:r>
            <w:r w:rsidR="00B730D3">
              <w:rPr>
                <w:noProof/>
                <w:webHidden/>
              </w:rPr>
              <w:fldChar w:fldCharType="begin"/>
            </w:r>
            <w:r w:rsidR="00B730D3">
              <w:rPr>
                <w:noProof/>
                <w:webHidden/>
              </w:rPr>
              <w:instrText xml:space="preserve"> PAGEREF _Toc489536905 \h </w:instrText>
            </w:r>
            <w:r w:rsidR="00B730D3">
              <w:rPr>
                <w:noProof/>
                <w:webHidden/>
              </w:rPr>
            </w:r>
            <w:r w:rsidR="00B730D3">
              <w:rPr>
                <w:noProof/>
                <w:webHidden/>
              </w:rPr>
              <w:fldChar w:fldCharType="separate"/>
            </w:r>
            <w:r>
              <w:rPr>
                <w:noProof/>
                <w:webHidden/>
              </w:rPr>
              <w:t>22</w:t>
            </w:r>
            <w:r w:rsidR="00B730D3">
              <w:rPr>
                <w:noProof/>
                <w:webHidden/>
              </w:rPr>
              <w:fldChar w:fldCharType="end"/>
            </w:r>
          </w:hyperlink>
        </w:p>
        <w:p w14:paraId="358B6710" w14:textId="37AE706A" w:rsidR="00B730D3" w:rsidRDefault="00AF4D6C">
          <w:pPr>
            <w:pStyle w:val="TOC2"/>
            <w:tabs>
              <w:tab w:val="left" w:pos="880"/>
              <w:tab w:val="right" w:leader="dot" w:pos="9060"/>
            </w:tabs>
            <w:rPr>
              <w:rFonts w:asciiTheme="minorHAnsi" w:eastAsiaTheme="minorEastAsia" w:hAnsiTheme="minorHAnsi" w:cstheme="minorBidi"/>
              <w:smallCaps w:val="0"/>
              <w:noProof/>
              <w:szCs w:val="22"/>
              <w:lang w:eastAsia="en-GB" w:bidi="ar-SA"/>
            </w:rPr>
          </w:pPr>
          <w:hyperlink w:anchor="_Toc489536906" w:history="1">
            <w:r w:rsidR="00B730D3" w:rsidRPr="0030692B">
              <w:rPr>
                <w:rStyle w:val="Hyperlink"/>
                <w:noProof/>
              </w:rPr>
              <w:t xml:space="preserve">3.4 </w:t>
            </w:r>
            <w:r w:rsidR="00B730D3">
              <w:rPr>
                <w:rFonts w:asciiTheme="minorHAnsi" w:eastAsiaTheme="minorEastAsia" w:hAnsiTheme="minorHAnsi" w:cstheme="minorBidi"/>
                <w:smallCaps w:val="0"/>
                <w:noProof/>
                <w:szCs w:val="22"/>
                <w:lang w:eastAsia="en-GB" w:bidi="ar-SA"/>
              </w:rPr>
              <w:tab/>
            </w:r>
            <w:r w:rsidR="00B730D3" w:rsidRPr="0030692B">
              <w:rPr>
                <w:rStyle w:val="Hyperlink"/>
                <w:noProof/>
              </w:rPr>
              <w:t>Characterisation of the genetic modification in the plant.</w:t>
            </w:r>
            <w:r w:rsidR="00B730D3">
              <w:rPr>
                <w:noProof/>
                <w:webHidden/>
              </w:rPr>
              <w:tab/>
            </w:r>
            <w:r w:rsidR="00B730D3">
              <w:rPr>
                <w:noProof/>
                <w:webHidden/>
              </w:rPr>
              <w:fldChar w:fldCharType="begin"/>
            </w:r>
            <w:r w:rsidR="00B730D3">
              <w:rPr>
                <w:noProof/>
                <w:webHidden/>
              </w:rPr>
              <w:instrText xml:space="preserve"> PAGEREF _Toc489536906 \h </w:instrText>
            </w:r>
            <w:r w:rsidR="00B730D3">
              <w:rPr>
                <w:noProof/>
                <w:webHidden/>
              </w:rPr>
            </w:r>
            <w:r w:rsidR="00B730D3">
              <w:rPr>
                <w:noProof/>
                <w:webHidden/>
              </w:rPr>
              <w:fldChar w:fldCharType="separate"/>
            </w:r>
            <w:r>
              <w:rPr>
                <w:noProof/>
                <w:webHidden/>
              </w:rPr>
              <w:t>24</w:t>
            </w:r>
            <w:r w:rsidR="00B730D3">
              <w:rPr>
                <w:noProof/>
                <w:webHidden/>
              </w:rPr>
              <w:fldChar w:fldCharType="end"/>
            </w:r>
          </w:hyperlink>
        </w:p>
        <w:p w14:paraId="3FFD9825" w14:textId="497FDF59" w:rsidR="00B730D3" w:rsidRDefault="00AF4D6C">
          <w:pPr>
            <w:pStyle w:val="TOC2"/>
            <w:tabs>
              <w:tab w:val="left" w:pos="880"/>
              <w:tab w:val="right" w:leader="dot" w:pos="9060"/>
            </w:tabs>
            <w:rPr>
              <w:rFonts w:asciiTheme="minorHAnsi" w:eastAsiaTheme="minorEastAsia" w:hAnsiTheme="minorHAnsi" w:cstheme="minorBidi"/>
              <w:smallCaps w:val="0"/>
              <w:noProof/>
              <w:szCs w:val="22"/>
              <w:lang w:eastAsia="en-GB" w:bidi="ar-SA"/>
            </w:rPr>
          </w:pPr>
          <w:hyperlink w:anchor="_Toc489536907" w:history="1">
            <w:r w:rsidR="00B730D3" w:rsidRPr="0030692B">
              <w:rPr>
                <w:rStyle w:val="Hyperlink"/>
                <w:noProof/>
              </w:rPr>
              <w:t>3.5</w:t>
            </w:r>
            <w:r w:rsidR="00B730D3">
              <w:rPr>
                <w:rFonts w:asciiTheme="minorHAnsi" w:eastAsiaTheme="minorEastAsia" w:hAnsiTheme="minorHAnsi" w:cstheme="minorBidi"/>
                <w:smallCaps w:val="0"/>
                <w:noProof/>
                <w:szCs w:val="22"/>
                <w:lang w:eastAsia="en-GB" w:bidi="ar-SA"/>
              </w:rPr>
              <w:tab/>
            </w:r>
            <w:r w:rsidR="00B730D3" w:rsidRPr="0030692B">
              <w:rPr>
                <w:rStyle w:val="Hyperlink"/>
                <w:noProof/>
              </w:rPr>
              <w:t>Stability of the genetic change in DHA canola</w:t>
            </w:r>
            <w:r w:rsidR="00B730D3">
              <w:rPr>
                <w:noProof/>
                <w:webHidden/>
              </w:rPr>
              <w:tab/>
            </w:r>
            <w:r w:rsidR="00B730D3">
              <w:rPr>
                <w:noProof/>
                <w:webHidden/>
              </w:rPr>
              <w:fldChar w:fldCharType="begin"/>
            </w:r>
            <w:r w:rsidR="00B730D3">
              <w:rPr>
                <w:noProof/>
                <w:webHidden/>
              </w:rPr>
              <w:instrText xml:space="preserve"> PAGEREF _Toc489536907 \h </w:instrText>
            </w:r>
            <w:r w:rsidR="00B730D3">
              <w:rPr>
                <w:noProof/>
                <w:webHidden/>
              </w:rPr>
            </w:r>
            <w:r w:rsidR="00B730D3">
              <w:rPr>
                <w:noProof/>
                <w:webHidden/>
              </w:rPr>
              <w:fldChar w:fldCharType="separate"/>
            </w:r>
            <w:r>
              <w:rPr>
                <w:noProof/>
                <w:webHidden/>
              </w:rPr>
              <w:t>26</w:t>
            </w:r>
            <w:r w:rsidR="00B730D3">
              <w:rPr>
                <w:noProof/>
                <w:webHidden/>
              </w:rPr>
              <w:fldChar w:fldCharType="end"/>
            </w:r>
          </w:hyperlink>
        </w:p>
        <w:p w14:paraId="7EC29A48" w14:textId="557228A3" w:rsidR="00B730D3" w:rsidRDefault="00AF4D6C">
          <w:pPr>
            <w:pStyle w:val="TOC1"/>
            <w:tabs>
              <w:tab w:val="left" w:pos="440"/>
            </w:tabs>
            <w:rPr>
              <w:rFonts w:asciiTheme="minorHAnsi" w:eastAsiaTheme="minorEastAsia" w:hAnsiTheme="minorHAnsi" w:cstheme="minorBidi"/>
              <w:b w:val="0"/>
              <w:bCs w:val="0"/>
              <w:caps w:val="0"/>
              <w:noProof/>
              <w:szCs w:val="22"/>
              <w:lang w:eastAsia="en-GB" w:bidi="ar-SA"/>
            </w:rPr>
          </w:pPr>
          <w:hyperlink w:anchor="_Toc489536908" w:history="1">
            <w:r w:rsidR="00B730D3" w:rsidRPr="0030692B">
              <w:rPr>
                <w:rStyle w:val="Hyperlink"/>
                <w:noProof/>
              </w:rPr>
              <w:t>4</w:t>
            </w:r>
            <w:r w:rsidR="00B730D3">
              <w:rPr>
                <w:rFonts w:asciiTheme="minorHAnsi" w:eastAsiaTheme="minorEastAsia" w:hAnsiTheme="minorHAnsi" w:cstheme="minorBidi"/>
                <w:b w:val="0"/>
                <w:bCs w:val="0"/>
                <w:caps w:val="0"/>
                <w:noProof/>
                <w:szCs w:val="22"/>
                <w:lang w:eastAsia="en-GB" w:bidi="ar-SA"/>
              </w:rPr>
              <w:tab/>
            </w:r>
            <w:r w:rsidR="00B730D3" w:rsidRPr="0030692B">
              <w:rPr>
                <w:rStyle w:val="Hyperlink"/>
                <w:noProof/>
              </w:rPr>
              <w:t>Characterisation and safety assessment of new substances</w:t>
            </w:r>
            <w:r w:rsidR="00B730D3">
              <w:rPr>
                <w:noProof/>
                <w:webHidden/>
              </w:rPr>
              <w:tab/>
            </w:r>
            <w:r w:rsidR="00B730D3">
              <w:rPr>
                <w:noProof/>
                <w:webHidden/>
              </w:rPr>
              <w:fldChar w:fldCharType="begin"/>
            </w:r>
            <w:r w:rsidR="00B730D3">
              <w:rPr>
                <w:noProof/>
                <w:webHidden/>
              </w:rPr>
              <w:instrText xml:space="preserve"> PAGEREF _Toc489536908 \h </w:instrText>
            </w:r>
            <w:r w:rsidR="00B730D3">
              <w:rPr>
                <w:noProof/>
                <w:webHidden/>
              </w:rPr>
            </w:r>
            <w:r w:rsidR="00B730D3">
              <w:rPr>
                <w:noProof/>
                <w:webHidden/>
              </w:rPr>
              <w:fldChar w:fldCharType="separate"/>
            </w:r>
            <w:r>
              <w:rPr>
                <w:noProof/>
                <w:webHidden/>
              </w:rPr>
              <w:t>29</w:t>
            </w:r>
            <w:r w:rsidR="00B730D3">
              <w:rPr>
                <w:noProof/>
                <w:webHidden/>
              </w:rPr>
              <w:fldChar w:fldCharType="end"/>
            </w:r>
          </w:hyperlink>
        </w:p>
        <w:p w14:paraId="0AA5AA01" w14:textId="38300808" w:rsidR="00B730D3" w:rsidRDefault="00AF4D6C">
          <w:pPr>
            <w:pStyle w:val="TOC2"/>
            <w:tabs>
              <w:tab w:val="right" w:leader="dot" w:pos="9060"/>
            </w:tabs>
            <w:rPr>
              <w:rFonts w:asciiTheme="minorHAnsi" w:eastAsiaTheme="minorEastAsia" w:hAnsiTheme="minorHAnsi" w:cstheme="minorBidi"/>
              <w:smallCaps w:val="0"/>
              <w:noProof/>
              <w:szCs w:val="22"/>
              <w:lang w:eastAsia="en-GB" w:bidi="ar-SA"/>
            </w:rPr>
          </w:pPr>
          <w:hyperlink w:anchor="_Toc489536909" w:history="1">
            <w:r w:rsidR="00B730D3" w:rsidRPr="0030692B">
              <w:rPr>
                <w:rStyle w:val="Hyperlink"/>
                <w:noProof/>
              </w:rPr>
              <w:t>4.1 Newly expressed proteins</w:t>
            </w:r>
            <w:r w:rsidR="00B730D3">
              <w:rPr>
                <w:noProof/>
                <w:webHidden/>
              </w:rPr>
              <w:tab/>
            </w:r>
            <w:r w:rsidR="00B730D3">
              <w:rPr>
                <w:noProof/>
                <w:webHidden/>
              </w:rPr>
              <w:fldChar w:fldCharType="begin"/>
            </w:r>
            <w:r w:rsidR="00B730D3">
              <w:rPr>
                <w:noProof/>
                <w:webHidden/>
              </w:rPr>
              <w:instrText xml:space="preserve"> PAGEREF _Toc489536909 \h </w:instrText>
            </w:r>
            <w:r w:rsidR="00B730D3">
              <w:rPr>
                <w:noProof/>
                <w:webHidden/>
              </w:rPr>
            </w:r>
            <w:r w:rsidR="00B730D3">
              <w:rPr>
                <w:noProof/>
                <w:webHidden/>
              </w:rPr>
              <w:fldChar w:fldCharType="separate"/>
            </w:r>
            <w:r>
              <w:rPr>
                <w:noProof/>
                <w:webHidden/>
              </w:rPr>
              <w:t>30</w:t>
            </w:r>
            <w:r w:rsidR="00B730D3">
              <w:rPr>
                <w:noProof/>
                <w:webHidden/>
              </w:rPr>
              <w:fldChar w:fldCharType="end"/>
            </w:r>
          </w:hyperlink>
        </w:p>
        <w:p w14:paraId="1077A6C8" w14:textId="1053D8F1" w:rsidR="00B730D3" w:rsidRDefault="00AF4D6C">
          <w:pPr>
            <w:pStyle w:val="TOC2"/>
            <w:tabs>
              <w:tab w:val="left" w:pos="880"/>
              <w:tab w:val="right" w:leader="dot" w:pos="9060"/>
            </w:tabs>
            <w:rPr>
              <w:rFonts w:asciiTheme="minorHAnsi" w:eastAsiaTheme="minorEastAsia" w:hAnsiTheme="minorHAnsi" w:cstheme="minorBidi"/>
              <w:smallCaps w:val="0"/>
              <w:noProof/>
              <w:szCs w:val="22"/>
              <w:lang w:eastAsia="en-GB" w:bidi="ar-SA"/>
            </w:rPr>
          </w:pPr>
          <w:hyperlink w:anchor="_Toc489536910" w:history="1">
            <w:r w:rsidR="00B730D3" w:rsidRPr="0030692B">
              <w:rPr>
                <w:rStyle w:val="Hyperlink"/>
                <w:noProof/>
              </w:rPr>
              <w:t>4.2.</w:t>
            </w:r>
            <w:r w:rsidR="00B730D3">
              <w:rPr>
                <w:rFonts w:asciiTheme="minorHAnsi" w:eastAsiaTheme="minorEastAsia" w:hAnsiTheme="minorHAnsi" w:cstheme="minorBidi"/>
                <w:smallCaps w:val="0"/>
                <w:noProof/>
                <w:szCs w:val="22"/>
                <w:lang w:eastAsia="en-GB" w:bidi="ar-SA"/>
              </w:rPr>
              <w:tab/>
            </w:r>
            <w:r w:rsidR="00B730D3" w:rsidRPr="0030692B">
              <w:rPr>
                <w:rStyle w:val="Hyperlink"/>
                <w:noProof/>
              </w:rPr>
              <w:t>n-3 LC PUFAs</w:t>
            </w:r>
            <w:r w:rsidR="00B730D3">
              <w:rPr>
                <w:noProof/>
                <w:webHidden/>
              </w:rPr>
              <w:tab/>
            </w:r>
            <w:r w:rsidR="00B730D3">
              <w:rPr>
                <w:noProof/>
                <w:webHidden/>
              </w:rPr>
              <w:fldChar w:fldCharType="begin"/>
            </w:r>
            <w:r w:rsidR="00B730D3">
              <w:rPr>
                <w:noProof/>
                <w:webHidden/>
              </w:rPr>
              <w:instrText xml:space="preserve"> PAGEREF _Toc489536910 \h </w:instrText>
            </w:r>
            <w:r w:rsidR="00B730D3">
              <w:rPr>
                <w:noProof/>
                <w:webHidden/>
              </w:rPr>
            </w:r>
            <w:r w:rsidR="00B730D3">
              <w:rPr>
                <w:noProof/>
                <w:webHidden/>
              </w:rPr>
              <w:fldChar w:fldCharType="separate"/>
            </w:r>
            <w:r>
              <w:rPr>
                <w:noProof/>
                <w:webHidden/>
              </w:rPr>
              <w:t>45</w:t>
            </w:r>
            <w:r w:rsidR="00B730D3">
              <w:rPr>
                <w:noProof/>
                <w:webHidden/>
              </w:rPr>
              <w:fldChar w:fldCharType="end"/>
            </w:r>
          </w:hyperlink>
        </w:p>
        <w:p w14:paraId="594605E5" w14:textId="1C52D540" w:rsidR="00B730D3" w:rsidRDefault="00AF4D6C">
          <w:pPr>
            <w:pStyle w:val="TOC2"/>
            <w:tabs>
              <w:tab w:val="left" w:pos="880"/>
              <w:tab w:val="right" w:leader="dot" w:pos="9060"/>
            </w:tabs>
            <w:rPr>
              <w:rFonts w:asciiTheme="minorHAnsi" w:eastAsiaTheme="minorEastAsia" w:hAnsiTheme="minorHAnsi" w:cstheme="minorBidi"/>
              <w:smallCaps w:val="0"/>
              <w:noProof/>
              <w:szCs w:val="22"/>
              <w:lang w:eastAsia="en-GB" w:bidi="ar-SA"/>
            </w:rPr>
          </w:pPr>
          <w:hyperlink w:anchor="_Toc489536911" w:history="1">
            <w:r w:rsidR="00B730D3" w:rsidRPr="0030692B">
              <w:rPr>
                <w:rStyle w:val="Hyperlink"/>
                <w:noProof/>
              </w:rPr>
              <w:t>4.3</w:t>
            </w:r>
            <w:r w:rsidR="00B730D3">
              <w:rPr>
                <w:rFonts w:asciiTheme="minorHAnsi" w:eastAsiaTheme="minorEastAsia" w:hAnsiTheme="minorHAnsi" w:cstheme="minorBidi"/>
                <w:smallCaps w:val="0"/>
                <w:noProof/>
                <w:szCs w:val="22"/>
                <w:lang w:eastAsia="en-GB" w:bidi="ar-SA"/>
              </w:rPr>
              <w:tab/>
            </w:r>
            <w:r w:rsidR="00B730D3" w:rsidRPr="0030692B">
              <w:rPr>
                <w:rStyle w:val="Hyperlink"/>
                <w:noProof/>
              </w:rPr>
              <w:t>Herbicide metabolites</w:t>
            </w:r>
            <w:r w:rsidR="00B730D3">
              <w:rPr>
                <w:noProof/>
                <w:webHidden/>
              </w:rPr>
              <w:tab/>
            </w:r>
            <w:r w:rsidR="00B730D3">
              <w:rPr>
                <w:noProof/>
                <w:webHidden/>
              </w:rPr>
              <w:fldChar w:fldCharType="begin"/>
            </w:r>
            <w:r w:rsidR="00B730D3">
              <w:rPr>
                <w:noProof/>
                <w:webHidden/>
              </w:rPr>
              <w:instrText xml:space="preserve"> PAGEREF _Toc489536911 \h </w:instrText>
            </w:r>
            <w:r w:rsidR="00B730D3">
              <w:rPr>
                <w:noProof/>
                <w:webHidden/>
              </w:rPr>
            </w:r>
            <w:r w:rsidR="00B730D3">
              <w:rPr>
                <w:noProof/>
                <w:webHidden/>
              </w:rPr>
              <w:fldChar w:fldCharType="separate"/>
            </w:r>
            <w:r>
              <w:rPr>
                <w:noProof/>
                <w:webHidden/>
              </w:rPr>
              <w:t>45</w:t>
            </w:r>
            <w:r w:rsidR="00B730D3">
              <w:rPr>
                <w:noProof/>
                <w:webHidden/>
              </w:rPr>
              <w:fldChar w:fldCharType="end"/>
            </w:r>
          </w:hyperlink>
        </w:p>
        <w:p w14:paraId="6E5D07B7" w14:textId="12C6B661" w:rsidR="00B730D3" w:rsidRDefault="00AF4D6C">
          <w:pPr>
            <w:pStyle w:val="TOC1"/>
            <w:tabs>
              <w:tab w:val="left" w:pos="440"/>
            </w:tabs>
            <w:rPr>
              <w:rFonts w:asciiTheme="minorHAnsi" w:eastAsiaTheme="minorEastAsia" w:hAnsiTheme="minorHAnsi" w:cstheme="minorBidi"/>
              <w:b w:val="0"/>
              <w:bCs w:val="0"/>
              <w:caps w:val="0"/>
              <w:noProof/>
              <w:szCs w:val="22"/>
              <w:lang w:eastAsia="en-GB" w:bidi="ar-SA"/>
            </w:rPr>
          </w:pPr>
          <w:hyperlink w:anchor="_Toc489536912" w:history="1">
            <w:r w:rsidR="00B730D3" w:rsidRPr="0030692B">
              <w:rPr>
                <w:rStyle w:val="Hyperlink"/>
                <w:noProof/>
              </w:rPr>
              <w:t>5</w:t>
            </w:r>
            <w:r w:rsidR="00B730D3">
              <w:rPr>
                <w:rFonts w:asciiTheme="minorHAnsi" w:eastAsiaTheme="minorEastAsia" w:hAnsiTheme="minorHAnsi" w:cstheme="minorBidi"/>
                <w:b w:val="0"/>
                <w:bCs w:val="0"/>
                <w:caps w:val="0"/>
                <w:noProof/>
                <w:szCs w:val="22"/>
                <w:lang w:eastAsia="en-GB" w:bidi="ar-SA"/>
              </w:rPr>
              <w:tab/>
            </w:r>
            <w:r w:rsidR="00B730D3" w:rsidRPr="0030692B">
              <w:rPr>
                <w:rStyle w:val="Hyperlink"/>
                <w:noProof/>
              </w:rPr>
              <w:t>Compositional analyses</w:t>
            </w:r>
            <w:r w:rsidR="00B730D3">
              <w:rPr>
                <w:noProof/>
                <w:webHidden/>
              </w:rPr>
              <w:tab/>
            </w:r>
            <w:r w:rsidR="00B730D3">
              <w:rPr>
                <w:noProof/>
                <w:webHidden/>
              </w:rPr>
              <w:fldChar w:fldCharType="begin"/>
            </w:r>
            <w:r w:rsidR="00B730D3">
              <w:rPr>
                <w:noProof/>
                <w:webHidden/>
              </w:rPr>
              <w:instrText xml:space="preserve"> PAGEREF _Toc489536912 \h </w:instrText>
            </w:r>
            <w:r w:rsidR="00B730D3">
              <w:rPr>
                <w:noProof/>
                <w:webHidden/>
              </w:rPr>
            </w:r>
            <w:r w:rsidR="00B730D3">
              <w:rPr>
                <w:noProof/>
                <w:webHidden/>
              </w:rPr>
              <w:fldChar w:fldCharType="separate"/>
            </w:r>
            <w:r>
              <w:rPr>
                <w:noProof/>
                <w:webHidden/>
              </w:rPr>
              <w:t>46</w:t>
            </w:r>
            <w:r w:rsidR="00B730D3">
              <w:rPr>
                <w:noProof/>
                <w:webHidden/>
              </w:rPr>
              <w:fldChar w:fldCharType="end"/>
            </w:r>
          </w:hyperlink>
        </w:p>
        <w:p w14:paraId="01FDFC68" w14:textId="3E3D8EC9" w:rsidR="00B730D3" w:rsidRDefault="00AF4D6C">
          <w:pPr>
            <w:pStyle w:val="TOC2"/>
            <w:tabs>
              <w:tab w:val="left" w:pos="880"/>
              <w:tab w:val="right" w:leader="dot" w:pos="9060"/>
            </w:tabs>
            <w:rPr>
              <w:rFonts w:asciiTheme="minorHAnsi" w:eastAsiaTheme="minorEastAsia" w:hAnsiTheme="minorHAnsi" w:cstheme="minorBidi"/>
              <w:smallCaps w:val="0"/>
              <w:noProof/>
              <w:szCs w:val="22"/>
              <w:lang w:eastAsia="en-GB" w:bidi="ar-SA"/>
            </w:rPr>
          </w:pPr>
          <w:hyperlink w:anchor="_Toc489536913" w:history="1">
            <w:r w:rsidR="00B730D3" w:rsidRPr="0030692B">
              <w:rPr>
                <w:rStyle w:val="Hyperlink"/>
                <w:noProof/>
              </w:rPr>
              <w:t>5.1</w:t>
            </w:r>
            <w:r w:rsidR="00B730D3">
              <w:rPr>
                <w:rFonts w:asciiTheme="minorHAnsi" w:eastAsiaTheme="minorEastAsia" w:hAnsiTheme="minorHAnsi" w:cstheme="minorBidi"/>
                <w:smallCaps w:val="0"/>
                <w:noProof/>
                <w:szCs w:val="22"/>
                <w:lang w:eastAsia="en-GB" w:bidi="ar-SA"/>
              </w:rPr>
              <w:tab/>
            </w:r>
            <w:r w:rsidR="00B730D3" w:rsidRPr="0030692B">
              <w:rPr>
                <w:rStyle w:val="Hyperlink"/>
                <w:noProof/>
              </w:rPr>
              <w:t>Key seed components</w:t>
            </w:r>
            <w:r w:rsidR="00B730D3">
              <w:rPr>
                <w:noProof/>
                <w:webHidden/>
              </w:rPr>
              <w:tab/>
            </w:r>
            <w:r w:rsidR="00B730D3">
              <w:rPr>
                <w:noProof/>
                <w:webHidden/>
              </w:rPr>
              <w:fldChar w:fldCharType="begin"/>
            </w:r>
            <w:r w:rsidR="00B730D3">
              <w:rPr>
                <w:noProof/>
                <w:webHidden/>
              </w:rPr>
              <w:instrText xml:space="preserve"> PAGEREF _Toc489536913 \h </w:instrText>
            </w:r>
            <w:r w:rsidR="00B730D3">
              <w:rPr>
                <w:noProof/>
                <w:webHidden/>
              </w:rPr>
            </w:r>
            <w:r w:rsidR="00B730D3">
              <w:rPr>
                <w:noProof/>
                <w:webHidden/>
              </w:rPr>
              <w:fldChar w:fldCharType="separate"/>
            </w:r>
            <w:r>
              <w:rPr>
                <w:noProof/>
                <w:webHidden/>
              </w:rPr>
              <w:t>46</w:t>
            </w:r>
            <w:r w:rsidR="00B730D3">
              <w:rPr>
                <w:noProof/>
                <w:webHidden/>
              </w:rPr>
              <w:fldChar w:fldCharType="end"/>
            </w:r>
          </w:hyperlink>
        </w:p>
        <w:p w14:paraId="07C8DE1A" w14:textId="1E56CD7E" w:rsidR="00B730D3" w:rsidRDefault="00AF4D6C">
          <w:pPr>
            <w:pStyle w:val="TOC2"/>
            <w:tabs>
              <w:tab w:val="left" w:pos="880"/>
              <w:tab w:val="right" w:leader="dot" w:pos="9060"/>
            </w:tabs>
            <w:rPr>
              <w:rFonts w:asciiTheme="minorHAnsi" w:eastAsiaTheme="minorEastAsia" w:hAnsiTheme="minorHAnsi" w:cstheme="minorBidi"/>
              <w:smallCaps w:val="0"/>
              <w:noProof/>
              <w:szCs w:val="22"/>
              <w:lang w:eastAsia="en-GB" w:bidi="ar-SA"/>
            </w:rPr>
          </w:pPr>
          <w:hyperlink w:anchor="_Toc489536914" w:history="1">
            <w:r w:rsidR="00B730D3" w:rsidRPr="0030692B">
              <w:rPr>
                <w:rStyle w:val="Hyperlink"/>
                <w:noProof/>
              </w:rPr>
              <w:t>5.2</w:t>
            </w:r>
            <w:r w:rsidR="00B730D3">
              <w:rPr>
                <w:rFonts w:asciiTheme="minorHAnsi" w:eastAsiaTheme="minorEastAsia" w:hAnsiTheme="minorHAnsi" w:cstheme="minorBidi"/>
                <w:smallCaps w:val="0"/>
                <w:noProof/>
                <w:szCs w:val="22"/>
                <w:lang w:eastAsia="en-GB" w:bidi="ar-SA"/>
              </w:rPr>
              <w:tab/>
            </w:r>
            <w:r w:rsidR="00B730D3" w:rsidRPr="0030692B">
              <w:rPr>
                <w:rStyle w:val="Hyperlink"/>
                <w:noProof/>
              </w:rPr>
              <w:t>Study design and conduct for key components</w:t>
            </w:r>
            <w:r w:rsidR="00B730D3">
              <w:rPr>
                <w:noProof/>
                <w:webHidden/>
              </w:rPr>
              <w:tab/>
            </w:r>
            <w:r w:rsidR="00B730D3">
              <w:rPr>
                <w:noProof/>
                <w:webHidden/>
              </w:rPr>
              <w:fldChar w:fldCharType="begin"/>
            </w:r>
            <w:r w:rsidR="00B730D3">
              <w:rPr>
                <w:noProof/>
                <w:webHidden/>
              </w:rPr>
              <w:instrText xml:space="preserve"> PAGEREF _Toc489536914 \h </w:instrText>
            </w:r>
            <w:r w:rsidR="00B730D3">
              <w:rPr>
                <w:noProof/>
                <w:webHidden/>
              </w:rPr>
            </w:r>
            <w:r w:rsidR="00B730D3">
              <w:rPr>
                <w:noProof/>
                <w:webHidden/>
              </w:rPr>
              <w:fldChar w:fldCharType="separate"/>
            </w:r>
            <w:r>
              <w:rPr>
                <w:noProof/>
                <w:webHidden/>
              </w:rPr>
              <w:t>46</w:t>
            </w:r>
            <w:r w:rsidR="00B730D3">
              <w:rPr>
                <w:noProof/>
                <w:webHidden/>
              </w:rPr>
              <w:fldChar w:fldCharType="end"/>
            </w:r>
          </w:hyperlink>
        </w:p>
        <w:p w14:paraId="3FFD4764" w14:textId="7FE2C248" w:rsidR="00B730D3" w:rsidRDefault="00AF4D6C">
          <w:pPr>
            <w:pStyle w:val="TOC2"/>
            <w:tabs>
              <w:tab w:val="left" w:pos="880"/>
              <w:tab w:val="right" w:leader="dot" w:pos="9060"/>
            </w:tabs>
            <w:rPr>
              <w:rFonts w:asciiTheme="minorHAnsi" w:eastAsiaTheme="minorEastAsia" w:hAnsiTheme="minorHAnsi" w:cstheme="minorBidi"/>
              <w:smallCaps w:val="0"/>
              <w:noProof/>
              <w:szCs w:val="22"/>
              <w:lang w:eastAsia="en-GB" w:bidi="ar-SA"/>
            </w:rPr>
          </w:pPr>
          <w:hyperlink w:anchor="_Toc489536915" w:history="1">
            <w:r w:rsidR="00B730D3" w:rsidRPr="0030692B">
              <w:rPr>
                <w:rStyle w:val="Hyperlink"/>
                <w:noProof/>
              </w:rPr>
              <w:t>5.3</w:t>
            </w:r>
            <w:r w:rsidR="00B730D3">
              <w:rPr>
                <w:rFonts w:asciiTheme="minorHAnsi" w:eastAsiaTheme="minorEastAsia" w:hAnsiTheme="minorHAnsi" w:cstheme="minorBidi"/>
                <w:smallCaps w:val="0"/>
                <w:noProof/>
                <w:szCs w:val="22"/>
                <w:lang w:eastAsia="en-GB" w:bidi="ar-SA"/>
              </w:rPr>
              <w:tab/>
            </w:r>
            <w:r w:rsidR="00B730D3" w:rsidRPr="0030692B">
              <w:rPr>
                <w:rStyle w:val="Hyperlink"/>
                <w:noProof/>
              </w:rPr>
              <w:t>Statistical analyses of key components in seed</w:t>
            </w:r>
            <w:r w:rsidR="00B730D3">
              <w:rPr>
                <w:noProof/>
                <w:webHidden/>
              </w:rPr>
              <w:tab/>
            </w:r>
            <w:r w:rsidR="00B730D3">
              <w:rPr>
                <w:noProof/>
                <w:webHidden/>
              </w:rPr>
              <w:fldChar w:fldCharType="begin"/>
            </w:r>
            <w:r w:rsidR="00B730D3">
              <w:rPr>
                <w:noProof/>
                <w:webHidden/>
              </w:rPr>
              <w:instrText xml:space="preserve"> PAGEREF _Toc489536915 \h </w:instrText>
            </w:r>
            <w:r w:rsidR="00B730D3">
              <w:rPr>
                <w:noProof/>
                <w:webHidden/>
              </w:rPr>
            </w:r>
            <w:r w:rsidR="00B730D3">
              <w:rPr>
                <w:noProof/>
                <w:webHidden/>
              </w:rPr>
              <w:fldChar w:fldCharType="separate"/>
            </w:r>
            <w:r>
              <w:rPr>
                <w:noProof/>
                <w:webHidden/>
              </w:rPr>
              <w:t>47</w:t>
            </w:r>
            <w:r w:rsidR="00B730D3">
              <w:rPr>
                <w:noProof/>
                <w:webHidden/>
              </w:rPr>
              <w:fldChar w:fldCharType="end"/>
            </w:r>
          </w:hyperlink>
        </w:p>
        <w:p w14:paraId="72A89DC9" w14:textId="09BD7496" w:rsidR="00B730D3" w:rsidRDefault="00AF4D6C">
          <w:pPr>
            <w:pStyle w:val="TOC2"/>
            <w:tabs>
              <w:tab w:val="left" w:pos="880"/>
              <w:tab w:val="right" w:leader="dot" w:pos="9060"/>
            </w:tabs>
            <w:rPr>
              <w:rFonts w:asciiTheme="minorHAnsi" w:eastAsiaTheme="minorEastAsia" w:hAnsiTheme="minorHAnsi" w:cstheme="minorBidi"/>
              <w:smallCaps w:val="0"/>
              <w:noProof/>
              <w:szCs w:val="22"/>
              <w:lang w:eastAsia="en-GB" w:bidi="ar-SA"/>
            </w:rPr>
          </w:pPr>
          <w:hyperlink w:anchor="_Toc489536916" w:history="1">
            <w:r w:rsidR="00B730D3" w:rsidRPr="0030692B">
              <w:rPr>
                <w:rStyle w:val="Hyperlink"/>
                <w:noProof/>
              </w:rPr>
              <w:t xml:space="preserve">5.4 </w:t>
            </w:r>
            <w:r w:rsidR="00B730D3">
              <w:rPr>
                <w:rFonts w:asciiTheme="minorHAnsi" w:eastAsiaTheme="minorEastAsia" w:hAnsiTheme="minorHAnsi" w:cstheme="minorBidi"/>
                <w:smallCaps w:val="0"/>
                <w:noProof/>
                <w:szCs w:val="22"/>
                <w:lang w:eastAsia="en-GB" w:bidi="ar-SA"/>
              </w:rPr>
              <w:tab/>
            </w:r>
            <w:r w:rsidR="00B730D3" w:rsidRPr="0030692B">
              <w:rPr>
                <w:rStyle w:val="Hyperlink"/>
                <w:noProof/>
              </w:rPr>
              <w:t>Conclusions of the compositional analyses</w:t>
            </w:r>
            <w:r w:rsidR="00B730D3">
              <w:rPr>
                <w:noProof/>
                <w:webHidden/>
              </w:rPr>
              <w:tab/>
            </w:r>
            <w:r w:rsidR="00B730D3">
              <w:rPr>
                <w:noProof/>
                <w:webHidden/>
              </w:rPr>
              <w:fldChar w:fldCharType="begin"/>
            </w:r>
            <w:r w:rsidR="00B730D3">
              <w:rPr>
                <w:noProof/>
                <w:webHidden/>
              </w:rPr>
              <w:instrText xml:space="preserve"> PAGEREF _Toc489536916 \h </w:instrText>
            </w:r>
            <w:r w:rsidR="00B730D3">
              <w:rPr>
                <w:noProof/>
                <w:webHidden/>
              </w:rPr>
            </w:r>
            <w:r w:rsidR="00B730D3">
              <w:rPr>
                <w:noProof/>
                <w:webHidden/>
              </w:rPr>
              <w:fldChar w:fldCharType="separate"/>
            </w:r>
            <w:r>
              <w:rPr>
                <w:noProof/>
                <w:webHidden/>
              </w:rPr>
              <w:t>58</w:t>
            </w:r>
            <w:r w:rsidR="00B730D3">
              <w:rPr>
                <w:noProof/>
                <w:webHidden/>
              </w:rPr>
              <w:fldChar w:fldCharType="end"/>
            </w:r>
          </w:hyperlink>
        </w:p>
        <w:p w14:paraId="49BA0A1A" w14:textId="3ECC571F" w:rsidR="00B730D3" w:rsidRDefault="00AF4D6C">
          <w:pPr>
            <w:pStyle w:val="TOC1"/>
            <w:tabs>
              <w:tab w:val="left" w:pos="440"/>
            </w:tabs>
            <w:rPr>
              <w:rFonts w:asciiTheme="minorHAnsi" w:eastAsiaTheme="minorEastAsia" w:hAnsiTheme="minorHAnsi" w:cstheme="minorBidi"/>
              <w:b w:val="0"/>
              <w:bCs w:val="0"/>
              <w:caps w:val="0"/>
              <w:noProof/>
              <w:szCs w:val="22"/>
              <w:lang w:eastAsia="en-GB" w:bidi="ar-SA"/>
            </w:rPr>
          </w:pPr>
          <w:hyperlink w:anchor="_Toc489536917" w:history="1">
            <w:r w:rsidR="00B730D3" w:rsidRPr="0030692B">
              <w:rPr>
                <w:rStyle w:val="Hyperlink"/>
                <w:noProof/>
              </w:rPr>
              <w:t xml:space="preserve">6 </w:t>
            </w:r>
            <w:r w:rsidR="00B730D3">
              <w:rPr>
                <w:rFonts w:asciiTheme="minorHAnsi" w:eastAsiaTheme="minorEastAsia" w:hAnsiTheme="minorHAnsi" w:cstheme="minorBidi"/>
                <w:b w:val="0"/>
                <w:bCs w:val="0"/>
                <w:caps w:val="0"/>
                <w:noProof/>
                <w:szCs w:val="22"/>
                <w:lang w:eastAsia="en-GB" w:bidi="ar-SA"/>
              </w:rPr>
              <w:tab/>
            </w:r>
            <w:r w:rsidR="00B730D3" w:rsidRPr="0030692B">
              <w:rPr>
                <w:rStyle w:val="Hyperlink"/>
                <w:noProof/>
              </w:rPr>
              <w:t>Nutritional impact</w:t>
            </w:r>
            <w:r w:rsidR="00B730D3">
              <w:rPr>
                <w:noProof/>
                <w:webHidden/>
              </w:rPr>
              <w:tab/>
            </w:r>
            <w:r w:rsidR="00B730D3">
              <w:rPr>
                <w:noProof/>
                <w:webHidden/>
              </w:rPr>
              <w:fldChar w:fldCharType="begin"/>
            </w:r>
            <w:r w:rsidR="00B730D3">
              <w:rPr>
                <w:noProof/>
                <w:webHidden/>
              </w:rPr>
              <w:instrText xml:space="preserve"> PAGEREF _Toc489536917 \h </w:instrText>
            </w:r>
            <w:r w:rsidR="00B730D3">
              <w:rPr>
                <w:noProof/>
                <w:webHidden/>
              </w:rPr>
            </w:r>
            <w:r w:rsidR="00B730D3">
              <w:rPr>
                <w:noProof/>
                <w:webHidden/>
              </w:rPr>
              <w:fldChar w:fldCharType="separate"/>
            </w:r>
            <w:r>
              <w:rPr>
                <w:noProof/>
                <w:webHidden/>
              </w:rPr>
              <w:t>59</w:t>
            </w:r>
            <w:r w:rsidR="00B730D3">
              <w:rPr>
                <w:noProof/>
                <w:webHidden/>
              </w:rPr>
              <w:fldChar w:fldCharType="end"/>
            </w:r>
          </w:hyperlink>
        </w:p>
        <w:p w14:paraId="01225872" w14:textId="1C6FCEF0" w:rsidR="00B730D3" w:rsidRDefault="00AF4D6C">
          <w:pPr>
            <w:pStyle w:val="TOC1"/>
            <w:rPr>
              <w:rFonts w:asciiTheme="minorHAnsi" w:eastAsiaTheme="minorEastAsia" w:hAnsiTheme="minorHAnsi" w:cstheme="minorBidi"/>
              <w:b w:val="0"/>
              <w:bCs w:val="0"/>
              <w:caps w:val="0"/>
              <w:noProof/>
              <w:szCs w:val="22"/>
              <w:lang w:eastAsia="en-GB" w:bidi="ar-SA"/>
            </w:rPr>
          </w:pPr>
          <w:hyperlink w:anchor="_Toc489536918" w:history="1">
            <w:r w:rsidR="00B730D3" w:rsidRPr="0030692B">
              <w:rPr>
                <w:rStyle w:val="Hyperlink"/>
                <w:noProof/>
              </w:rPr>
              <w:t>Appendix 1</w:t>
            </w:r>
            <w:r w:rsidR="00B730D3">
              <w:rPr>
                <w:noProof/>
                <w:webHidden/>
              </w:rPr>
              <w:tab/>
            </w:r>
            <w:r w:rsidR="00B730D3">
              <w:rPr>
                <w:noProof/>
                <w:webHidden/>
              </w:rPr>
              <w:fldChar w:fldCharType="begin"/>
            </w:r>
            <w:r w:rsidR="00B730D3">
              <w:rPr>
                <w:noProof/>
                <w:webHidden/>
              </w:rPr>
              <w:instrText xml:space="preserve"> PAGEREF _Toc489536918 \h </w:instrText>
            </w:r>
            <w:r w:rsidR="00B730D3">
              <w:rPr>
                <w:noProof/>
                <w:webHidden/>
              </w:rPr>
            </w:r>
            <w:r w:rsidR="00B730D3">
              <w:rPr>
                <w:noProof/>
                <w:webHidden/>
              </w:rPr>
              <w:fldChar w:fldCharType="separate"/>
            </w:r>
            <w:r>
              <w:rPr>
                <w:noProof/>
                <w:webHidden/>
              </w:rPr>
              <w:t>68</w:t>
            </w:r>
            <w:r w:rsidR="00B730D3">
              <w:rPr>
                <w:noProof/>
                <w:webHidden/>
              </w:rPr>
              <w:fldChar w:fldCharType="end"/>
            </w:r>
          </w:hyperlink>
        </w:p>
        <w:p w14:paraId="1DA7CE74" w14:textId="77777777" w:rsidR="00B730D3" w:rsidRPr="009019F2" w:rsidRDefault="00B730D3" w:rsidP="00F4700F">
          <w:pPr>
            <w:pStyle w:val="TOC1"/>
            <w:rPr>
              <w:color w:val="000000" w:themeColor="text1"/>
            </w:rPr>
          </w:pPr>
          <w:r w:rsidRPr="009019F2">
            <w:rPr>
              <w:rFonts w:asciiTheme="minorHAnsi" w:hAnsiTheme="minorHAnsi"/>
              <w:color w:val="000000" w:themeColor="text1"/>
              <w:sz w:val="20"/>
            </w:rPr>
            <w:fldChar w:fldCharType="end"/>
          </w:r>
        </w:p>
      </w:sdtContent>
    </w:sdt>
    <w:p w14:paraId="49A80518" w14:textId="77777777" w:rsidR="00B730D3" w:rsidRPr="009019F2" w:rsidRDefault="00B730D3">
      <w:pPr>
        <w:widowControl/>
        <w:rPr>
          <w:b/>
          <w:bCs/>
          <w:color w:val="000000" w:themeColor="text1"/>
          <w:sz w:val="36"/>
          <w:szCs w:val="36"/>
          <w:lang w:bidi="ar-SA"/>
        </w:rPr>
      </w:pPr>
      <w:r w:rsidRPr="009019F2">
        <w:rPr>
          <w:color w:val="000000" w:themeColor="text1"/>
          <w:szCs w:val="36"/>
        </w:rPr>
        <w:br w:type="page"/>
      </w:r>
    </w:p>
    <w:p w14:paraId="4DD83D9A" w14:textId="77777777" w:rsidR="00B730D3" w:rsidRPr="009019F2" w:rsidRDefault="00B730D3" w:rsidP="00F4700F">
      <w:pPr>
        <w:pStyle w:val="Heading1"/>
        <w:ind w:left="720" w:hanging="720"/>
        <w:jc w:val="both"/>
        <w:rPr>
          <w:color w:val="000000" w:themeColor="text1"/>
          <w:sz w:val="28"/>
        </w:rPr>
      </w:pPr>
      <w:bookmarkStart w:id="9" w:name="_Toc489536895"/>
      <w:r w:rsidRPr="009019F2">
        <w:rPr>
          <w:color w:val="000000" w:themeColor="text1"/>
          <w:sz w:val="28"/>
        </w:rPr>
        <w:lastRenderedPageBreak/>
        <w:t>List of Figures</w:t>
      </w:r>
      <w:bookmarkEnd w:id="9"/>
    </w:p>
    <w:p w14:paraId="7BC010F0" w14:textId="326D083A" w:rsidR="00B730D3" w:rsidRPr="001E5FD6" w:rsidRDefault="00B730D3" w:rsidP="001E5FD6">
      <w:pPr>
        <w:pStyle w:val="TableofFigures"/>
        <w:tabs>
          <w:tab w:val="right" w:leader="dot" w:pos="9060"/>
        </w:tabs>
        <w:spacing w:after="120"/>
        <w:ind w:left="851" w:hanging="851"/>
        <w:rPr>
          <w:rFonts w:asciiTheme="minorHAnsi" w:eastAsiaTheme="minorEastAsia" w:hAnsiTheme="minorHAnsi" w:cstheme="minorBidi"/>
          <w:noProof/>
          <w:sz w:val="20"/>
          <w:szCs w:val="22"/>
          <w:lang w:eastAsia="en-GB" w:bidi="ar-SA"/>
        </w:rPr>
      </w:pPr>
      <w:r w:rsidRPr="00852584">
        <w:rPr>
          <w:color w:val="000000" w:themeColor="text1"/>
        </w:rPr>
        <w:fldChar w:fldCharType="begin"/>
      </w:r>
      <w:r w:rsidRPr="00852584">
        <w:rPr>
          <w:color w:val="000000" w:themeColor="text1"/>
        </w:rPr>
        <w:instrText xml:space="preserve"> TOC \h \z \c "Figure" </w:instrText>
      </w:r>
      <w:r w:rsidRPr="00852584">
        <w:rPr>
          <w:color w:val="000000" w:themeColor="text1"/>
        </w:rPr>
        <w:fldChar w:fldCharType="separate"/>
      </w:r>
      <w:hyperlink w:anchor="_Toc488828518" w:history="1">
        <w:r w:rsidRPr="001E5FD6">
          <w:rPr>
            <w:rStyle w:val="Hyperlink"/>
            <w:rFonts w:eastAsiaTheme="majorEastAsia"/>
            <w:noProof/>
            <w:sz w:val="20"/>
          </w:rPr>
          <w:t>Figure 1: Genes and regulatory elements contained in plasmid pJP3416_GA7-ModB</w:t>
        </w:r>
        <w:r w:rsidRPr="001E5FD6">
          <w:rPr>
            <w:noProof/>
            <w:webHidden/>
            <w:sz w:val="20"/>
          </w:rPr>
          <w:tab/>
        </w:r>
        <w:r w:rsidRPr="001E5FD6">
          <w:rPr>
            <w:noProof/>
            <w:webHidden/>
            <w:sz w:val="20"/>
          </w:rPr>
          <w:fldChar w:fldCharType="begin"/>
        </w:r>
        <w:r w:rsidRPr="001E5FD6">
          <w:rPr>
            <w:noProof/>
            <w:webHidden/>
            <w:sz w:val="20"/>
          </w:rPr>
          <w:instrText xml:space="preserve"> PAGEREF _Toc488828518 \h </w:instrText>
        </w:r>
        <w:r w:rsidRPr="001E5FD6">
          <w:rPr>
            <w:noProof/>
            <w:webHidden/>
            <w:sz w:val="20"/>
          </w:rPr>
        </w:r>
        <w:r w:rsidRPr="001E5FD6">
          <w:rPr>
            <w:noProof/>
            <w:webHidden/>
            <w:sz w:val="20"/>
          </w:rPr>
          <w:fldChar w:fldCharType="separate"/>
        </w:r>
        <w:r w:rsidR="00AF4D6C">
          <w:rPr>
            <w:noProof/>
            <w:webHidden/>
            <w:sz w:val="20"/>
          </w:rPr>
          <w:t>15</w:t>
        </w:r>
        <w:r w:rsidRPr="001E5FD6">
          <w:rPr>
            <w:noProof/>
            <w:webHidden/>
            <w:sz w:val="20"/>
          </w:rPr>
          <w:fldChar w:fldCharType="end"/>
        </w:r>
      </w:hyperlink>
    </w:p>
    <w:p w14:paraId="1256B8C8" w14:textId="2F8CCE26" w:rsidR="00B730D3" w:rsidRPr="001E5FD6" w:rsidRDefault="00AF4D6C" w:rsidP="001E5FD6">
      <w:pPr>
        <w:pStyle w:val="TableofFigures"/>
        <w:tabs>
          <w:tab w:val="right" w:leader="dot" w:pos="9060"/>
        </w:tabs>
        <w:spacing w:after="120"/>
        <w:ind w:left="851" w:hanging="851"/>
        <w:rPr>
          <w:rFonts w:asciiTheme="minorHAnsi" w:eastAsiaTheme="minorEastAsia" w:hAnsiTheme="minorHAnsi" w:cstheme="minorBidi"/>
          <w:noProof/>
          <w:sz w:val="20"/>
          <w:szCs w:val="22"/>
          <w:lang w:eastAsia="en-GB" w:bidi="ar-SA"/>
        </w:rPr>
      </w:pPr>
      <w:hyperlink w:anchor="_Toc488828519" w:history="1">
        <w:r w:rsidR="00B730D3" w:rsidRPr="001E5FD6">
          <w:rPr>
            <w:rStyle w:val="Hyperlink"/>
            <w:rFonts w:eastAsiaTheme="majorEastAsia"/>
            <w:noProof/>
            <w:sz w:val="20"/>
          </w:rPr>
          <w:t xml:space="preserve">Figure 2: The parallel </w:t>
        </w:r>
        <w:r w:rsidR="00B730D3" w:rsidRPr="001E5FD6">
          <w:rPr>
            <w:rStyle w:val="Hyperlink"/>
            <w:rFonts w:eastAsiaTheme="majorEastAsia"/>
            <w:iCs/>
            <w:noProof/>
            <w:sz w:val="20"/>
            <w:lang w:val="en"/>
          </w:rPr>
          <w:t>n-</w:t>
        </w:r>
        <w:r w:rsidR="00B730D3" w:rsidRPr="001E5FD6">
          <w:rPr>
            <w:rStyle w:val="Hyperlink"/>
            <w:rFonts w:eastAsiaTheme="majorEastAsia"/>
            <w:noProof/>
            <w:sz w:val="20"/>
            <w:lang w:val="en"/>
          </w:rPr>
          <w:t xml:space="preserve">6 and </w:t>
        </w:r>
        <w:r w:rsidR="00B730D3" w:rsidRPr="001E5FD6">
          <w:rPr>
            <w:rStyle w:val="Hyperlink"/>
            <w:rFonts w:eastAsiaTheme="majorEastAsia"/>
            <w:iCs/>
            <w:noProof/>
            <w:sz w:val="20"/>
            <w:lang w:val="en"/>
          </w:rPr>
          <w:t>n-</w:t>
        </w:r>
        <w:r w:rsidR="00B730D3" w:rsidRPr="001E5FD6">
          <w:rPr>
            <w:rStyle w:val="Hyperlink"/>
            <w:rFonts w:eastAsiaTheme="majorEastAsia"/>
            <w:noProof/>
            <w:sz w:val="20"/>
            <w:lang w:val="en"/>
          </w:rPr>
          <w:t>3</w:t>
        </w:r>
        <w:r w:rsidR="00B730D3" w:rsidRPr="001E5FD6">
          <w:rPr>
            <w:rStyle w:val="Hyperlink"/>
            <w:rFonts w:eastAsiaTheme="majorEastAsia"/>
            <w:noProof/>
            <w:sz w:val="20"/>
          </w:rPr>
          <w:t xml:space="preserve"> pathways for LC-PUFA biosynthesis</w:t>
        </w:r>
        <w:r w:rsidR="00B730D3" w:rsidRPr="001E5FD6">
          <w:rPr>
            <w:noProof/>
            <w:webHidden/>
            <w:sz w:val="20"/>
          </w:rPr>
          <w:tab/>
        </w:r>
        <w:r w:rsidR="00B730D3" w:rsidRPr="001E5FD6">
          <w:rPr>
            <w:noProof/>
            <w:webHidden/>
            <w:sz w:val="20"/>
          </w:rPr>
          <w:fldChar w:fldCharType="begin"/>
        </w:r>
        <w:r w:rsidR="00B730D3" w:rsidRPr="001E5FD6">
          <w:rPr>
            <w:noProof/>
            <w:webHidden/>
            <w:sz w:val="20"/>
          </w:rPr>
          <w:instrText xml:space="preserve"> PAGEREF _Toc488828519 \h </w:instrText>
        </w:r>
        <w:r w:rsidR="00B730D3" w:rsidRPr="001E5FD6">
          <w:rPr>
            <w:noProof/>
            <w:webHidden/>
            <w:sz w:val="20"/>
          </w:rPr>
        </w:r>
        <w:r w:rsidR="00B730D3" w:rsidRPr="001E5FD6">
          <w:rPr>
            <w:noProof/>
            <w:webHidden/>
            <w:sz w:val="20"/>
          </w:rPr>
          <w:fldChar w:fldCharType="separate"/>
        </w:r>
        <w:r>
          <w:rPr>
            <w:noProof/>
            <w:webHidden/>
            <w:sz w:val="20"/>
          </w:rPr>
          <w:t>21</w:t>
        </w:r>
        <w:r w:rsidR="00B730D3" w:rsidRPr="001E5FD6">
          <w:rPr>
            <w:noProof/>
            <w:webHidden/>
            <w:sz w:val="20"/>
          </w:rPr>
          <w:fldChar w:fldCharType="end"/>
        </w:r>
      </w:hyperlink>
    </w:p>
    <w:p w14:paraId="23FB9238" w14:textId="2D9503B3" w:rsidR="00B730D3" w:rsidRPr="001E5FD6" w:rsidRDefault="00AF4D6C" w:rsidP="001E5FD6">
      <w:pPr>
        <w:pStyle w:val="TableofFigures"/>
        <w:tabs>
          <w:tab w:val="right" w:leader="dot" w:pos="9060"/>
        </w:tabs>
        <w:spacing w:after="120"/>
        <w:ind w:left="851" w:hanging="851"/>
        <w:rPr>
          <w:rFonts w:asciiTheme="minorHAnsi" w:eastAsiaTheme="minorEastAsia" w:hAnsiTheme="minorHAnsi" w:cstheme="minorBidi"/>
          <w:noProof/>
          <w:sz w:val="20"/>
          <w:szCs w:val="22"/>
          <w:lang w:eastAsia="en-GB" w:bidi="ar-SA"/>
        </w:rPr>
      </w:pPr>
      <w:hyperlink w:anchor="_Toc488828520" w:history="1">
        <w:r w:rsidR="00B730D3" w:rsidRPr="001E5FD6">
          <w:rPr>
            <w:rStyle w:val="Hyperlink"/>
            <w:rFonts w:eastAsiaTheme="majorEastAsia"/>
            <w:noProof/>
            <w:sz w:val="20"/>
          </w:rPr>
          <w:t>Figure 3: DHA biosynthesis pathway engineered into DHA canola</w:t>
        </w:r>
        <w:r w:rsidR="00B730D3" w:rsidRPr="001E5FD6">
          <w:rPr>
            <w:noProof/>
            <w:webHidden/>
            <w:sz w:val="20"/>
          </w:rPr>
          <w:tab/>
        </w:r>
        <w:r w:rsidR="00B730D3" w:rsidRPr="001E5FD6">
          <w:rPr>
            <w:noProof/>
            <w:webHidden/>
            <w:sz w:val="20"/>
          </w:rPr>
          <w:fldChar w:fldCharType="begin"/>
        </w:r>
        <w:r w:rsidR="00B730D3" w:rsidRPr="001E5FD6">
          <w:rPr>
            <w:noProof/>
            <w:webHidden/>
            <w:sz w:val="20"/>
          </w:rPr>
          <w:instrText xml:space="preserve"> PAGEREF _Toc488828520 \h </w:instrText>
        </w:r>
        <w:r w:rsidR="00B730D3" w:rsidRPr="001E5FD6">
          <w:rPr>
            <w:noProof/>
            <w:webHidden/>
            <w:sz w:val="20"/>
          </w:rPr>
        </w:r>
        <w:r w:rsidR="00B730D3" w:rsidRPr="001E5FD6">
          <w:rPr>
            <w:noProof/>
            <w:webHidden/>
            <w:sz w:val="20"/>
          </w:rPr>
          <w:fldChar w:fldCharType="separate"/>
        </w:r>
        <w:r>
          <w:rPr>
            <w:noProof/>
            <w:webHidden/>
            <w:sz w:val="20"/>
          </w:rPr>
          <w:t>22</w:t>
        </w:r>
        <w:r w:rsidR="00B730D3" w:rsidRPr="001E5FD6">
          <w:rPr>
            <w:noProof/>
            <w:webHidden/>
            <w:sz w:val="20"/>
          </w:rPr>
          <w:fldChar w:fldCharType="end"/>
        </w:r>
      </w:hyperlink>
    </w:p>
    <w:p w14:paraId="052545B7" w14:textId="65CBF387" w:rsidR="00B730D3" w:rsidRPr="001E5FD6" w:rsidRDefault="00AF4D6C" w:rsidP="001E5FD6">
      <w:pPr>
        <w:pStyle w:val="TableofFigures"/>
        <w:tabs>
          <w:tab w:val="right" w:leader="dot" w:pos="9060"/>
        </w:tabs>
        <w:spacing w:after="120"/>
        <w:ind w:left="851" w:hanging="851"/>
        <w:rPr>
          <w:rFonts w:asciiTheme="minorHAnsi" w:eastAsiaTheme="minorEastAsia" w:hAnsiTheme="minorHAnsi" w:cstheme="minorBidi"/>
          <w:noProof/>
          <w:sz w:val="20"/>
          <w:szCs w:val="22"/>
          <w:lang w:eastAsia="en-GB" w:bidi="ar-SA"/>
        </w:rPr>
      </w:pPr>
      <w:hyperlink w:anchor="_Toc488828521" w:history="1">
        <w:r w:rsidR="00B730D3" w:rsidRPr="001E5FD6">
          <w:rPr>
            <w:rStyle w:val="Hyperlink"/>
            <w:rFonts w:eastAsiaTheme="majorEastAsia"/>
            <w:noProof/>
            <w:sz w:val="20"/>
          </w:rPr>
          <w:t>Figure 4: Breeding tree for DHA canola</w:t>
        </w:r>
        <w:r w:rsidR="00B730D3" w:rsidRPr="001E5FD6">
          <w:rPr>
            <w:noProof/>
            <w:webHidden/>
            <w:sz w:val="20"/>
          </w:rPr>
          <w:tab/>
        </w:r>
        <w:r w:rsidR="00B730D3" w:rsidRPr="001E5FD6">
          <w:rPr>
            <w:noProof/>
            <w:webHidden/>
            <w:sz w:val="20"/>
          </w:rPr>
          <w:fldChar w:fldCharType="begin"/>
        </w:r>
        <w:r w:rsidR="00B730D3" w:rsidRPr="001E5FD6">
          <w:rPr>
            <w:noProof/>
            <w:webHidden/>
            <w:sz w:val="20"/>
          </w:rPr>
          <w:instrText xml:space="preserve"> PAGEREF _Toc488828521 \h </w:instrText>
        </w:r>
        <w:r w:rsidR="00B730D3" w:rsidRPr="001E5FD6">
          <w:rPr>
            <w:noProof/>
            <w:webHidden/>
            <w:sz w:val="20"/>
          </w:rPr>
        </w:r>
        <w:r w:rsidR="00B730D3" w:rsidRPr="001E5FD6">
          <w:rPr>
            <w:noProof/>
            <w:webHidden/>
            <w:sz w:val="20"/>
          </w:rPr>
          <w:fldChar w:fldCharType="separate"/>
        </w:r>
        <w:r>
          <w:rPr>
            <w:noProof/>
            <w:webHidden/>
            <w:sz w:val="20"/>
          </w:rPr>
          <w:t>23</w:t>
        </w:r>
        <w:r w:rsidR="00B730D3" w:rsidRPr="001E5FD6">
          <w:rPr>
            <w:noProof/>
            <w:webHidden/>
            <w:sz w:val="20"/>
          </w:rPr>
          <w:fldChar w:fldCharType="end"/>
        </w:r>
      </w:hyperlink>
    </w:p>
    <w:p w14:paraId="01F02905" w14:textId="2C887534" w:rsidR="00B730D3" w:rsidRPr="001E5FD6" w:rsidRDefault="00AF4D6C" w:rsidP="001E5FD6">
      <w:pPr>
        <w:pStyle w:val="TableofFigures"/>
        <w:tabs>
          <w:tab w:val="right" w:leader="dot" w:pos="9060"/>
        </w:tabs>
        <w:spacing w:after="120"/>
        <w:ind w:left="851" w:hanging="851"/>
        <w:rPr>
          <w:rFonts w:asciiTheme="minorHAnsi" w:eastAsiaTheme="minorEastAsia" w:hAnsiTheme="minorHAnsi" w:cstheme="minorBidi"/>
          <w:noProof/>
          <w:sz w:val="20"/>
          <w:szCs w:val="22"/>
          <w:lang w:eastAsia="en-GB" w:bidi="ar-SA"/>
        </w:rPr>
      </w:pPr>
      <w:hyperlink w:anchor="_Toc488828522" w:history="1">
        <w:r w:rsidR="00B730D3" w:rsidRPr="001E5FD6">
          <w:rPr>
            <w:rStyle w:val="Hyperlink"/>
            <w:rFonts w:eastAsiaTheme="majorEastAsia"/>
            <w:noProof/>
            <w:sz w:val="20"/>
          </w:rPr>
          <w:t>Figure 5: Example of a printout from a downstream KASP assay of one of the inserts</w:t>
        </w:r>
        <w:r w:rsidR="00B730D3" w:rsidRPr="001E5FD6">
          <w:rPr>
            <w:noProof/>
            <w:webHidden/>
            <w:sz w:val="20"/>
          </w:rPr>
          <w:tab/>
        </w:r>
        <w:r w:rsidR="00B730D3" w:rsidRPr="001E5FD6">
          <w:rPr>
            <w:noProof/>
            <w:webHidden/>
            <w:sz w:val="20"/>
          </w:rPr>
          <w:fldChar w:fldCharType="begin"/>
        </w:r>
        <w:r w:rsidR="00B730D3" w:rsidRPr="001E5FD6">
          <w:rPr>
            <w:noProof/>
            <w:webHidden/>
            <w:sz w:val="20"/>
          </w:rPr>
          <w:instrText xml:space="preserve"> PAGEREF _Toc488828522 \h </w:instrText>
        </w:r>
        <w:r w:rsidR="00B730D3" w:rsidRPr="001E5FD6">
          <w:rPr>
            <w:noProof/>
            <w:webHidden/>
            <w:sz w:val="20"/>
          </w:rPr>
        </w:r>
        <w:r w:rsidR="00B730D3" w:rsidRPr="001E5FD6">
          <w:rPr>
            <w:noProof/>
            <w:webHidden/>
            <w:sz w:val="20"/>
          </w:rPr>
          <w:fldChar w:fldCharType="separate"/>
        </w:r>
        <w:r>
          <w:rPr>
            <w:noProof/>
            <w:webHidden/>
            <w:sz w:val="20"/>
          </w:rPr>
          <w:t>27</w:t>
        </w:r>
        <w:r w:rsidR="00B730D3" w:rsidRPr="001E5FD6">
          <w:rPr>
            <w:noProof/>
            <w:webHidden/>
            <w:sz w:val="20"/>
          </w:rPr>
          <w:fldChar w:fldCharType="end"/>
        </w:r>
      </w:hyperlink>
    </w:p>
    <w:p w14:paraId="75624662" w14:textId="02BEC606" w:rsidR="00B730D3" w:rsidRPr="001E5FD6" w:rsidRDefault="00AF4D6C" w:rsidP="001E5FD6">
      <w:pPr>
        <w:pStyle w:val="TableofFigures"/>
        <w:tabs>
          <w:tab w:val="right" w:leader="dot" w:pos="9060"/>
        </w:tabs>
        <w:spacing w:after="120"/>
        <w:ind w:left="851" w:hanging="851"/>
        <w:rPr>
          <w:rFonts w:asciiTheme="minorHAnsi" w:eastAsiaTheme="minorEastAsia" w:hAnsiTheme="minorHAnsi" w:cstheme="minorBidi"/>
          <w:noProof/>
          <w:sz w:val="20"/>
          <w:szCs w:val="22"/>
          <w:lang w:eastAsia="en-GB" w:bidi="ar-SA"/>
        </w:rPr>
      </w:pPr>
      <w:hyperlink w:anchor="_Toc488828523" w:history="1">
        <w:r w:rsidR="00B730D3" w:rsidRPr="001E5FD6">
          <w:rPr>
            <w:rStyle w:val="Hyperlink"/>
            <w:rFonts w:eastAsiaTheme="majorEastAsia"/>
            <w:noProof/>
            <w:sz w:val="20"/>
          </w:rPr>
          <w:t>Figure 6: Schematic crosses to produce BC</w:t>
        </w:r>
        <w:r w:rsidR="00B730D3" w:rsidRPr="001E5FD6">
          <w:rPr>
            <w:rStyle w:val="Hyperlink"/>
            <w:rFonts w:eastAsiaTheme="majorEastAsia"/>
            <w:noProof/>
            <w:sz w:val="20"/>
            <w:vertAlign w:val="subscript"/>
          </w:rPr>
          <w:t>1</w:t>
        </w:r>
        <w:r w:rsidR="00B730D3" w:rsidRPr="001E5FD6">
          <w:rPr>
            <w:rStyle w:val="Hyperlink"/>
            <w:rFonts w:eastAsiaTheme="majorEastAsia"/>
            <w:noProof/>
            <w:sz w:val="20"/>
          </w:rPr>
          <w:t>F</w:t>
        </w:r>
        <w:r w:rsidR="00B730D3" w:rsidRPr="001E5FD6">
          <w:rPr>
            <w:rStyle w:val="Hyperlink"/>
            <w:rFonts w:eastAsiaTheme="majorEastAsia"/>
            <w:noProof/>
            <w:sz w:val="20"/>
            <w:vertAlign w:val="subscript"/>
          </w:rPr>
          <w:t>2</w:t>
        </w:r>
        <w:r w:rsidR="00B730D3" w:rsidRPr="001E5FD6">
          <w:rPr>
            <w:rStyle w:val="Hyperlink"/>
            <w:rFonts w:eastAsiaTheme="majorEastAsia"/>
            <w:noProof/>
            <w:sz w:val="20"/>
          </w:rPr>
          <w:t xml:space="preserve"> (A) and F</w:t>
        </w:r>
        <w:r w:rsidR="00B730D3" w:rsidRPr="001E5FD6">
          <w:rPr>
            <w:rStyle w:val="Hyperlink"/>
            <w:rFonts w:eastAsiaTheme="majorEastAsia"/>
            <w:noProof/>
            <w:sz w:val="20"/>
            <w:vertAlign w:val="subscript"/>
          </w:rPr>
          <w:t xml:space="preserve">2 </w:t>
        </w:r>
        <w:r w:rsidR="00B730D3" w:rsidRPr="001E5FD6">
          <w:rPr>
            <w:rStyle w:val="Hyperlink"/>
            <w:rFonts w:eastAsiaTheme="majorEastAsia"/>
            <w:noProof/>
            <w:sz w:val="20"/>
          </w:rPr>
          <w:t>(B) progeny</w:t>
        </w:r>
        <w:r w:rsidR="00B730D3" w:rsidRPr="001E5FD6">
          <w:rPr>
            <w:noProof/>
            <w:webHidden/>
            <w:sz w:val="20"/>
          </w:rPr>
          <w:tab/>
        </w:r>
        <w:r w:rsidR="00B730D3" w:rsidRPr="001E5FD6">
          <w:rPr>
            <w:noProof/>
            <w:webHidden/>
            <w:sz w:val="20"/>
          </w:rPr>
          <w:fldChar w:fldCharType="begin"/>
        </w:r>
        <w:r w:rsidR="00B730D3" w:rsidRPr="001E5FD6">
          <w:rPr>
            <w:noProof/>
            <w:webHidden/>
            <w:sz w:val="20"/>
          </w:rPr>
          <w:instrText xml:space="preserve"> PAGEREF _Toc488828523 \h </w:instrText>
        </w:r>
        <w:r w:rsidR="00B730D3" w:rsidRPr="001E5FD6">
          <w:rPr>
            <w:noProof/>
            <w:webHidden/>
            <w:sz w:val="20"/>
          </w:rPr>
        </w:r>
        <w:r w:rsidR="00B730D3" w:rsidRPr="001E5FD6">
          <w:rPr>
            <w:noProof/>
            <w:webHidden/>
            <w:sz w:val="20"/>
          </w:rPr>
          <w:fldChar w:fldCharType="separate"/>
        </w:r>
        <w:r>
          <w:rPr>
            <w:noProof/>
            <w:webHidden/>
            <w:sz w:val="20"/>
          </w:rPr>
          <w:t>27</w:t>
        </w:r>
        <w:r w:rsidR="00B730D3" w:rsidRPr="001E5FD6">
          <w:rPr>
            <w:noProof/>
            <w:webHidden/>
            <w:sz w:val="20"/>
          </w:rPr>
          <w:fldChar w:fldCharType="end"/>
        </w:r>
      </w:hyperlink>
    </w:p>
    <w:p w14:paraId="563305D4" w14:textId="2CD85450" w:rsidR="00B730D3" w:rsidRPr="001E5FD6" w:rsidRDefault="00AF4D6C" w:rsidP="001E5FD6">
      <w:pPr>
        <w:pStyle w:val="TableofFigures"/>
        <w:tabs>
          <w:tab w:val="right" w:leader="dot" w:pos="9060"/>
        </w:tabs>
        <w:spacing w:after="120"/>
        <w:ind w:left="851" w:hanging="851"/>
        <w:rPr>
          <w:rFonts w:asciiTheme="minorHAnsi" w:eastAsiaTheme="minorEastAsia" w:hAnsiTheme="minorHAnsi" w:cstheme="minorBidi"/>
          <w:noProof/>
          <w:sz w:val="20"/>
          <w:szCs w:val="22"/>
          <w:lang w:eastAsia="en-GB" w:bidi="ar-SA"/>
        </w:rPr>
      </w:pPr>
      <w:hyperlink w:anchor="_Toc488828524" w:history="1">
        <w:r w:rsidR="00B730D3" w:rsidRPr="001E5FD6">
          <w:rPr>
            <w:rStyle w:val="Hyperlink"/>
            <w:rFonts w:eastAsiaTheme="majorEastAsia"/>
            <w:noProof/>
            <w:sz w:val="20"/>
          </w:rPr>
          <w:t>Figure 7: Translated amino acid sequence of the PAT protein</w:t>
        </w:r>
        <w:r w:rsidR="00B730D3" w:rsidRPr="001E5FD6">
          <w:rPr>
            <w:noProof/>
            <w:webHidden/>
            <w:sz w:val="20"/>
          </w:rPr>
          <w:tab/>
        </w:r>
        <w:r w:rsidR="00B730D3" w:rsidRPr="001E5FD6">
          <w:rPr>
            <w:noProof/>
            <w:webHidden/>
            <w:sz w:val="20"/>
          </w:rPr>
          <w:fldChar w:fldCharType="begin"/>
        </w:r>
        <w:r w:rsidR="00B730D3" w:rsidRPr="001E5FD6">
          <w:rPr>
            <w:noProof/>
            <w:webHidden/>
            <w:sz w:val="20"/>
          </w:rPr>
          <w:instrText xml:space="preserve"> PAGEREF _Toc488828524 \h </w:instrText>
        </w:r>
        <w:r w:rsidR="00B730D3" w:rsidRPr="001E5FD6">
          <w:rPr>
            <w:noProof/>
            <w:webHidden/>
            <w:sz w:val="20"/>
          </w:rPr>
        </w:r>
        <w:r w:rsidR="00B730D3" w:rsidRPr="001E5FD6">
          <w:rPr>
            <w:noProof/>
            <w:webHidden/>
            <w:sz w:val="20"/>
          </w:rPr>
          <w:fldChar w:fldCharType="separate"/>
        </w:r>
        <w:r>
          <w:rPr>
            <w:noProof/>
            <w:webHidden/>
            <w:sz w:val="20"/>
          </w:rPr>
          <w:t>30</w:t>
        </w:r>
        <w:r w:rsidR="00B730D3" w:rsidRPr="001E5FD6">
          <w:rPr>
            <w:noProof/>
            <w:webHidden/>
            <w:sz w:val="20"/>
          </w:rPr>
          <w:fldChar w:fldCharType="end"/>
        </w:r>
      </w:hyperlink>
    </w:p>
    <w:p w14:paraId="7E7379E4" w14:textId="3761C96C" w:rsidR="00B730D3" w:rsidRPr="001E5FD6" w:rsidRDefault="00AF4D6C" w:rsidP="001E5FD6">
      <w:pPr>
        <w:pStyle w:val="TableofFigures"/>
        <w:tabs>
          <w:tab w:val="right" w:leader="dot" w:pos="9060"/>
        </w:tabs>
        <w:spacing w:after="120"/>
        <w:ind w:left="851" w:hanging="851"/>
        <w:rPr>
          <w:rFonts w:asciiTheme="minorHAnsi" w:eastAsiaTheme="minorEastAsia" w:hAnsiTheme="minorHAnsi" w:cstheme="minorBidi"/>
          <w:noProof/>
          <w:sz w:val="20"/>
          <w:szCs w:val="22"/>
          <w:lang w:eastAsia="en-GB" w:bidi="ar-SA"/>
        </w:rPr>
      </w:pPr>
      <w:hyperlink w:anchor="_Toc488828525" w:history="1">
        <w:r w:rsidR="00B730D3" w:rsidRPr="001E5FD6">
          <w:rPr>
            <w:rStyle w:val="Hyperlink"/>
            <w:rFonts w:eastAsiaTheme="majorEastAsia"/>
            <w:noProof/>
            <w:sz w:val="20"/>
          </w:rPr>
          <w:t>Figure 8: Translated amino acid sequence (plus potential glycosylation sites – green text) of the Lackl-</w:t>
        </w:r>
        <w:r w:rsidR="00B730D3" w:rsidRPr="001E5FD6">
          <w:rPr>
            <w:rStyle w:val="Hyperlink"/>
            <w:rFonts w:eastAsiaTheme="majorEastAsia" w:cs="Arial"/>
            <w:noProof/>
            <w:sz w:val="20"/>
          </w:rPr>
          <w:t>Δ</w:t>
        </w:r>
        <w:r w:rsidR="00B730D3" w:rsidRPr="001E5FD6">
          <w:rPr>
            <w:rStyle w:val="Hyperlink"/>
            <w:rFonts w:eastAsiaTheme="majorEastAsia"/>
            <w:noProof/>
            <w:sz w:val="20"/>
          </w:rPr>
          <w:t>12D protein (416 amino acids; 48.2 kDa)</w:t>
        </w:r>
        <w:r w:rsidR="00B730D3" w:rsidRPr="001E5FD6">
          <w:rPr>
            <w:noProof/>
            <w:webHidden/>
            <w:sz w:val="20"/>
          </w:rPr>
          <w:tab/>
        </w:r>
        <w:r w:rsidR="00B730D3" w:rsidRPr="001E5FD6">
          <w:rPr>
            <w:noProof/>
            <w:webHidden/>
            <w:sz w:val="20"/>
          </w:rPr>
          <w:fldChar w:fldCharType="begin"/>
        </w:r>
        <w:r w:rsidR="00B730D3" w:rsidRPr="001E5FD6">
          <w:rPr>
            <w:noProof/>
            <w:webHidden/>
            <w:sz w:val="20"/>
          </w:rPr>
          <w:instrText xml:space="preserve"> PAGEREF _Toc488828525 \h </w:instrText>
        </w:r>
        <w:r w:rsidR="00B730D3" w:rsidRPr="001E5FD6">
          <w:rPr>
            <w:noProof/>
            <w:webHidden/>
            <w:sz w:val="20"/>
          </w:rPr>
        </w:r>
        <w:r w:rsidR="00B730D3" w:rsidRPr="001E5FD6">
          <w:rPr>
            <w:noProof/>
            <w:webHidden/>
            <w:sz w:val="20"/>
          </w:rPr>
          <w:fldChar w:fldCharType="separate"/>
        </w:r>
        <w:r>
          <w:rPr>
            <w:noProof/>
            <w:webHidden/>
            <w:sz w:val="20"/>
          </w:rPr>
          <w:t>31</w:t>
        </w:r>
        <w:r w:rsidR="00B730D3" w:rsidRPr="001E5FD6">
          <w:rPr>
            <w:noProof/>
            <w:webHidden/>
            <w:sz w:val="20"/>
          </w:rPr>
          <w:fldChar w:fldCharType="end"/>
        </w:r>
      </w:hyperlink>
    </w:p>
    <w:p w14:paraId="2F1824E7" w14:textId="688B12A9" w:rsidR="00B730D3" w:rsidRPr="001E5FD6" w:rsidRDefault="00AF4D6C" w:rsidP="001E5FD6">
      <w:pPr>
        <w:pStyle w:val="TableofFigures"/>
        <w:tabs>
          <w:tab w:val="right" w:leader="dot" w:pos="9060"/>
        </w:tabs>
        <w:spacing w:after="120"/>
        <w:ind w:left="851" w:hanging="851"/>
        <w:rPr>
          <w:rFonts w:asciiTheme="minorHAnsi" w:eastAsiaTheme="minorEastAsia" w:hAnsiTheme="minorHAnsi" w:cstheme="minorBidi"/>
          <w:noProof/>
          <w:sz w:val="20"/>
          <w:szCs w:val="22"/>
          <w:lang w:eastAsia="en-GB" w:bidi="ar-SA"/>
        </w:rPr>
      </w:pPr>
      <w:hyperlink w:anchor="_Toc488828526" w:history="1">
        <w:r w:rsidR="00B730D3" w:rsidRPr="001E5FD6">
          <w:rPr>
            <w:rStyle w:val="Hyperlink"/>
            <w:rFonts w:eastAsiaTheme="majorEastAsia"/>
            <w:noProof/>
            <w:sz w:val="20"/>
          </w:rPr>
          <w:t>Figure 9: Translated amino acid sequence (plus potential glycosylation sites – green text) of the Picpa-</w:t>
        </w:r>
        <w:r w:rsidR="00B730D3" w:rsidRPr="001E5FD6">
          <w:rPr>
            <w:rStyle w:val="Hyperlink"/>
            <w:rFonts w:eastAsiaTheme="majorEastAsia" w:cs="Arial"/>
            <w:noProof/>
            <w:sz w:val="20"/>
          </w:rPr>
          <w:t>ω</w:t>
        </w:r>
        <w:r w:rsidR="00B730D3" w:rsidRPr="001E5FD6">
          <w:rPr>
            <w:rStyle w:val="Hyperlink"/>
            <w:rFonts w:eastAsiaTheme="majorEastAsia"/>
            <w:noProof/>
            <w:sz w:val="20"/>
          </w:rPr>
          <w:t>3D protein (415 amino acids; 47.8 kDa)</w:t>
        </w:r>
        <w:r w:rsidR="00B730D3" w:rsidRPr="001E5FD6">
          <w:rPr>
            <w:noProof/>
            <w:webHidden/>
            <w:sz w:val="20"/>
          </w:rPr>
          <w:tab/>
        </w:r>
        <w:r w:rsidR="00B730D3" w:rsidRPr="001E5FD6">
          <w:rPr>
            <w:noProof/>
            <w:webHidden/>
            <w:sz w:val="20"/>
          </w:rPr>
          <w:fldChar w:fldCharType="begin"/>
        </w:r>
        <w:r w:rsidR="00B730D3" w:rsidRPr="001E5FD6">
          <w:rPr>
            <w:noProof/>
            <w:webHidden/>
            <w:sz w:val="20"/>
          </w:rPr>
          <w:instrText xml:space="preserve"> PAGEREF _Toc488828526 \h </w:instrText>
        </w:r>
        <w:r w:rsidR="00B730D3" w:rsidRPr="001E5FD6">
          <w:rPr>
            <w:noProof/>
            <w:webHidden/>
            <w:sz w:val="20"/>
          </w:rPr>
        </w:r>
        <w:r w:rsidR="00B730D3" w:rsidRPr="001E5FD6">
          <w:rPr>
            <w:noProof/>
            <w:webHidden/>
            <w:sz w:val="20"/>
          </w:rPr>
          <w:fldChar w:fldCharType="separate"/>
        </w:r>
        <w:r>
          <w:rPr>
            <w:noProof/>
            <w:webHidden/>
            <w:sz w:val="20"/>
          </w:rPr>
          <w:t>31</w:t>
        </w:r>
        <w:r w:rsidR="00B730D3" w:rsidRPr="001E5FD6">
          <w:rPr>
            <w:noProof/>
            <w:webHidden/>
            <w:sz w:val="20"/>
          </w:rPr>
          <w:fldChar w:fldCharType="end"/>
        </w:r>
      </w:hyperlink>
    </w:p>
    <w:p w14:paraId="4C4C7C2C" w14:textId="55F73E1C" w:rsidR="00B730D3" w:rsidRPr="001E5FD6" w:rsidRDefault="00AF4D6C" w:rsidP="001E5FD6">
      <w:pPr>
        <w:pStyle w:val="TableofFigures"/>
        <w:tabs>
          <w:tab w:val="right" w:leader="dot" w:pos="9060"/>
        </w:tabs>
        <w:spacing w:after="120"/>
        <w:ind w:left="851" w:hanging="851"/>
        <w:rPr>
          <w:rFonts w:asciiTheme="minorHAnsi" w:eastAsiaTheme="minorEastAsia" w:hAnsiTheme="minorHAnsi" w:cstheme="minorBidi"/>
          <w:noProof/>
          <w:sz w:val="20"/>
          <w:szCs w:val="22"/>
          <w:lang w:eastAsia="en-GB" w:bidi="ar-SA"/>
        </w:rPr>
      </w:pPr>
      <w:hyperlink w:anchor="_Toc488828527" w:history="1">
        <w:r w:rsidR="00B730D3" w:rsidRPr="001E5FD6">
          <w:rPr>
            <w:rStyle w:val="Hyperlink"/>
            <w:rFonts w:eastAsiaTheme="majorEastAsia"/>
            <w:noProof/>
            <w:sz w:val="20"/>
          </w:rPr>
          <w:t>Figure 10: Translated amino acid sequence of the Micpu-Δ6D protein (463 amino acids; 52.9 kDa)</w:t>
        </w:r>
        <w:r w:rsidR="00B730D3" w:rsidRPr="001E5FD6">
          <w:rPr>
            <w:noProof/>
            <w:webHidden/>
            <w:sz w:val="20"/>
          </w:rPr>
          <w:tab/>
        </w:r>
        <w:r w:rsidR="00B730D3" w:rsidRPr="001E5FD6">
          <w:rPr>
            <w:noProof/>
            <w:webHidden/>
            <w:sz w:val="20"/>
          </w:rPr>
          <w:fldChar w:fldCharType="begin"/>
        </w:r>
        <w:r w:rsidR="00B730D3" w:rsidRPr="001E5FD6">
          <w:rPr>
            <w:noProof/>
            <w:webHidden/>
            <w:sz w:val="20"/>
          </w:rPr>
          <w:instrText xml:space="preserve"> PAGEREF _Toc488828527 \h </w:instrText>
        </w:r>
        <w:r w:rsidR="00B730D3" w:rsidRPr="001E5FD6">
          <w:rPr>
            <w:noProof/>
            <w:webHidden/>
            <w:sz w:val="20"/>
          </w:rPr>
        </w:r>
        <w:r w:rsidR="00B730D3" w:rsidRPr="001E5FD6">
          <w:rPr>
            <w:noProof/>
            <w:webHidden/>
            <w:sz w:val="20"/>
          </w:rPr>
          <w:fldChar w:fldCharType="separate"/>
        </w:r>
        <w:r>
          <w:rPr>
            <w:noProof/>
            <w:webHidden/>
            <w:sz w:val="20"/>
          </w:rPr>
          <w:t>32</w:t>
        </w:r>
        <w:r w:rsidR="00B730D3" w:rsidRPr="001E5FD6">
          <w:rPr>
            <w:noProof/>
            <w:webHidden/>
            <w:sz w:val="20"/>
          </w:rPr>
          <w:fldChar w:fldCharType="end"/>
        </w:r>
      </w:hyperlink>
    </w:p>
    <w:p w14:paraId="2D447E0D" w14:textId="42BE2552" w:rsidR="00B730D3" w:rsidRPr="001E5FD6" w:rsidRDefault="00AF4D6C" w:rsidP="001E5FD6">
      <w:pPr>
        <w:pStyle w:val="TableofFigures"/>
        <w:tabs>
          <w:tab w:val="right" w:leader="dot" w:pos="9060"/>
        </w:tabs>
        <w:spacing w:after="120"/>
        <w:ind w:left="851" w:hanging="851"/>
        <w:rPr>
          <w:rFonts w:asciiTheme="minorHAnsi" w:eastAsiaTheme="minorEastAsia" w:hAnsiTheme="minorHAnsi" w:cstheme="minorBidi"/>
          <w:noProof/>
          <w:sz w:val="20"/>
          <w:szCs w:val="22"/>
          <w:lang w:eastAsia="en-GB" w:bidi="ar-SA"/>
        </w:rPr>
      </w:pPr>
      <w:hyperlink w:anchor="_Toc488828528" w:history="1">
        <w:r w:rsidR="00B730D3" w:rsidRPr="001E5FD6">
          <w:rPr>
            <w:rStyle w:val="Hyperlink"/>
            <w:rFonts w:eastAsiaTheme="majorEastAsia"/>
            <w:noProof/>
            <w:sz w:val="20"/>
          </w:rPr>
          <w:t>Figure 11: Translated amino acid sequence of the Pyrco-Δ6E protein (288 amino acids; 33.1 kDa)</w:t>
        </w:r>
        <w:r w:rsidR="00B730D3" w:rsidRPr="001E5FD6">
          <w:rPr>
            <w:noProof/>
            <w:webHidden/>
            <w:sz w:val="20"/>
          </w:rPr>
          <w:tab/>
        </w:r>
        <w:r w:rsidR="00B730D3" w:rsidRPr="001E5FD6">
          <w:rPr>
            <w:noProof/>
            <w:webHidden/>
            <w:sz w:val="20"/>
          </w:rPr>
          <w:fldChar w:fldCharType="begin"/>
        </w:r>
        <w:r w:rsidR="00B730D3" w:rsidRPr="001E5FD6">
          <w:rPr>
            <w:noProof/>
            <w:webHidden/>
            <w:sz w:val="20"/>
          </w:rPr>
          <w:instrText xml:space="preserve"> PAGEREF _Toc488828528 \h </w:instrText>
        </w:r>
        <w:r w:rsidR="00B730D3" w:rsidRPr="001E5FD6">
          <w:rPr>
            <w:noProof/>
            <w:webHidden/>
            <w:sz w:val="20"/>
          </w:rPr>
        </w:r>
        <w:r w:rsidR="00B730D3" w:rsidRPr="001E5FD6">
          <w:rPr>
            <w:noProof/>
            <w:webHidden/>
            <w:sz w:val="20"/>
          </w:rPr>
          <w:fldChar w:fldCharType="separate"/>
        </w:r>
        <w:r>
          <w:rPr>
            <w:noProof/>
            <w:webHidden/>
            <w:sz w:val="20"/>
          </w:rPr>
          <w:t>32</w:t>
        </w:r>
        <w:r w:rsidR="00B730D3" w:rsidRPr="001E5FD6">
          <w:rPr>
            <w:noProof/>
            <w:webHidden/>
            <w:sz w:val="20"/>
          </w:rPr>
          <w:fldChar w:fldCharType="end"/>
        </w:r>
      </w:hyperlink>
    </w:p>
    <w:p w14:paraId="37A478F0" w14:textId="12EC4C77" w:rsidR="00B730D3" w:rsidRPr="001E5FD6" w:rsidRDefault="00AF4D6C" w:rsidP="001E5FD6">
      <w:pPr>
        <w:pStyle w:val="TableofFigures"/>
        <w:tabs>
          <w:tab w:val="right" w:leader="dot" w:pos="9060"/>
        </w:tabs>
        <w:spacing w:after="120"/>
        <w:ind w:left="851" w:hanging="851"/>
        <w:rPr>
          <w:rFonts w:asciiTheme="minorHAnsi" w:eastAsiaTheme="minorEastAsia" w:hAnsiTheme="minorHAnsi" w:cstheme="minorBidi"/>
          <w:noProof/>
          <w:sz w:val="20"/>
          <w:szCs w:val="22"/>
          <w:lang w:eastAsia="en-GB" w:bidi="ar-SA"/>
        </w:rPr>
      </w:pPr>
      <w:hyperlink w:anchor="_Toc488828529" w:history="1">
        <w:r w:rsidR="00B730D3" w:rsidRPr="001E5FD6">
          <w:rPr>
            <w:rStyle w:val="Hyperlink"/>
            <w:rFonts w:eastAsiaTheme="majorEastAsia"/>
            <w:noProof/>
            <w:sz w:val="20"/>
          </w:rPr>
          <w:t>Figure 12: Translated amino acid sequence (plus potential glycosylation sites – green text) of the Pavsa-Δ5D protein (425 amino acids; 48.2 kDa)</w:t>
        </w:r>
        <w:r w:rsidR="00B730D3" w:rsidRPr="001E5FD6">
          <w:rPr>
            <w:noProof/>
            <w:webHidden/>
            <w:sz w:val="20"/>
          </w:rPr>
          <w:tab/>
        </w:r>
        <w:r w:rsidR="00B730D3" w:rsidRPr="001E5FD6">
          <w:rPr>
            <w:noProof/>
            <w:webHidden/>
            <w:sz w:val="20"/>
          </w:rPr>
          <w:fldChar w:fldCharType="begin"/>
        </w:r>
        <w:r w:rsidR="00B730D3" w:rsidRPr="001E5FD6">
          <w:rPr>
            <w:noProof/>
            <w:webHidden/>
            <w:sz w:val="20"/>
          </w:rPr>
          <w:instrText xml:space="preserve"> PAGEREF _Toc488828529 \h </w:instrText>
        </w:r>
        <w:r w:rsidR="00B730D3" w:rsidRPr="001E5FD6">
          <w:rPr>
            <w:noProof/>
            <w:webHidden/>
            <w:sz w:val="20"/>
          </w:rPr>
        </w:r>
        <w:r w:rsidR="00B730D3" w:rsidRPr="001E5FD6">
          <w:rPr>
            <w:noProof/>
            <w:webHidden/>
            <w:sz w:val="20"/>
          </w:rPr>
          <w:fldChar w:fldCharType="separate"/>
        </w:r>
        <w:r>
          <w:rPr>
            <w:noProof/>
            <w:webHidden/>
            <w:sz w:val="20"/>
          </w:rPr>
          <w:t>32</w:t>
        </w:r>
        <w:r w:rsidR="00B730D3" w:rsidRPr="001E5FD6">
          <w:rPr>
            <w:noProof/>
            <w:webHidden/>
            <w:sz w:val="20"/>
          </w:rPr>
          <w:fldChar w:fldCharType="end"/>
        </w:r>
      </w:hyperlink>
    </w:p>
    <w:p w14:paraId="3BC05C37" w14:textId="00AE69F5" w:rsidR="00B730D3" w:rsidRPr="001E5FD6" w:rsidRDefault="00AF4D6C" w:rsidP="001E5FD6">
      <w:pPr>
        <w:pStyle w:val="TableofFigures"/>
        <w:tabs>
          <w:tab w:val="right" w:leader="dot" w:pos="9060"/>
        </w:tabs>
        <w:spacing w:after="120"/>
        <w:ind w:left="851" w:hanging="851"/>
        <w:rPr>
          <w:rFonts w:asciiTheme="minorHAnsi" w:eastAsiaTheme="minorEastAsia" w:hAnsiTheme="minorHAnsi" w:cstheme="minorBidi"/>
          <w:noProof/>
          <w:sz w:val="20"/>
          <w:szCs w:val="22"/>
          <w:lang w:eastAsia="en-GB" w:bidi="ar-SA"/>
        </w:rPr>
      </w:pPr>
      <w:hyperlink w:anchor="_Toc488828530" w:history="1">
        <w:r w:rsidR="00B730D3" w:rsidRPr="001E5FD6">
          <w:rPr>
            <w:rStyle w:val="Hyperlink"/>
            <w:rFonts w:eastAsiaTheme="majorEastAsia"/>
            <w:noProof/>
            <w:sz w:val="20"/>
          </w:rPr>
          <w:t>Figure 13: Translated amino acid sequence (plus potential glycosylation sites – green text) of the Pyrco-Δ5E protein (267 amino acids; 31.3 kDa)</w:t>
        </w:r>
        <w:r w:rsidR="00B730D3" w:rsidRPr="001E5FD6">
          <w:rPr>
            <w:noProof/>
            <w:webHidden/>
            <w:sz w:val="20"/>
          </w:rPr>
          <w:tab/>
        </w:r>
        <w:r w:rsidR="00B730D3" w:rsidRPr="001E5FD6">
          <w:rPr>
            <w:noProof/>
            <w:webHidden/>
            <w:sz w:val="20"/>
          </w:rPr>
          <w:fldChar w:fldCharType="begin"/>
        </w:r>
        <w:r w:rsidR="00B730D3" w:rsidRPr="001E5FD6">
          <w:rPr>
            <w:noProof/>
            <w:webHidden/>
            <w:sz w:val="20"/>
          </w:rPr>
          <w:instrText xml:space="preserve"> PAGEREF _Toc488828530 \h </w:instrText>
        </w:r>
        <w:r w:rsidR="00B730D3" w:rsidRPr="001E5FD6">
          <w:rPr>
            <w:noProof/>
            <w:webHidden/>
            <w:sz w:val="20"/>
          </w:rPr>
        </w:r>
        <w:r w:rsidR="00B730D3" w:rsidRPr="001E5FD6">
          <w:rPr>
            <w:noProof/>
            <w:webHidden/>
            <w:sz w:val="20"/>
          </w:rPr>
          <w:fldChar w:fldCharType="separate"/>
        </w:r>
        <w:r>
          <w:rPr>
            <w:noProof/>
            <w:webHidden/>
            <w:sz w:val="20"/>
          </w:rPr>
          <w:t>32</w:t>
        </w:r>
        <w:r w:rsidR="00B730D3" w:rsidRPr="001E5FD6">
          <w:rPr>
            <w:noProof/>
            <w:webHidden/>
            <w:sz w:val="20"/>
          </w:rPr>
          <w:fldChar w:fldCharType="end"/>
        </w:r>
      </w:hyperlink>
    </w:p>
    <w:p w14:paraId="5D9E7954" w14:textId="73D16409" w:rsidR="00B730D3" w:rsidRPr="00852584" w:rsidRDefault="00AF4D6C" w:rsidP="001E5FD6">
      <w:pPr>
        <w:pStyle w:val="TableofFigures"/>
        <w:tabs>
          <w:tab w:val="right" w:leader="dot" w:pos="9060"/>
        </w:tabs>
        <w:spacing w:after="120"/>
        <w:ind w:left="851" w:hanging="851"/>
        <w:rPr>
          <w:rFonts w:asciiTheme="minorHAnsi" w:eastAsiaTheme="minorEastAsia" w:hAnsiTheme="minorHAnsi" w:cstheme="minorBidi"/>
          <w:noProof/>
          <w:szCs w:val="22"/>
          <w:lang w:eastAsia="en-GB" w:bidi="ar-SA"/>
        </w:rPr>
      </w:pPr>
      <w:hyperlink w:anchor="_Toc488828531" w:history="1">
        <w:r w:rsidR="00B730D3" w:rsidRPr="001E5FD6">
          <w:rPr>
            <w:rStyle w:val="Hyperlink"/>
            <w:rFonts w:eastAsiaTheme="majorEastAsia"/>
            <w:noProof/>
            <w:sz w:val="20"/>
          </w:rPr>
          <w:t>Figure 14: Translated amino acid sequence of the Pavsa-Δ4D protein (447 amino acids; 49.3 kDa)</w:t>
        </w:r>
        <w:r w:rsidR="00B730D3" w:rsidRPr="001E5FD6">
          <w:rPr>
            <w:noProof/>
            <w:webHidden/>
            <w:sz w:val="20"/>
          </w:rPr>
          <w:tab/>
        </w:r>
        <w:r w:rsidR="00B730D3" w:rsidRPr="001E5FD6">
          <w:rPr>
            <w:noProof/>
            <w:webHidden/>
            <w:sz w:val="20"/>
          </w:rPr>
          <w:fldChar w:fldCharType="begin"/>
        </w:r>
        <w:r w:rsidR="00B730D3" w:rsidRPr="001E5FD6">
          <w:rPr>
            <w:noProof/>
            <w:webHidden/>
            <w:sz w:val="20"/>
          </w:rPr>
          <w:instrText xml:space="preserve"> PAGEREF _Toc488828531 \h </w:instrText>
        </w:r>
        <w:r w:rsidR="00B730D3" w:rsidRPr="001E5FD6">
          <w:rPr>
            <w:noProof/>
            <w:webHidden/>
            <w:sz w:val="20"/>
          </w:rPr>
        </w:r>
        <w:r w:rsidR="00B730D3" w:rsidRPr="001E5FD6">
          <w:rPr>
            <w:noProof/>
            <w:webHidden/>
            <w:sz w:val="20"/>
          </w:rPr>
          <w:fldChar w:fldCharType="separate"/>
        </w:r>
        <w:r>
          <w:rPr>
            <w:noProof/>
            <w:webHidden/>
            <w:sz w:val="20"/>
          </w:rPr>
          <w:t>32</w:t>
        </w:r>
        <w:r w:rsidR="00B730D3" w:rsidRPr="001E5FD6">
          <w:rPr>
            <w:noProof/>
            <w:webHidden/>
            <w:sz w:val="20"/>
          </w:rPr>
          <w:fldChar w:fldCharType="end"/>
        </w:r>
      </w:hyperlink>
    </w:p>
    <w:p w14:paraId="23A17312" w14:textId="77777777" w:rsidR="00B730D3" w:rsidRPr="00852584" w:rsidRDefault="00B730D3" w:rsidP="00F4700F">
      <w:pPr>
        <w:spacing w:after="120"/>
        <w:ind w:left="993" w:hanging="993"/>
        <w:rPr>
          <w:color w:val="000000" w:themeColor="text1"/>
        </w:rPr>
      </w:pPr>
      <w:r w:rsidRPr="00852584">
        <w:rPr>
          <w:color w:val="000000" w:themeColor="text1"/>
        </w:rPr>
        <w:fldChar w:fldCharType="end"/>
      </w:r>
    </w:p>
    <w:p w14:paraId="03C82E11" w14:textId="77777777" w:rsidR="00B730D3" w:rsidRPr="009019F2" w:rsidRDefault="00B730D3" w:rsidP="00F4700F">
      <w:pPr>
        <w:pStyle w:val="Heading1"/>
        <w:ind w:left="720" w:hanging="720"/>
        <w:jc w:val="both"/>
        <w:rPr>
          <w:color w:val="000000" w:themeColor="text1"/>
          <w:sz w:val="28"/>
        </w:rPr>
      </w:pPr>
      <w:bookmarkStart w:id="10" w:name="_Toc489536896"/>
      <w:r w:rsidRPr="009019F2">
        <w:rPr>
          <w:color w:val="000000" w:themeColor="text1"/>
          <w:sz w:val="28"/>
        </w:rPr>
        <w:t>List of Tables</w:t>
      </w:r>
      <w:bookmarkEnd w:id="10"/>
    </w:p>
    <w:p w14:paraId="319C0251" w14:textId="339B8323" w:rsidR="00B730D3" w:rsidRDefault="00B730D3" w:rsidP="00F4700F">
      <w:pPr>
        <w:pStyle w:val="TableofFigures"/>
        <w:tabs>
          <w:tab w:val="right" w:leader="dot" w:pos="9060"/>
        </w:tabs>
        <w:spacing w:after="120"/>
        <w:ind w:left="1134" w:hanging="1134"/>
        <w:rPr>
          <w:rFonts w:asciiTheme="minorHAnsi" w:eastAsiaTheme="minorEastAsia" w:hAnsiTheme="minorHAnsi" w:cstheme="minorBidi"/>
          <w:noProof/>
          <w:szCs w:val="22"/>
          <w:lang w:eastAsia="en-GB" w:bidi="ar-SA"/>
        </w:rPr>
      </w:pPr>
      <w:r w:rsidRPr="009019F2">
        <w:rPr>
          <w:color w:val="000000" w:themeColor="text1"/>
        </w:rPr>
        <w:fldChar w:fldCharType="begin"/>
      </w:r>
      <w:r w:rsidRPr="009019F2">
        <w:rPr>
          <w:color w:val="000000" w:themeColor="text1"/>
        </w:rPr>
        <w:instrText xml:space="preserve"> TOC \f F \h \z \c "Table" </w:instrText>
      </w:r>
      <w:r w:rsidRPr="009019F2">
        <w:rPr>
          <w:color w:val="000000" w:themeColor="text1"/>
        </w:rPr>
        <w:fldChar w:fldCharType="separate"/>
      </w:r>
      <w:hyperlink w:anchor="_Toc489536932" w:history="1">
        <w:r w:rsidRPr="00280129">
          <w:rPr>
            <w:rStyle w:val="Hyperlink"/>
            <w:rFonts w:eastAsiaTheme="majorEastAsia"/>
            <w:noProof/>
          </w:rPr>
          <w:t>Table 1: Description of the genetic elements contained in the T-DNA of pJP3416_GA7-ModB</w:t>
        </w:r>
        <w:r>
          <w:rPr>
            <w:noProof/>
            <w:webHidden/>
          </w:rPr>
          <w:tab/>
        </w:r>
        <w:r>
          <w:rPr>
            <w:noProof/>
            <w:webHidden/>
          </w:rPr>
          <w:fldChar w:fldCharType="begin"/>
        </w:r>
        <w:r>
          <w:rPr>
            <w:noProof/>
            <w:webHidden/>
          </w:rPr>
          <w:instrText xml:space="preserve"> PAGEREF _Toc489536932 \h </w:instrText>
        </w:r>
        <w:r>
          <w:rPr>
            <w:noProof/>
            <w:webHidden/>
          </w:rPr>
        </w:r>
        <w:r>
          <w:rPr>
            <w:noProof/>
            <w:webHidden/>
          </w:rPr>
          <w:fldChar w:fldCharType="separate"/>
        </w:r>
        <w:r w:rsidR="00AF4D6C">
          <w:rPr>
            <w:noProof/>
            <w:webHidden/>
          </w:rPr>
          <w:t>16</w:t>
        </w:r>
        <w:r>
          <w:rPr>
            <w:noProof/>
            <w:webHidden/>
          </w:rPr>
          <w:fldChar w:fldCharType="end"/>
        </w:r>
      </w:hyperlink>
    </w:p>
    <w:p w14:paraId="4911A37C" w14:textId="2D9ABFDC" w:rsidR="00B730D3" w:rsidRDefault="00AF4D6C" w:rsidP="00F4700F">
      <w:pPr>
        <w:pStyle w:val="TableofFigures"/>
        <w:tabs>
          <w:tab w:val="right" w:leader="dot" w:pos="9060"/>
        </w:tabs>
        <w:spacing w:after="120"/>
        <w:ind w:left="1134" w:hanging="1134"/>
        <w:rPr>
          <w:rFonts w:asciiTheme="minorHAnsi" w:eastAsiaTheme="minorEastAsia" w:hAnsiTheme="minorHAnsi" w:cstheme="minorBidi"/>
          <w:noProof/>
          <w:szCs w:val="22"/>
          <w:lang w:eastAsia="en-GB" w:bidi="ar-SA"/>
        </w:rPr>
      </w:pPr>
      <w:hyperlink w:anchor="_Toc489536933" w:history="1">
        <w:r w:rsidR="00B730D3" w:rsidRPr="00280129">
          <w:rPr>
            <w:rStyle w:val="Hyperlink"/>
            <w:rFonts w:eastAsiaTheme="majorEastAsia"/>
            <w:noProof/>
          </w:rPr>
          <w:t>Table 2: DHA canola generations used for various analyses</w:t>
        </w:r>
        <w:r w:rsidR="00B730D3">
          <w:rPr>
            <w:noProof/>
            <w:webHidden/>
          </w:rPr>
          <w:tab/>
        </w:r>
        <w:r w:rsidR="00B730D3">
          <w:rPr>
            <w:noProof/>
            <w:webHidden/>
          </w:rPr>
          <w:fldChar w:fldCharType="begin"/>
        </w:r>
        <w:r w:rsidR="00B730D3">
          <w:rPr>
            <w:noProof/>
            <w:webHidden/>
          </w:rPr>
          <w:instrText xml:space="preserve"> PAGEREF _Toc489536933 \h </w:instrText>
        </w:r>
        <w:r w:rsidR="00B730D3">
          <w:rPr>
            <w:noProof/>
            <w:webHidden/>
          </w:rPr>
        </w:r>
        <w:r w:rsidR="00B730D3">
          <w:rPr>
            <w:noProof/>
            <w:webHidden/>
          </w:rPr>
          <w:fldChar w:fldCharType="separate"/>
        </w:r>
        <w:r>
          <w:rPr>
            <w:noProof/>
            <w:webHidden/>
          </w:rPr>
          <w:t>23</w:t>
        </w:r>
        <w:r w:rsidR="00B730D3">
          <w:rPr>
            <w:noProof/>
            <w:webHidden/>
          </w:rPr>
          <w:fldChar w:fldCharType="end"/>
        </w:r>
      </w:hyperlink>
    </w:p>
    <w:p w14:paraId="44B99F84" w14:textId="557D7857" w:rsidR="00B730D3" w:rsidRDefault="00AF4D6C" w:rsidP="00F4700F">
      <w:pPr>
        <w:pStyle w:val="TableofFigures"/>
        <w:tabs>
          <w:tab w:val="right" w:leader="dot" w:pos="9060"/>
        </w:tabs>
        <w:spacing w:after="120"/>
        <w:ind w:left="1134" w:hanging="1134"/>
        <w:rPr>
          <w:rFonts w:asciiTheme="minorHAnsi" w:eastAsiaTheme="minorEastAsia" w:hAnsiTheme="minorHAnsi" w:cstheme="minorBidi"/>
          <w:noProof/>
          <w:szCs w:val="22"/>
          <w:lang w:eastAsia="en-GB" w:bidi="ar-SA"/>
        </w:rPr>
      </w:pPr>
      <w:hyperlink w:anchor="_Toc489536934" w:history="1">
        <w:r w:rsidR="00B730D3" w:rsidRPr="00280129">
          <w:rPr>
            <w:rStyle w:val="Hyperlink"/>
            <w:rFonts w:eastAsiaTheme="majorEastAsia"/>
            <w:noProof/>
          </w:rPr>
          <w:t>Table 3: Chi-squared tests for hypotheses that the %LC-PUFA phenotype (A) and two loci genotypes (B) fit the expected Mendelian segregation pattern in BC</w:t>
        </w:r>
        <w:r w:rsidR="00B730D3" w:rsidRPr="00280129">
          <w:rPr>
            <w:rStyle w:val="Hyperlink"/>
            <w:rFonts w:eastAsiaTheme="majorEastAsia"/>
            <w:noProof/>
            <w:vertAlign w:val="subscript"/>
          </w:rPr>
          <w:t>1</w:t>
        </w:r>
        <w:r w:rsidR="00B730D3" w:rsidRPr="00280129">
          <w:rPr>
            <w:rStyle w:val="Hyperlink"/>
            <w:rFonts w:eastAsiaTheme="majorEastAsia"/>
            <w:noProof/>
          </w:rPr>
          <w:t>F</w:t>
        </w:r>
        <w:r w:rsidR="00B730D3" w:rsidRPr="00280129">
          <w:rPr>
            <w:rStyle w:val="Hyperlink"/>
            <w:rFonts w:eastAsiaTheme="majorEastAsia"/>
            <w:noProof/>
            <w:vertAlign w:val="subscript"/>
          </w:rPr>
          <w:t>2</w:t>
        </w:r>
        <w:r w:rsidR="00B730D3" w:rsidRPr="00280129">
          <w:rPr>
            <w:rStyle w:val="Hyperlink"/>
            <w:rFonts w:eastAsiaTheme="majorEastAsia"/>
            <w:noProof/>
          </w:rPr>
          <w:t xml:space="preserve"> progeny</w:t>
        </w:r>
        <w:r w:rsidR="00B730D3">
          <w:rPr>
            <w:noProof/>
            <w:webHidden/>
          </w:rPr>
          <w:tab/>
        </w:r>
        <w:r w:rsidR="00B730D3">
          <w:rPr>
            <w:noProof/>
            <w:webHidden/>
          </w:rPr>
          <w:fldChar w:fldCharType="begin"/>
        </w:r>
        <w:r w:rsidR="00B730D3">
          <w:rPr>
            <w:noProof/>
            <w:webHidden/>
          </w:rPr>
          <w:instrText xml:space="preserve"> PAGEREF _Toc489536934 \h </w:instrText>
        </w:r>
        <w:r w:rsidR="00B730D3">
          <w:rPr>
            <w:noProof/>
            <w:webHidden/>
          </w:rPr>
        </w:r>
        <w:r w:rsidR="00B730D3">
          <w:rPr>
            <w:noProof/>
            <w:webHidden/>
          </w:rPr>
          <w:fldChar w:fldCharType="separate"/>
        </w:r>
        <w:r>
          <w:rPr>
            <w:noProof/>
            <w:webHidden/>
          </w:rPr>
          <w:t>28</w:t>
        </w:r>
        <w:r w:rsidR="00B730D3">
          <w:rPr>
            <w:noProof/>
            <w:webHidden/>
          </w:rPr>
          <w:fldChar w:fldCharType="end"/>
        </w:r>
      </w:hyperlink>
    </w:p>
    <w:p w14:paraId="20297222" w14:textId="1532CC00" w:rsidR="00B730D3" w:rsidRDefault="00AF4D6C" w:rsidP="00F4700F">
      <w:pPr>
        <w:pStyle w:val="TableofFigures"/>
        <w:tabs>
          <w:tab w:val="right" w:leader="dot" w:pos="9060"/>
        </w:tabs>
        <w:spacing w:after="120"/>
        <w:ind w:left="1134" w:hanging="1134"/>
        <w:rPr>
          <w:rFonts w:asciiTheme="minorHAnsi" w:eastAsiaTheme="minorEastAsia" w:hAnsiTheme="minorHAnsi" w:cstheme="minorBidi"/>
          <w:noProof/>
          <w:szCs w:val="22"/>
          <w:lang w:eastAsia="en-GB" w:bidi="ar-SA"/>
        </w:rPr>
      </w:pPr>
      <w:hyperlink w:anchor="_Toc489536935" w:history="1">
        <w:r w:rsidR="00B730D3" w:rsidRPr="00280129">
          <w:rPr>
            <w:rStyle w:val="Hyperlink"/>
            <w:rFonts w:eastAsiaTheme="majorEastAsia"/>
            <w:noProof/>
          </w:rPr>
          <w:t>Table 4: Chi-squared tests for hypotheses that Locus A and Locus B genotypes fit the expected Mendelian segregation pattern in F</w:t>
        </w:r>
        <w:r w:rsidR="00B730D3" w:rsidRPr="00280129">
          <w:rPr>
            <w:rStyle w:val="Hyperlink"/>
            <w:rFonts w:eastAsiaTheme="majorEastAsia"/>
            <w:noProof/>
            <w:vertAlign w:val="subscript"/>
          </w:rPr>
          <w:t>2</w:t>
        </w:r>
        <w:r w:rsidR="00B730D3" w:rsidRPr="00280129">
          <w:rPr>
            <w:rStyle w:val="Hyperlink"/>
            <w:rFonts w:eastAsiaTheme="majorEastAsia"/>
            <w:noProof/>
          </w:rPr>
          <w:t xml:space="preserve"> progeny</w:t>
        </w:r>
        <w:r w:rsidR="00B730D3">
          <w:rPr>
            <w:noProof/>
            <w:webHidden/>
          </w:rPr>
          <w:tab/>
        </w:r>
        <w:r w:rsidR="00B730D3">
          <w:rPr>
            <w:noProof/>
            <w:webHidden/>
          </w:rPr>
          <w:fldChar w:fldCharType="begin"/>
        </w:r>
        <w:r w:rsidR="00B730D3">
          <w:rPr>
            <w:noProof/>
            <w:webHidden/>
          </w:rPr>
          <w:instrText xml:space="preserve"> PAGEREF _Toc489536935 \h </w:instrText>
        </w:r>
        <w:r w:rsidR="00B730D3">
          <w:rPr>
            <w:noProof/>
            <w:webHidden/>
          </w:rPr>
        </w:r>
        <w:r w:rsidR="00B730D3">
          <w:rPr>
            <w:noProof/>
            <w:webHidden/>
          </w:rPr>
          <w:fldChar w:fldCharType="separate"/>
        </w:r>
        <w:r>
          <w:rPr>
            <w:noProof/>
            <w:webHidden/>
          </w:rPr>
          <w:t>29</w:t>
        </w:r>
        <w:r w:rsidR="00B730D3">
          <w:rPr>
            <w:noProof/>
            <w:webHidden/>
          </w:rPr>
          <w:fldChar w:fldCharType="end"/>
        </w:r>
      </w:hyperlink>
    </w:p>
    <w:p w14:paraId="710C3A65" w14:textId="2E4D24A5" w:rsidR="00B730D3" w:rsidRDefault="00AF4D6C" w:rsidP="00F4700F">
      <w:pPr>
        <w:pStyle w:val="TableofFigures"/>
        <w:tabs>
          <w:tab w:val="right" w:leader="dot" w:pos="9060"/>
        </w:tabs>
        <w:spacing w:after="120"/>
        <w:ind w:left="1134" w:hanging="1134"/>
        <w:rPr>
          <w:rFonts w:asciiTheme="minorHAnsi" w:eastAsiaTheme="minorEastAsia" w:hAnsiTheme="minorHAnsi" w:cstheme="minorBidi"/>
          <w:noProof/>
          <w:szCs w:val="22"/>
          <w:lang w:eastAsia="en-GB" w:bidi="ar-SA"/>
        </w:rPr>
      </w:pPr>
      <w:hyperlink w:anchor="_Toc489536936" w:history="1">
        <w:r w:rsidR="00B730D3" w:rsidRPr="00280129">
          <w:rPr>
            <w:rStyle w:val="Hyperlink"/>
            <w:rFonts w:eastAsiaTheme="majorEastAsia"/>
            <w:noProof/>
          </w:rPr>
          <w:t>Table 5: Mean protein levels (ng protein/mg total protein) in various tissues of DHA canola</w:t>
        </w:r>
        <w:r w:rsidR="00B730D3">
          <w:rPr>
            <w:noProof/>
            <w:webHidden/>
          </w:rPr>
          <w:tab/>
        </w:r>
        <w:r w:rsidR="00B730D3">
          <w:rPr>
            <w:noProof/>
            <w:webHidden/>
          </w:rPr>
          <w:fldChar w:fldCharType="begin"/>
        </w:r>
        <w:r w:rsidR="00B730D3">
          <w:rPr>
            <w:noProof/>
            <w:webHidden/>
          </w:rPr>
          <w:instrText xml:space="preserve"> PAGEREF _Toc489536936 \h </w:instrText>
        </w:r>
        <w:r w:rsidR="00B730D3">
          <w:rPr>
            <w:noProof/>
            <w:webHidden/>
          </w:rPr>
        </w:r>
        <w:r w:rsidR="00B730D3">
          <w:rPr>
            <w:noProof/>
            <w:webHidden/>
          </w:rPr>
          <w:fldChar w:fldCharType="separate"/>
        </w:r>
        <w:r>
          <w:rPr>
            <w:noProof/>
            <w:webHidden/>
          </w:rPr>
          <w:t>34</w:t>
        </w:r>
        <w:r w:rsidR="00B730D3">
          <w:rPr>
            <w:noProof/>
            <w:webHidden/>
          </w:rPr>
          <w:fldChar w:fldCharType="end"/>
        </w:r>
      </w:hyperlink>
    </w:p>
    <w:p w14:paraId="7D292FCC" w14:textId="32C0583F" w:rsidR="00B730D3" w:rsidRDefault="00AF4D6C" w:rsidP="00F4700F">
      <w:pPr>
        <w:pStyle w:val="TableofFigures"/>
        <w:tabs>
          <w:tab w:val="right" w:leader="dot" w:pos="9060"/>
        </w:tabs>
        <w:spacing w:after="120"/>
        <w:ind w:left="1134" w:hanging="1134"/>
        <w:rPr>
          <w:rFonts w:asciiTheme="minorHAnsi" w:eastAsiaTheme="minorEastAsia" w:hAnsiTheme="minorHAnsi" w:cstheme="minorBidi"/>
          <w:noProof/>
          <w:szCs w:val="22"/>
          <w:lang w:eastAsia="en-GB" w:bidi="ar-SA"/>
        </w:rPr>
      </w:pPr>
      <w:hyperlink w:anchor="_Toc489536937" w:history="1">
        <w:r w:rsidR="00B730D3" w:rsidRPr="00280129">
          <w:rPr>
            <w:rStyle w:val="Hyperlink"/>
            <w:rFonts w:eastAsiaTheme="majorEastAsia"/>
            <w:noProof/>
          </w:rPr>
          <w:t xml:space="preserve">Table 6: Activity of six fusion proteins in transformed </w:t>
        </w:r>
        <w:r w:rsidR="00B730D3" w:rsidRPr="00280129">
          <w:rPr>
            <w:rStyle w:val="Hyperlink"/>
            <w:rFonts w:eastAsiaTheme="majorEastAsia"/>
            <w:i/>
            <w:noProof/>
          </w:rPr>
          <w:t>P. pastoris</w:t>
        </w:r>
        <w:r w:rsidR="00B730D3" w:rsidRPr="00280129">
          <w:rPr>
            <w:rStyle w:val="Hyperlink"/>
            <w:rFonts w:eastAsiaTheme="majorEastAsia"/>
            <w:noProof/>
          </w:rPr>
          <w:t xml:space="preserve"> cells</w:t>
        </w:r>
        <w:r w:rsidR="00B730D3">
          <w:rPr>
            <w:noProof/>
            <w:webHidden/>
          </w:rPr>
          <w:tab/>
        </w:r>
        <w:r w:rsidR="00B730D3">
          <w:rPr>
            <w:noProof/>
            <w:webHidden/>
          </w:rPr>
          <w:fldChar w:fldCharType="begin"/>
        </w:r>
        <w:r w:rsidR="00B730D3">
          <w:rPr>
            <w:noProof/>
            <w:webHidden/>
          </w:rPr>
          <w:instrText xml:space="preserve"> PAGEREF _Toc489536937 \h </w:instrText>
        </w:r>
        <w:r w:rsidR="00B730D3">
          <w:rPr>
            <w:noProof/>
            <w:webHidden/>
          </w:rPr>
        </w:r>
        <w:r w:rsidR="00B730D3">
          <w:rPr>
            <w:noProof/>
            <w:webHidden/>
          </w:rPr>
          <w:fldChar w:fldCharType="separate"/>
        </w:r>
        <w:r>
          <w:rPr>
            <w:noProof/>
            <w:webHidden/>
          </w:rPr>
          <w:t>36</w:t>
        </w:r>
        <w:r w:rsidR="00B730D3">
          <w:rPr>
            <w:noProof/>
            <w:webHidden/>
          </w:rPr>
          <w:fldChar w:fldCharType="end"/>
        </w:r>
      </w:hyperlink>
    </w:p>
    <w:p w14:paraId="301B8FBC" w14:textId="432F2BC2" w:rsidR="00B730D3" w:rsidRDefault="00AF4D6C" w:rsidP="00F4700F">
      <w:pPr>
        <w:pStyle w:val="TableofFigures"/>
        <w:tabs>
          <w:tab w:val="right" w:leader="dot" w:pos="9060"/>
        </w:tabs>
        <w:spacing w:after="120"/>
        <w:ind w:left="1134" w:hanging="1134"/>
        <w:rPr>
          <w:rFonts w:asciiTheme="minorHAnsi" w:eastAsiaTheme="minorEastAsia" w:hAnsiTheme="minorHAnsi" w:cstheme="minorBidi"/>
          <w:noProof/>
          <w:szCs w:val="22"/>
          <w:lang w:eastAsia="en-GB" w:bidi="ar-SA"/>
        </w:rPr>
      </w:pPr>
      <w:hyperlink w:anchor="_Toc489536938" w:history="1">
        <w:r w:rsidR="00B730D3" w:rsidRPr="00280129">
          <w:rPr>
            <w:rStyle w:val="Hyperlink"/>
            <w:rFonts w:eastAsiaTheme="majorEastAsia"/>
            <w:noProof/>
          </w:rPr>
          <w:t>Table 7: Predicted protease cleavage sites in each protein</w:t>
        </w:r>
        <w:r w:rsidR="00B730D3">
          <w:rPr>
            <w:noProof/>
            <w:webHidden/>
          </w:rPr>
          <w:tab/>
        </w:r>
        <w:r w:rsidR="00B730D3">
          <w:rPr>
            <w:noProof/>
            <w:webHidden/>
          </w:rPr>
          <w:fldChar w:fldCharType="begin"/>
        </w:r>
        <w:r w:rsidR="00B730D3">
          <w:rPr>
            <w:noProof/>
            <w:webHidden/>
          </w:rPr>
          <w:instrText xml:space="preserve"> PAGEREF _Toc489536938 \h </w:instrText>
        </w:r>
        <w:r w:rsidR="00B730D3">
          <w:rPr>
            <w:noProof/>
            <w:webHidden/>
          </w:rPr>
        </w:r>
        <w:r w:rsidR="00B730D3">
          <w:rPr>
            <w:noProof/>
            <w:webHidden/>
          </w:rPr>
          <w:fldChar w:fldCharType="separate"/>
        </w:r>
        <w:r>
          <w:rPr>
            <w:noProof/>
            <w:webHidden/>
          </w:rPr>
          <w:t>42</w:t>
        </w:r>
        <w:r w:rsidR="00B730D3">
          <w:rPr>
            <w:noProof/>
            <w:webHidden/>
          </w:rPr>
          <w:fldChar w:fldCharType="end"/>
        </w:r>
      </w:hyperlink>
    </w:p>
    <w:p w14:paraId="2C65E50E" w14:textId="5C8A986C" w:rsidR="00B730D3" w:rsidRDefault="00AF4D6C" w:rsidP="00F4700F">
      <w:pPr>
        <w:pStyle w:val="TableofFigures"/>
        <w:tabs>
          <w:tab w:val="right" w:leader="dot" w:pos="9060"/>
        </w:tabs>
        <w:spacing w:after="120"/>
        <w:ind w:left="1134" w:hanging="1134"/>
        <w:rPr>
          <w:rFonts w:asciiTheme="minorHAnsi" w:eastAsiaTheme="minorEastAsia" w:hAnsiTheme="minorHAnsi" w:cstheme="minorBidi"/>
          <w:noProof/>
          <w:szCs w:val="22"/>
          <w:lang w:eastAsia="en-GB" w:bidi="ar-SA"/>
        </w:rPr>
      </w:pPr>
      <w:hyperlink w:anchor="_Toc489536939" w:history="1">
        <w:r w:rsidR="00B730D3" w:rsidRPr="00280129">
          <w:rPr>
            <w:rStyle w:val="Hyperlink"/>
            <w:rFonts w:eastAsiaTheme="majorEastAsia"/>
            <w:noProof/>
          </w:rPr>
          <w:t>Table 8: Information on the fusion proteins used in the digestibility studies</w:t>
        </w:r>
        <w:r w:rsidR="00B730D3">
          <w:rPr>
            <w:noProof/>
            <w:webHidden/>
          </w:rPr>
          <w:tab/>
        </w:r>
        <w:r w:rsidR="00B730D3">
          <w:rPr>
            <w:noProof/>
            <w:webHidden/>
          </w:rPr>
          <w:fldChar w:fldCharType="begin"/>
        </w:r>
        <w:r w:rsidR="00B730D3">
          <w:rPr>
            <w:noProof/>
            <w:webHidden/>
          </w:rPr>
          <w:instrText xml:space="preserve"> PAGEREF _Toc489536939 \h </w:instrText>
        </w:r>
        <w:r w:rsidR="00B730D3">
          <w:rPr>
            <w:noProof/>
            <w:webHidden/>
          </w:rPr>
        </w:r>
        <w:r w:rsidR="00B730D3">
          <w:rPr>
            <w:noProof/>
            <w:webHidden/>
          </w:rPr>
          <w:fldChar w:fldCharType="separate"/>
        </w:r>
        <w:r>
          <w:rPr>
            <w:noProof/>
            <w:webHidden/>
          </w:rPr>
          <w:t>43</w:t>
        </w:r>
        <w:r w:rsidR="00B730D3">
          <w:rPr>
            <w:noProof/>
            <w:webHidden/>
          </w:rPr>
          <w:fldChar w:fldCharType="end"/>
        </w:r>
      </w:hyperlink>
    </w:p>
    <w:p w14:paraId="5C11280B" w14:textId="26FB4793" w:rsidR="00B730D3" w:rsidRDefault="00AF4D6C" w:rsidP="00F4700F">
      <w:pPr>
        <w:pStyle w:val="TableofFigures"/>
        <w:tabs>
          <w:tab w:val="right" w:leader="dot" w:pos="9060"/>
        </w:tabs>
        <w:spacing w:after="120"/>
        <w:ind w:left="1134" w:hanging="1134"/>
        <w:rPr>
          <w:rFonts w:asciiTheme="minorHAnsi" w:eastAsiaTheme="minorEastAsia" w:hAnsiTheme="minorHAnsi" w:cstheme="minorBidi"/>
          <w:noProof/>
          <w:szCs w:val="22"/>
          <w:lang w:eastAsia="en-GB" w:bidi="ar-SA"/>
        </w:rPr>
      </w:pPr>
      <w:hyperlink w:anchor="_Toc489536940" w:history="1">
        <w:r w:rsidR="00B730D3" w:rsidRPr="00280129">
          <w:rPr>
            <w:rStyle w:val="Hyperlink"/>
            <w:rFonts w:eastAsiaTheme="majorEastAsia"/>
            <w:noProof/>
          </w:rPr>
          <w:t>Table 9: Mean percentage ±SD of proximates and fibre in seed of DHA canola and the AV Jade control collected from eight locations</w:t>
        </w:r>
        <w:r w:rsidR="00B730D3">
          <w:rPr>
            <w:noProof/>
            <w:webHidden/>
          </w:rPr>
          <w:tab/>
        </w:r>
        <w:r w:rsidR="00B730D3">
          <w:rPr>
            <w:noProof/>
            <w:webHidden/>
          </w:rPr>
          <w:fldChar w:fldCharType="begin"/>
        </w:r>
        <w:r w:rsidR="00B730D3">
          <w:rPr>
            <w:noProof/>
            <w:webHidden/>
          </w:rPr>
          <w:instrText xml:space="preserve"> PAGEREF _Toc489536940 \h </w:instrText>
        </w:r>
        <w:r w:rsidR="00B730D3">
          <w:rPr>
            <w:noProof/>
            <w:webHidden/>
          </w:rPr>
        </w:r>
        <w:r w:rsidR="00B730D3">
          <w:rPr>
            <w:noProof/>
            <w:webHidden/>
          </w:rPr>
          <w:fldChar w:fldCharType="separate"/>
        </w:r>
        <w:r>
          <w:rPr>
            <w:noProof/>
            <w:webHidden/>
          </w:rPr>
          <w:t>48</w:t>
        </w:r>
        <w:r w:rsidR="00B730D3">
          <w:rPr>
            <w:noProof/>
            <w:webHidden/>
          </w:rPr>
          <w:fldChar w:fldCharType="end"/>
        </w:r>
      </w:hyperlink>
    </w:p>
    <w:p w14:paraId="193A25A9" w14:textId="3BCC58F9" w:rsidR="00B730D3" w:rsidRDefault="00AF4D6C" w:rsidP="00F4700F">
      <w:pPr>
        <w:pStyle w:val="TableofFigures"/>
        <w:tabs>
          <w:tab w:val="right" w:leader="dot" w:pos="9060"/>
        </w:tabs>
        <w:spacing w:after="120"/>
        <w:ind w:left="1134" w:hanging="1134"/>
        <w:rPr>
          <w:rFonts w:asciiTheme="minorHAnsi" w:eastAsiaTheme="minorEastAsia" w:hAnsiTheme="minorHAnsi" w:cstheme="minorBidi"/>
          <w:noProof/>
          <w:szCs w:val="22"/>
          <w:lang w:eastAsia="en-GB" w:bidi="ar-SA"/>
        </w:rPr>
      </w:pPr>
      <w:hyperlink w:anchor="_Toc489536941" w:history="1">
        <w:r w:rsidR="00B730D3" w:rsidRPr="00280129">
          <w:rPr>
            <w:rStyle w:val="Hyperlink"/>
            <w:rFonts w:eastAsiaTheme="majorEastAsia"/>
            <w:noProof/>
          </w:rPr>
          <w:t xml:space="preserve">Table 10: Individual fatty acids and fatty acid groupings (mean </w:t>
        </w:r>
        <w:r w:rsidR="00B730D3" w:rsidRPr="00280129">
          <w:rPr>
            <w:rStyle w:val="Hyperlink"/>
            <w:rFonts w:eastAsiaTheme="majorEastAsia" w:cs="Arial"/>
            <w:noProof/>
          </w:rPr>
          <w:t>±</w:t>
        </w:r>
        <w:r w:rsidR="00B730D3" w:rsidRPr="00280129">
          <w:rPr>
            <w:rStyle w:val="Hyperlink"/>
            <w:rFonts w:eastAsiaTheme="majorEastAsia"/>
            <w:noProof/>
          </w:rPr>
          <w:t xml:space="preserve"> SD) evaluated in seed from DHA canola and the AV Jade control</w:t>
        </w:r>
        <w:r w:rsidR="00B730D3">
          <w:rPr>
            <w:noProof/>
            <w:webHidden/>
          </w:rPr>
          <w:tab/>
        </w:r>
        <w:r w:rsidR="00B730D3">
          <w:rPr>
            <w:noProof/>
            <w:webHidden/>
          </w:rPr>
          <w:fldChar w:fldCharType="begin"/>
        </w:r>
        <w:r w:rsidR="00B730D3">
          <w:rPr>
            <w:noProof/>
            <w:webHidden/>
          </w:rPr>
          <w:instrText xml:space="preserve"> PAGEREF _Toc489536941 \h </w:instrText>
        </w:r>
        <w:r w:rsidR="00B730D3">
          <w:rPr>
            <w:noProof/>
            <w:webHidden/>
          </w:rPr>
        </w:r>
        <w:r w:rsidR="00B730D3">
          <w:rPr>
            <w:noProof/>
            <w:webHidden/>
          </w:rPr>
          <w:fldChar w:fldCharType="separate"/>
        </w:r>
        <w:r>
          <w:rPr>
            <w:noProof/>
            <w:webHidden/>
          </w:rPr>
          <w:t>50</w:t>
        </w:r>
        <w:r w:rsidR="00B730D3">
          <w:rPr>
            <w:noProof/>
            <w:webHidden/>
          </w:rPr>
          <w:fldChar w:fldCharType="end"/>
        </w:r>
      </w:hyperlink>
    </w:p>
    <w:p w14:paraId="66C37AF1" w14:textId="64DA2798" w:rsidR="00B730D3" w:rsidRDefault="00AF4D6C" w:rsidP="00F4700F">
      <w:pPr>
        <w:pStyle w:val="TableofFigures"/>
        <w:tabs>
          <w:tab w:val="right" w:leader="dot" w:pos="9060"/>
        </w:tabs>
        <w:spacing w:after="120"/>
        <w:ind w:left="1134" w:hanging="1134"/>
        <w:rPr>
          <w:rFonts w:asciiTheme="minorHAnsi" w:eastAsiaTheme="minorEastAsia" w:hAnsiTheme="minorHAnsi" w:cstheme="minorBidi"/>
          <w:noProof/>
          <w:szCs w:val="22"/>
          <w:lang w:eastAsia="en-GB" w:bidi="ar-SA"/>
        </w:rPr>
      </w:pPr>
      <w:hyperlink w:anchor="_Toc489536942" w:history="1">
        <w:r w:rsidR="00B730D3" w:rsidRPr="00280129">
          <w:rPr>
            <w:rStyle w:val="Hyperlink"/>
            <w:rFonts w:eastAsiaTheme="majorEastAsia"/>
            <w:noProof/>
          </w:rPr>
          <w:t>Table 11: Mean ±SD amino acid composition (% dw) in seed from DHA canola and the AV Jade control collected from eight locations</w:t>
        </w:r>
        <w:r w:rsidR="00B730D3">
          <w:rPr>
            <w:noProof/>
            <w:webHidden/>
          </w:rPr>
          <w:tab/>
        </w:r>
        <w:r w:rsidR="00B730D3">
          <w:rPr>
            <w:noProof/>
            <w:webHidden/>
          </w:rPr>
          <w:fldChar w:fldCharType="begin"/>
        </w:r>
        <w:r w:rsidR="00B730D3">
          <w:rPr>
            <w:noProof/>
            <w:webHidden/>
          </w:rPr>
          <w:instrText xml:space="preserve"> PAGEREF _Toc489536942 \h </w:instrText>
        </w:r>
        <w:r w:rsidR="00B730D3">
          <w:rPr>
            <w:noProof/>
            <w:webHidden/>
          </w:rPr>
        </w:r>
        <w:r w:rsidR="00B730D3">
          <w:rPr>
            <w:noProof/>
            <w:webHidden/>
          </w:rPr>
          <w:fldChar w:fldCharType="separate"/>
        </w:r>
        <w:r>
          <w:rPr>
            <w:noProof/>
            <w:webHidden/>
          </w:rPr>
          <w:t>52</w:t>
        </w:r>
        <w:r w:rsidR="00B730D3">
          <w:rPr>
            <w:noProof/>
            <w:webHidden/>
          </w:rPr>
          <w:fldChar w:fldCharType="end"/>
        </w:r>
      </w:hyperlink>
    </w:p>
    <w:p w14:paraId="74505261" w14:textId="190860F8" w:rsidR="00B730D3" w:rsidRDefault="00AF4D6C" w:rsidP="00F4700F">
      <w:pPr>
        <w:pStyle w:val="TableofFigures"/>
        <w:tabs>
          <w:tab w:val="right" w:leader="dot" w:pos="9060"/>
        </w:tabs>
        <w:spacing w:after="120"/>
        <w:ind w:left="1134" w:hanging="1134"/>
        <w:rPr>
          <w:rFonts w:asciiTheme="minorHAnsi" w:eastAsiaTheme="minorEastAsia" w:hAnsiTheme="minorHAnsi" w:cstheme="minorBidi"/>
          <w:noProof/>
          <w:szCs w:val="22"/>
          <w:lang w:eastAsia="en-GB" w:bidi="ar-SA"/>
        </w:rPr>
      </w:pPr>
      <w:hyperlink w:anchor="_Toc489536943" w:history="1">
        <w:r w:rsidR="00B730D3" w:rsidRPr="00280129">
          <w:rPr>
            <w:rStyle w:val="Hyperlink"/>
            <w:rFonts w:eastAsiaTheme="majorEastAsia"/>
            <w:noProof/>
          </w:rPr>
          <w:t>Table 12: Mean ±SD mineral composition (% dw) in seed from DHA canola and the AV Jade control collected from eight locations</w:t>
        </w:r>
        <w:r w:rsidR="00B730D3">
          <w:rPr>
            <w:noProof/>
            <w:webHidden/>
          </w:rPr>
          <w:tab/>
        </w:r>
        <w:r w:rsidR="00B730D3">
          <w:rPr>
            <w:noProof/>
            <w:webHidden/>
          </w:rPr>
          <w:fldChar w:fldCharType="begin"/>
        </w:r>
        <w:r w:rsidR="00B730D3">
          <w:rPr>
            <w:noProof/>
            <w:webHidden/>
          </w:rPr>
          <w:instrText xml:space="preserve"> PAGEREF _Toc489536943 \h </w:instrText>
        </w:r>
        <w:r w:rsidR="00B730D3">
          <w:rPr>
            <w:noProof/>
            <w:webHidden/>
          </w:rPr>
        </w:r>
        <w:r w:rsidR="00B730D3">
          <w:rPr>
            <w:noProof/>
            <w:webHidden/>
          </w:rPr>
          <w:fldChar w:fldCharType="separate"/>
        </w:r>
        <w:r>
          <w:rPr>
            <w:noProof/>
            <w:webHidden/>
          </w:rPr>
          <w:t>53</w:t>
        </w:r>
        <w:r w:rsidR="00B730D3">
          <w:rPr>
            <w:noProof/>
            <w:webHidden/>
          </w:rPr>
          <w:fldChar w:fldCharType="end"/>
        </w:r>
      </w:hyperlink>
    </w:p>
    <w:p w14:paraId="4875437B" w14:textId="58E062F4" w:rsidR="00B730D3" w:rsidRDefault="00AF4D6C" w:rsidP="00F4700F">
      <w:pPr>
        <w:pStyle w:val="TableofFigures"/>
        <w:tabs>
          <w:tab w:val="right" w:leader="dot" w:pos="9060"/>
        </w:tabs>
        <w:spacing w:after="120"/>
        <w:ind w:left="1134" w:hanging="1134"/>
        <w:rPr>
          <w:rFonts w:asciiTheme="minorHAnsi" w:eastAsiaTheme="minorEastAsia" w:hAnsiTheme="minorHAnsi" w:cstheme="minorBidi"/>
          <w:noProof/>
          <w:szCs w:val="22"/>
          <w:lang w:eastAsia="en-GB" w:bidi="ar-SA"/>
        </w:rPr>
      </w:pPr>
      <w:hyperlink w:anchor="_Toc489536944" w:history="1">
        <w:r w:rsidR="00B730D3" w:rsidRPr="00280129">
          <w:rPr>
            <w:rStyle w:val="Hyperlink"/>
            <w:rFonts w:eastAsiaTheme="majorEastAsia"/>
            <w:noProof/>
          </w:rPr>
          <w:t>Table 13: Mean ±SD vitamin composition (% dw) in seed from DHA canola and the AV Jade control collected from eight locations</w:t>
        </w:r>
        <w:r w:rsidR="00B730D3">
          <w:rPr>
            <w:noProof/>
            <w:webHidden/>
          </w:rPr>
          <w:tab/>
        </w:r>
        <w:r w:rsidR="00B730D3">
          <w:rPr>
            <w:noProof/>
            <w:webHidden/>
          </w:rPr>
          <w:fldChar w:fldCharType="begin"/>
        </w:r>
        <w:r w:rsidR="00B730D3">
          <w:rPr>
            <w:noProof/>
            <w:webHidden/>
          </w:rPr>
          <w:instrText xml:space="preserve"> PAGEREF _Toc489536944 \h </w:instrText>
        </w:r>
        <w:r w:rsidR="00B730D3">
          <w:rPr>
            <w:noProof/>
            <w:webHidden/>
          </w:rPr>
        </w:r>
        <w:r w:rsidR="00B730D3">
          <w:rPr>
            <w:noProof/>
            <w:webHidden/>
          </w:rPr>
          <w:fldChar w:fldCharType="separate"/>
        </w:r>
        <w:r>
          <w:rPr>
            <w:noProof/>
            <w:webHidden/>
          </w:rPr>
          <w:t>54</w:t>
        </w:r>
        <w:r w:rsidR="00B730D3">
          <w:rPr>
            <w:noProof/>
            <w:webHidden/>
          </w:rPr>
          <w:fldChar w:fldCharType="end"/>
        </w:r>
      </w:hyperlink>
    </w:p>
    <w:p w14:paraId="55AAA345" w14:textId="606133D6" w:rsidR="00B730D3" w:rsidRDefault="00AF4D6C" w:rsidP="00F4700F">
      <w:pPr>
        <w:pStyle w:val="TableofFigures"/>
        <w:tabs>
          <w:tab w:val="right" w:leader="dot" w:pos="9060"/>
        </w:tabs>
        <w:spacing w:after="120"/>
        <w:ind w:left="1134" w:hanging="1134"/>
        <w:rPr>
          <w:rFonts w:asciiTheme="minorHAnsi" w:eastAsiaTheme="minorEastAsia" w:hAnsiTheme="minorHAnsi" w:cstheme="minorBidi"/>
          <w:noProof/>
          <w:szCs w:val="22"/>
          <w:lang w:eastAsia="en-GB" w:bidi="ar-SA"/>
        </w:rPr>
      </w:pPr>
      <w:hyperlink w:anchor="_Toc489536945" w:history="1">
        <w:r w:rsidR="00B730D3" w:rsidRPr="00280129">
          <w:rPr>
            <w:rStyle w:val="Hyperlink"/>
            <w:rFonts w:eastAsiaTheme="majorEastAsia"/>
            <w:noProof/>
          </w:rPr>
          <w:t>Table 14: Mean ±SD tocopherol and sterol composition in seed from DHA canola and the AV Jade control collected from eight locations</w:t>
        </w:r>
        <w:r w:rsidR="00B730D3">
          <w:rPr>
            <w:noProof/>
            <w:webHidden/>
          </w:rPr>
          <w:tab/>
        </w:r>
        <w:r w:rsidR="00B730D3">
          <w:rPr>
            <w:noProof/>
            <w:webHidden/>
          </w:rPr>
          <w:fldChar w:fldCharType="begin"/>
        </w:r>
        <w:r w:rsidR="00B730D3">
          <w:rPr>
            <w:noProof/>
            <w:webHidden/>
          </w:rPr>
          <w:instrText xml:space="preserve"> PAGEREF _Toc489536945 \h </w:instrText>
        </w:r>
        <w:r w:rsidR="00B730D3">
          <w:rPr>
            <w:noProof/>
            <w:webHidden/>
          </w:rPr>
        </w:r>
        <w:r w:rsidR="00B730D3">
          <w:rPr>
            <w:noProof/>
            <w:webHidden/>
          </w:rPr>
          <w:fldChar w:fldCharType="separate"/>
        </w:r>
        <w:r>
          <w:rPr>
            <w:noProof/>
            <w:webHidden/>
          </w:rPr>
          <w:t>55</w:t>
        </w:r>
        <w:r w:rsidR="00B730D3">
          <w:rPr>
            <w:noProof/>
            <w:webHidden/>
          </w:rPr>
          <w:fldChar w:fldCharType="end"/>
        </w:r>
      </w:hyperlink>
    </w:p>
    <w:p w14:paraId="0E4662E3" w14:textId="2484AAD1" w:rsidR="00B730D3" w:rsidRDefault="00AF4D6C" w:rsidP="00F4700F">
      <w:pPr>
        <w:pStyle w:val="TableofFigures"/>
        <w:tabs>
          <w:tab w:val="right" w:leader="dot" w:pos="9060"/>
        </w:tabs>
        <w:spacing w:after="120"/>
        <w:ind w:left="1134" w:hanging="1134"/>
        <w:rPr>
          <w:rFonts w:asciiTheme="minorHAnsi" w:eastAsiaTheme="minorEastAsia" w:hAnsiTheme="minorHAnsi" w:cstheme="minorBidi"/>
          <w:noProof/>
          <w:szCs w:val="22"/>
          <w:lang w:eastAsia="en-GB" w:bidi="ar-SA"/>
        </w:rPr>
      </w:pPr>
      <w:hyperlink w:anchor="_Toc489536946" w:history="1">
        <w:r w:rsidR="00B730D3" w:rsidRPr="00280129">
          <w:rPr>
            <w:rStyle w:val="Hyperlink"/>
            <w:rFonts w:eastAsiaTheme="majorEastAsia"/>
            <w:noProof/>
          </w:rPr>
          <w:t>Table 15: Mean ±SD anti-nutrient levels in seed from DHA canola and the AV Jade control collected from eight locations</w:t>
        </w:r>
        <w:r w:rsidR="00B730D3">
          <w:rPr>
            <w:noProof/>
            <w:webHidden/>
          </w:rPr>
          <w:tab/>
        </w:r>
        <w:r w:rsidR="00B730D3">
          <w:rPr>
            <w:noProof/>
            <w:webHidden/>
          </w:rPr>
          <w:fldChar w:fldCharType="begin"/>
        </w:r>
        <w:r w:rsidR="00B730D3">
          <w:rPr>
            <w:noProof/>
            <w:webHidden/>
          </w:rPr>
          <w:instrText xml:space="preserve"> PAGEREF _Toc489536946 \h </w:instrText>
        </w:r>
        <w:r w:rsidR="00B730D3">
          <w:rPr>
            <w:noProof/>
            <w:webHidden/>
          </w:rPr>
        </w:r>
        <w:r w:rsidR="00B730D3">
          <w:rPr>
            <w:noProof/>
            <w:webHidden/>
          </w:rPr>
          <w:fldChar w:fldCharType="separate"/>
        </w:r>
        <w:r>
          <w:rPr>
            <w:noProof/>
            <w:webHidden/>
          </w:rPr>
          <w:t>56</w:t>
        </w:r>
        <w:r w:rsidR="00B730D3">
          <w:rPr>
            <w:noProof/>
            <w:webHidden/>
          </w:rPr>
          <w:fldChar w:fldCharType="end"/>
        </w:r>
      </w:hyperlink>
    </w:p>
    <w:p w14:paraId="3D4C699E" w14:textId="780A7A80" w:rsidR="00B730D3" w:rsidRDefault="00AF4D6C" w:rsidP="00F4700F">
      <w:pPr>
        <w:pStyle w:val="TableofFigures"/>
        <w:tabs>
          <w:tab w:val="right" w:leader="dot" w:pos="9060"/>
        </w:tabs>
        <w:spacing w:after="120"/>
        <w:ind w:left="1134" w:hanging="1134"/>
        <w:rPr>
          <w:rFonts w:asciiTheme="minorHAnsi" w:eastAsiaTheme="minorEastAsia" w:hAnsiTheme="minorHAnsi" w:cstheme="minorBidi"/>
          <w:noProof/>
          <w:szCs w:val="22"/>
          <w:lang w:eastAsia="en-GB" w:bidi="ar-SA"/>
        </w:rPr>
      </w:pPr>
      <w:hyperlink w:anchor="_Toc489536947" w:history="1">
        <w:r w:rsidR="00B730D3" w:rsidRPr="00280129">
          <w:rPr>
            <w:rStyle w:val="Hyperlink"/>
            <w:rFonts w:eastAsiaTheme="majorEastAsia"/>
            <w:noProof/>
          </w:rPr>
          <w:t>Table 16: Summary of mean individual analyte levels (excluding fatty acids) found in seed of DHA canola that are significantly (p&lt;0.05) different from those found in seed of the control AV Jade</w:t>
        </w:r>
        <w:r w:rsidR="00B730D3">
          <w:rPr>
            <w:noProof/>
            <w:webHidden/>
          </w:rPr>
          <w:tab/>
        </w:r>
        <w:r w:rsidR="00B730D3">
          <w:rPr>
            <w:noProof/>
            <w:webHidden/>
          </w:rPr>
          <w:fldChar w:fldCharType="begin"/>
        </w:r>
        <w:r w:rsidR="00B730D3">
          <w:rPr>
            <w:noProof/>
            <w:webHidden/>
          </w:rPr>
          <w:instrText xml:space="preserve"> PAGEREF _Toc489536947 \h </w:instrText>
        </w:r>
        <w:r w:rsidR="00B730D3">
          <w:rPr>
            <w:noProof/>
            <w:webHidden/>
          </w:rPr>
        </w:r>
        <w:r w:rsidR="00B730D3">
          <w:rPr>
            <w:noProof/>
            <w:webHidden/>
          </w:rPr>
          <w:fldChar w:fldCharType="separate"/>
        </w:r>
        <w:r>
          <w:rPr>
            <w:noProof/>
            <w:webHidden/>
          </w:rPr>
          <w:t>57</w:t>
        </w:r>
        <w:r w:rsidR="00B730D3">
          <w:rPr>
            <w:noProof/>
            <w:webHidden/>
          </w:rPr>
          <w:fldChar w:fldCharType="end"/>
        </w:r>
      </w:hyperlink>
    </w:p>
    <w:p w14:paraId="377CB35B" w14:textId="77777777" w:rsidR="00B730D3" w:rsidRPr="009019F2" w:rsidRDefault="00B730D3" w:rsidP="00F4700F">
      <w:pPr>
        <w:widowControl/>
        <w:spacing w:before="120" w:after="120"/>
        <w:ind w:left="1134" w:hanging="1134"/>
        <w:rPr>
          <w:color w:val="000000" w:themeColor="text1"/>
        </w:rPr>
      </w:pPr>
      <w:r w:rsidRPr="009019F2">
        <w:rPr>
          <w:color w:val="000000" w:themeColor="text1"/>
        </w:rPr>
        <w:fldChar w:fldCharType="end"/>
      </w:r>
      <w:r w:rsidRPr="009019F2">
        <w:rPr>
          <w:color w:val="000000" w:themeColor="text1"/>
        </w:rPr>
        <w:br w:type="page"/>
      </w:r>
    </w:p>
    <w:p w14:paraId="45F9858C" w14:textId="77777777" w:rsidR="00B730D3" w:rsidRPr="00D82D43" w:rsidRDefault="00B730D3" w:rsidP="00F4700F">
      <w:pPr>
        <w:pStyle w:val="Heading1"/>
        <w:ind w:left="720" w:hanging="720"/>
        <w:jc w:val="both"/>
        <w:rPr>
          <w:color w:val="000000" w:themeColor="text1"/>
          <w:sz w:val="28"/>
        </w:rPr>
      </w:pPr>
      <w:bookmarkStart w:id="11" w:name="_Toc489536897"/>
      <w:r w:rsidRPr="00D82D43">
        <w:rPr>
          <w:color w:val="000000" w:themeColor="text1"/>
          <w:sz w:val="28"/>
        </w:rPr>
        <w:lastRenderedPageBreak/>
        <w:t>List of Abbreviations</w:t>
      </w:r>
      <w:bookmarkEnd w:id="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0"/>
        <w:gridCol w:w="6170"/>
      </w:tblGrid>
      <w:tr w:rsidR="00B730D3" w:rsidRPr="00D82D43" w14:paraId="6A39638D" w14:textId="77777777" w:rsidTr="00F4700F">
        <w:trPr>
          <w:trHeight w:val="283"/>
        </w:trPr>
        <w:tc>
          <w:tcPr>
            <w:tcW w:w="2943" w:type="dxa"/>
          </w:tcPr>
          <w:p w14:paraId="10851D62" w14:textId="77777777" w:rsidR="00B730D3" w:rsidRPr="00D82D43" w:rsidRDefault="00B730D3" w:rsidP="00F4700F">
            <w:pPr>
              <w:widowControl/>
              <w:rPr>
                <w:color w:val="000000" w:themeColor="text1"/>
              </w:rPr>
            </w:pPr>
            <w:r w:rsidRPr="00D82D43">
              <w:rPr>
                <w:color w:val="000000" w:themeColor="text1"/>
              </w:rPr>
              <w:t>ACP</w:t>
            </w:r>
          </w:p>
        </w:tc>
        <w:tc>
          <w:tcPr>
            <w:tcW w:w="6299" w:type="dxa"/>
          </w:tcPr>
          <w:p w14:paraId="5DC5040E" w14:textId="77777777" w:rsidR="00B730D3" w:rsidRPr="00D82D43" w:rsidRDefault="00B730D3" w:rsidP="00F4700F">
            <w:pPr>
              <w:widowControl/>
              <w:rPr>
                <w:rFonts w:cs="Arial"/>
                <w:color w:val="000000" w:themeColor="text1"/>
              </w:rPr>
            </w:pPr>
            <w:r w:rsidRPr="00D82D43">
              <w:rPr>
                <w:rFonts w:cs="Arial"/>
                <w:color w:val="000000" w:themeColor="text1"/>
              </w:rPr>
              <w:t>acyl carrier protein</w:t>
            </w:r>
          </w:p>
        </w:tc>
      </w:tr>
      <w:tr w:rsidR="00B730D3" w:rsidRPr="00D82D43" w14:paraId="1EA24D1B" w14:textId="77777777" w:rsidTr="00F4700F">
        <w:trPr>
          <w:trHeight w:val="283"/>
        </w:trPr>
        <w:tc>
          <w:tcPr>
            <w:tcW w:w="2943" w:type="dxa"/>
          </w:tcPr>
          <w:p w14:paraId="36AD0997" w14:textId="77777777" w:rsidR="00B730D3" w:rsidRPr="00D82D43" w:rsidRDefault="00B730D3" w:rsidP="00F4700F">
            <w:pPr>
              <w:widowControl/>
              <w:rPr>
                <w:color w:val="000000" w:themeColor="text1"/>
              </w:rPr>
            </w:pPr>
            <w:r w:rsidRPr="00D82D43">
              <w:rPr>
                <w:color w:val="000000" w:themeColor="text1"/>
              </w:rPr>
              <w:t>BLAST</w:t>
            </w:r>
          </w:p>
        </w:tc>
        <w:tc>
          <w:tcPr>
            <w:tcW w:w="6299" w:type="dxa"/>
          </w:tcPr>
          <w:p w14:paraId="2755B8E1" w14:textId="77777777" w:rsidR="00B730D3" w:rsidRPr="00D82D43" w:rsidRDefault="00B730D3" w:rsidP="00F4700F">
            <w:pPr>
              <w:widowControl/>
              <w:rPr>
                <w:color w:val="000000" w:themeColor="text1"/>
              </w:rPr>
            </w:pPr>
            <w:r w:rsidRPr="00D82D43">
              <w:rPr>
                <w:color w:val="000000" w:themeColor="text1"/>
              </w:rPr>
              <w:t>Basic Local Alignment Search Tool</w:t>
            </w:r>
          </w:p>
        </w:tc>
      </w:tr>
      <w:tr w:rsidR="00B730D3" w:rsidRPr="00D82D43" w14:paraId="6189DE70" w14:textId="77777777" w:rsidTr="00F4700F">
        <w:trPr>
          <w:trHeight w:val="283"/>
        </w:trPr>
        <w:tc>
          <w:tcPr>
            <w:tcW w:w="2943" w:type="dxa"/>
          </w:tcPr>
          <w:p w14:paraId="5374D595" w14:textId="77777777" w:rsidR="00B730D3" w:rsidRPr="00D82D43" w:rsidRDefault="00B730D3" w:rsidP="00F4700F">
            <w:pPr>
              <w:widowControl/>
              <w:rPr>
                <w:color w:val="000000" w:themeColor="text1"/>
              </w:rPr>
            </w:pPr>
            <w:r w:rsidRPr="00D82D43">
              <w:rPr>
                <w:color w:val="000000" w:themeColor="text1"/>
              </w:rPr>
              <w:t>bp</w:t>
            </w:r>
          </w:p>
        </w:tc>
        <w:tc>
          <w:tcPr>
            <w:tcW w:w="6299" w:type="dxa"/>
          </w:tcPr>
          <w:p w14:paraId="443287A0" w14:textId="77777777" w:rsidR="00B730D3" w:rsidRPr="00D82D43" w:rsidRDefault="00B730D3" w:rsidP="00F4700F">
            <w:pPr>
              <w:widowControl/>
              <w:rPr>
                <w:color w:val="000000" w:themeColor="text1"/>
              </w:rPr>
            </w:pPr>
            <w:r w:rsidRPr="00D82D43">
              <w:rPr>
                <w:color w:val="000000" w:themeColor="text1"/>
              </w:rPr>
              <w:t>base pairs</w:t>
            </w:r>
          </w:p>
        </w:tc>
      </w:tr>
      <w:tr w:rsidR="00B730D3" w:rsidRPr="00D82D43" w14:paraId="368E5D02" w14:textId="77777777" w:rsidTr="00F4700F">
        <w:trPr>
          <w:trHeight w:val="283"/>
        </w:trPr>
        <w:tc>
          <w:tcPr>
            <w:tcW w:w="2943" w:type="dxa"/>
          </w:tcPr>
          <w:p w14:paraId="01275C50" w14:textId="77777777" w:rsidR="00B730D3" w:rsidRPr="00D82D43" w:rsidRDefault="00B730D3" w:rsidP="00F4700F">
            <w:pPr>
              <w:widowControl/>
              <w:rPr>
                <w:color w:val="000000" w:themeColor="text1"/>
              </w:rPr>
            </w:pPr>
            <w:r w:rsidRPr="00D82D43">
              <w:rPr>
                <w:color w:val="000000" w:themeColor="text1"/>
              </w:rPr>
              <w:t>Code</w:t>
            </w:r>
          </w:p>
        </w:tc>
        <w:tc>
          <w:tcPr>
            <w:tcW w:w="6299" w:type="dxa"/>
          </w:tcPr>
          <w:p w14:paraId="5E0D1292" w14:textId="77777777" w:rsidR="00B730D3" w:rsidRPr="00D82D43" w:rsidRDefault="00B730D3" w:rsidP="00F4700F">
            <w:pPr>
              <w:widowControl/>
              <w:rPr>
                <w:color w:val="000000" w:themeColor="text1"/>
              </w:rPr>
            </w:pPr>
            <w:r w:rsidRPr="00D82D43">
              <w:rPr>
                <w:i/>
                <w:color w:val="000000" w:themeColor="text1"/>
              </w:rPr>
              <w:t>Australia New Zealand Food Standards Code</w:t>
            </w:r>
          </w:p>
        </w:tc>
      </w:tr>
      <w:tr w:rsidR="00B730D3" w:rsidRPr="00D82D43" w14:paraId="6C49868E" w14:textId="77777777" w:rsidTr="00F4700F">
        <w:trPr>
          <w:trHeight w:val="283"/>
        </w:trPr>
        <w:tc>
          <w:tcPr>
            <w:tcW w:w="2943" w:type="dxa"/>
          </w:tcPr>
          <w:p w14:paraId="0E92DF3C" w14:textId="77777777" w:rsidR="00B730D3" w:rsidRPr="00D82D43" w:rsidRDefault="00B730D3" w:rsidP="00F4700F">
            <w:pPr>
              <w:widowControl/>
              <w:rPr>
                <w:color w:val="000000" w:themeColor="text1"/>
              </w:rPr>
            </w:pPr>
            <w:r w:rsidRPr="00D82D43">
              <w:rPr>
                <w:color w:val="000000" w:themeColor="text1"/>
              </w:rPr>
              <w:t>ddPCR</w:t>
            </w:r>
          </w:p>
        </w:tc>
        <w:tc>
          <w:tcPr>
            <w:tcW w:w="6299" w:type="dxa"/>
          </w:tcPr>
          <w:p w14:paraId="338ABB8B" w14:textId="77777777" w:rsidR="00B730D3" w:rsidRPr="00D82D43" w:rsidRDefault="00B730D3" w:rsidP="00F4700F">
            <w:pPr>
              <w:widowControl/>
              <w:rPr>
                <w:iCs/>
                <w:color w:val="000000" w:themeColor="text1"/>
              </w:rPr>
            </w:pPr>
            <w:r w:rsidRPr="00D82D43">
              <w:rPr>
                <w:iCs/>
                <w:color w:val="000000" w:themeColor="text1"/>
              </w:rPr>
              <w:t>droplet digital polymerase chain reaction</w:t>
            </w:r>
          </w:p>
        </w:tc>
      </w:tr>
      <w:tr w:rsidR="00B730D3" w:rsidRPr="00D82D43" w14:paraId="41CB40A4" w14:textId="77777777" w:rsidTr="00F4700F">
        <w:trPr>
          <w:trHeight w:val="283"/>
        </w:trPr>
        <w:tc>
          <w:tcPr>
            <w:tcW w:w="2943" w:type="dxa"/>
          </w:tcPr>
          <w:p w14:paraId="5BBBE53A" w14:textId="77777777" w:rsidR="00B730D3" w:rsidRPr="00D82D43" w:rsidRDefault="00B730D3" w:rsidP="00F4700F">
            <w:pPr>
              <w:widowControl/>
              <w:rPr>
                <w:color w:val="000000" w:themeColor="text1"/>
              </w:rPr>
            </w:pPr>
            <w:r w:rsidRPr="00D82D43">
              <w:rPr>
                <w:color w:val="000000" w:themeColor="text1"/>
              </w:rPr>
              <w:t>DMPT</w:t>
            </w:r>
          </w:p>
        </w:tc>
        <w:tc>
          <w:tcPr>
            <w:tcW w:w="6299" w:type="dxa"/>
          </w:tcPr>
          <w:p w14:paraId="5255D4A3" w14:textId="77777777" w:rsidR="00B730D3" w:rsidRPr="00D82D43" w:rsidRDefault="00B730D3" w:rsidP="00F4700F">
            <w:pPr>
              <w:widowControl/>
              <w:rPr>
                <w:color w:val="000000" w:themeColor="text1"/>
              </w:rPr>
            </w:pPr>
            <w:r w:rsidRPr="00D82D43">
              <w:rPr>
                <w:rFonts w:cs="Arial"/>
                <w:color w:val="000000" w:themeColor="text1"/>
                <w:szCs w:val="22"/>
              </w:rPr>
              <w:t>demethylphosphinothricin</w:t>
            </w:r>
          </w:p>
        </w:tc>
      </w:tr>
      <w:tr w:rsidR="00B730D3" w:rsidRPr="00D82D43" w14:paraId="2BE316B1" w14:textId="77777777" w:rsidTr="00F4700F">
        <w:trPr>
          <w:trHeight w:val="283"/>
        </w:trPr>
        <w:tc>
          <w:tcPr>
            <w:tcW w:w="2943" w:type="dxa"/>
          </w:tcPr>
          <w:p w14:paraId="2D7B9BBC" w14:textId="77777777" w:rsidR="00B730D3" w:rsidRPr="00D82D43" w:rsidRDefault="00B730D3" w:rsidP="00F4700F">
            <w:pPr>
              <w:widowControl/>
              <w:rPr>
                <w:color w:val="000000" w:themeColor="text1"/>
              </w:rPr>
            </w:pPr>
            <w:r w:rsidRPr="00D82D43">
              <w:rPr>
                <w:color w:val="000000" w:themeColor="text1"/>
              </w:rPr>
              <w:t>DNA</w:t>
            </w:r>
          </w:p>
        </w:tc>
        <w:tc>
          <w:tcPr>
            <w:tcW w:w="6299" w:type="dxa"/>
          </w:tcPr>
          <w:p w14:paraId="7A125210" w14:textId="77777777" w:rsidR="00B730D3" w:rsidRPr="00D82D43" w:rsidRDefault="00B730D3" w:rsidP="00F4700F">
            <w:pPr>
              <w:widowControl/>
              <w:rPr>
                <w:color w:val="000000" w:themeColor="text1"/>
              </w:rPr>
            </w:pPr>
            <w:r w:rsidRPr="00D82D43">
              <w:rPr>
                <w:color w:val="000000" w:themeColor="text1"/>
              </w:rPr>
              <w:t>deoxyribonucleic acid</w:t>
            </w:r>
          </w:p>
        </w:tc>
      </w:tr>
      <w:tr w:rsidR="00B730D3" w:rsidRPr="00D82D43" w14:paraId="05F0D10A" w14:textId="77777777" w:rsidTr="00F4700F">
        <w:trPr>
          <w:trHeight w:val="283"/>
        </w:trPr>
        <w:tc>
          <w:tcPr>
            <w:tcW w:w="2943" w:type="dxa"/>
          </w:tcPr>
          <w:p w14:paraId="41EA46EA" w14:textId="77777777" w:rsidR="00B730D3" w:rsidRPr="00D82D43" w:rsidRDefault="00B730D3" w:rsidP="00F4700F">
            <w:pPr>
              <w:widowControl/>
              <w:rPr>
                <w:color w:val="000000" w:themeColor="text1"/>
              </w:rPr>
            </w:pPr>
            <w:r w:rsidRPr="00D82D43">
              <w:rPr>
                <w:color w:val="000000" w:themeColor="text1"/>
              </w:rPr>
              <w:t>dw</w:t>
            </w:r>
          </w:p>
        </w:tc>
        <w:tc>
          <w:tcPr>
            <w:tcW w:w="6299" w:type="dxa"/>
          </w:tcPr>
          <w:p w14:paraId="53AF44D7" w14:textId="77777777" w:rsidR="00B730D3" w:rsidRPr="00D82D43" w:rsidRDefault="00B730D3" w:rsidP="00F4700F">
            <w:pPr>
              <w:widowControl/>
              <w:rPr>
                <w:color w:val="000000" w:themeColor="text1"/>
              </w:rPr>
            </w:pPr>
            <w:r w:rsidRPr="00D82D43">
              <w:rPr>
                <w:color w:val="000000" w:themeColor="text1"/>
              </w:rPr>
              <w:t>dry weight</w:t>
            </w:r>
          </w:p>
        </w:tc>
      </w:tr>
      <w:tr w:rsidR="00B730D3" w:rsidRPr="00D82D43" w14:paraId="751A8756" w14:textId="77777777" w:rsidTr="00F4700F">
        <w:trPr>
          <w:trHeight w:val="283"/>
        </w:trPr>
        <w:tc>
          <w:tcPr>
            <w:tcW w:w="2943" w:type="dxa"/>
          </w:tcPr>
          <w:p w14:paraId="02901373" w14:textId="77777777" w:rsidR="00B730D3" w:rsidRPr="00D82D43" w:rsidRDefault="00B730D3" w:rsidP="00F4700F">
            <w:pPr>
              <w:widowControl/>
              <w:rPr>
                <w:color w:val="000000" w:themeColor="text1"/>
              </w:rPr>
            </w:pPr>
            <w:r w:rsidRPr="00D82D43">
              <w:rPr>
                <w:color w:val="000000" w:themeColor="text1"/>
              </w:rPr>
              <w:t>ELISA</w:t>
            </w:r>
          </w:p>
        </w:tc>
        <w:tc>
          <w:tcPr>
            <w:tcW w:w="6299" w:type="dxa"/>
          </w:tcPr>
          <w:p w14:paraId="6C46D9B3" w14:textId="77777777" w:rsidR="00B730D3" w:rsidRPr="00D82D43" w:rsidRDefault="00B730D3" w:rsidP="00F4700F">
            <w:pPr>
              <w:widowControl/>
              <w:rPr>
                <w:color w:val="000000" w:themeColor="text1"/>
              </w:rPr>
            </w:pPr>
            <w:r w:rsidRPr="00D82D43">
              <w:rPr>
                <w:color w:val="000000" w:themeColor="text1"/>
              </w:rPr>
              <w:t>enzyme linked immunosorbent assay</w:t>
            </w:r>
          </w:p>
        </w:tc>
      </w:tr>
      <w:tr w:rsidR="00B730D3" w:rsidRPr="00D82D43" w14:paraId="08118628" w14:textId="77777777" w:rsidTr="00F4700F">
        <w:trPr>
          <w:trHeight w:val="283"/>
        </w:trPr>
        <w:tc>
          <w:tcPr>
            <w:tcW w:w="2943" w:type="dxa"/>
          </w:tcPr>
          <w:p w14:paraId="15C6E0CF" w14:textId="77777777" w:rsidR="00B730D3" w:rsidRPr="00D82D43" w:rsidRDefault="00B730D3" w:rsidP="00F4700F">
            <w:pPr>
              <w:widowControl/>
              <w:rPr>
                <w:color w:val="000000" w:themeColor="text1"/>
              </w:rPr>
            </w:pPr>
            <w:r w:rsidRPr="00D82D43">
              <w:rPr>
                <w:color w:val="000000" w:themeColor="text1"/>
              </w:rPr>
              <w:t>FADs</w:t>
            </w:r>
          </w:p>
        </w:tc>
        <w:tc>
          <w:tcPr>
            <w:tcW w:w="6299" w:type="dxa"/>
          </w:tcPr>
          <w:p w14:paraId="09AB34B4" w14:textId="77777777" w:rsidR="00B730D3" w:rsidRPr="00D82D43" w:rsidRDefault="00B730D3" w:rsidP="00F4700F">
            <w:pPr>
              <w:widowControl/>
              <w:rPr>
                <w:color w:val="000000" w:themeColor="text1"/>
              </w:rPr>
            </w:pPr>
            <w:r w:rsidRPr="00D82D43">
              <w:rPr>
                <w:color w:val="000000" w:themeColor="text1"/>
              </w:rPr>
              <w:t>fatty acid desaturases</w:t>
            </w:r>
          </w:p>
        </w:tc>
      </w:tr>
      <w:tr w:rsidR="00B730D3" w:rsidRPr="00D82D43" w14:paraId="2F0BB2F1" w14:textId="77777777" w:rsidTr="00F4700F">
        <w:trPr>
          <w:trHeight w:val="283"/>
        </w:trPr>
        <w:tc>
          <w:tcPr>
            <w:tcW w:w="2943" w:type="dxa"/>
          </w:tcPr>
          <w:p w14:paraId="235458D1" w14:textId="77777777" w:rsidR="00B730D3" w:rsidRPr="00D82D43" w:rsidRDefault="00B730D3" w:rsidP="00F4700F">
            <w:pPr>
              <w:widowControl/>
              <w:rPr>
                <w:color w:val="000000" w:themeColor="text1"/>
              </w:rPr>
            </w:pPr>
            <w:r w:rsidRPr="00D82D43">
              <w:rPr>
                <w:color w:val="000000" w:themeColor="text1"/>
              </w:rPr>
              <w:t>FAO</w:t>
            </w:r>
          </w:p>
        </w:tc>
        <w:tc>
          <w:tcPr>
            <w:tcW w:w="6299" w:type="dxa"/>
          </w:tcPr>
          <w:p w14:paraId="75E00AD0" w14:textId="77777777" w:rsidR="00B730D3" w:rsidRPr="00D82D43" w:rsidRDefault="00B730D3" w:rsidP="00F4700F">
            <w:pPr>
              <w:widowControl/>
              <w:rPr>
                <w:color w:val="000000" w:themeColor="text1"/>
              </w:rPr>
            </w:pPr>
            <w:r w:rsidRPr="00D82D43">
              <w:rPr>
                <w:color w:val="000000" w:themeColor="text1"/>
              </w:rPr>
              <w:t>Food &amp; Agricultural Organization of the United Nations</w:t>
            </w:r>
          </w:p>
        </w:tc>
      </w:tr>
      <w:tr w:rsidR="00B730D3" w:rsidRPr="00D82D43" w14:paraId="1443A1BB" w14:textId="77777777" w:rsidTr="00F4700F">
        <w:trPr>
          <w:trHeight w:val="283"/>
        </w:trPr>
        <w:tc>
          <w:tcPr>
            <w:tcW w:w="2943" w:type="dxa"/>
          </w:tcPr>
          <w:p w14:paraId="6EDC983F" w14:textId="77777777" w:rsidR="00B730D3" w:rsidRPr="00D82D43" w:rsidRDefault="00B730D3" w:rsidP="00F4700F">
            <w:pPr>
              <w:widowControl/>
              <w:rPr>
                <w:color w:val="000000" w:themeColor="text1"/>
              </w:rPr>
            </w:pPr>
            <w:r w:rsidRPr="00D82D43">
              <w:rPr>
                <w:color w:val="000000" w:themeColor="text1"/>
              </w:rPr>
              <w:t>FASTA</w:t>
            </w:r>
          </w:p>
        </w:tc>
        <w:tc>
          <w:tcPr>
            <w:tcW w:w="6299" w:type="dxa"/>
          </w:tcPr>
          <w:p w14:paraId="1FC99AC8" w14:textId="77777777" w:rsidR="00B730D3" w:rsidRPr="00D82D43" w:rsidRDefault="00B730D3" w:rsidP="00F4700F">
            <w:pPr>
              <w:widowControl/>
              <w:rPr>
                <w:rFonts w:cs="Arial"/>
                <w:color w:val="000000" w:themeColor="text1"/>
                <w:szCs w:val="22"/>
              </w:rPr>
            </w:pPr>
            <w:r w:rsidRPr="00D82D43">
              <w:rPr>
                <w:rFonts w:cs="Arial"/>
                <w:color w:val="000000" w:themeColor="text1"/>
                <w:szCs w:val="22"/>
              </w:rPr>
              <w:t>Fast Alignment Search Tool – All</w:t>
            </w:r>
          </w:p>
        </w:tc>
      </w:tr>
      <w:tr w:rsidR="00B730D3" w:rsidRPr="00D82D43" w14:paraId="1B5EEC00" w14:textId="77777777" w:rsidTr="00F4700F">
        <w:trPr>
          <w:trHeight w:val="283"/>
        </w:trPr>
        <w:tc>
          <w:tcPr>
            <w:tcW w:w="2943" w:type="dxa"/>
          </w:tcPr>
          <w:p w14:paraId="01A049D2" w14:textId="77777777" w:rsidR="00B730D3" w:rsidRPr="00D82D43" w:rsidRDefault="00B730D3" w:rsidP="00F4700F">
            <w:pPr>
              <w:widowControl/>
              <w:rPr>
                <w:color w:val="000000" w:themeColor="text1"/>
              </w:rPr>
            </w:pPr>
            <w:r w:rsidRPr="00D82D43">
              <w:rPr>
                <w:color w:val="000000" w:themeColor="text1"/>
              </w:rPr>
              <w:t>FRET</w:t>
            </w:r>
          </w:p>
        </w:tc>
        <w:tc>
          <w:tcPr>
            <w:tcW w:w="6299" w:type="dxa"/>
          </w:tcPr>
          <w:p w14:paraId="7D3CAA51" w14:textId="77777777" w:rsidR="00B730D3" w:rsidRPr="00D82D43" w:rsidRDefault="00B730D3" w:rsidP="00F4700F">
            <w:pPr>
              <w:widowControl/>
              <w:rPr>
                <w:color w:val="000000" w:themeColor="text1"/>
              </w:rPr>
            </w:pPr>
            <w:r w:rsidRPr="00D82D43">
              <w:rPr>
                <w:color w:val="000000" w:themeColor="text1"/>
              </w:rPr>
              <w:t>fluorescence resonant energy transfer</w:t>
            </w:r>
          </w:p>
        </w:tc>
      </w:tr>
      <w:tr w:rsidR="00B730D3" w:rsidRPr="00D82D43" w14:paraId="40D2D424" w14:textId="77777777" w:rsidTr="00F4700F">
        <w:trPr>
          <w:trHeight w:val="283"/>
        </w:trPr>
        <w:tc>
          <w:tcPr>
            <w:tcW w:w="2943" w:type="dxa"/>
          </w:tcPr>
          <w:p w14:paraId="239083B5" w14:textId="77777777" w:rsidR="00B730D3" w:rsidRPr="00D82D43" w:rsidRDefault="00B730D3" w:rsidP="00F4700F">
            <w:pPr>
              <w:widowControl/>
              <w:rPr>
                <w:color w:val="000000" w:themeColor="text1"/>
              </w:rPr>
            </w:pPr>
            <w:r w:rsidRPr="00D82D43">
              <w:rPr>
                <w:color w:val="000000" w:themeColor="text1"/>
              </w:rPr>
              <w:t>FSANZ</w:t>
            </w:r>
          </w:p>
        </w:tc>
        <w:tc>
          <w:tcPr>
            <w:tcW w:w="6299" w:type="dxa"/>
          </w:tcPr>
          <w:p w14:paraId="7A198A12" w14:textId="77777777" w:rsidR="00B730D3" w:rsidRPr="00D82D43" w:rsidRDefault="00B730D3" w:rsidP="00F4700F">
            <w:pPr>
              <w:widowControl/>
              <w:rPr>
                <w:color w:val="000000" w:themeColor="text1"/>
              </w:rPr>
            </w:pPr>
            <w:r w:rsidRPr="00D82D43">
              <w:rPr>
                <w:color w:val="000000" w:themeColor="text1"/>
              </w:rPr>
              <w:t>Food Standards Australia New Zealand</w:t>
            </w:r>
          </w:p>
        </w:tc>
      </w:tr>
      <w:tr w:rsidR="00B730D3" w:rsidRPr="00D82D43" w14:paraId="64FDBB94" w14:textId="77777777" w:rsidTr="00F4700F">
        <w:trPr>
          <w:trHeight w:val="283"/>
        </w:trPr>
        <w:tc>
          <w:tcPr>
            <w:tcW w:w="2943" w:type="dxa"/>
          </w:tcPr>
          <w:p w14:paraId="73214FCD" w14:textId="77777777" w:rsidR="00B730D3" w:rsidRPr="00D82D43" w:rsidRDefault="00B730D3" w:rsidP="00F4700F">
            <w:pPr>
              <w:widowControl/>
              <w:rPr>
                <w:color w:val="000000" w:themeColor="text1"/>
              </w:rPr>
            </w:pPr>
            <w:r w:rsidRPr="00D82D43">
              <w:rPr>
                <w:color w:val="000000" w:themeColor="text1"/>
              </w:rPr>
              <w:t>fw</w:t>
            </w:r>
          </w:p>
        </w:tc>
        <w:tc>
          <w:tcPr>
            <w:tcW w:w="6299" w:type="dxa"/>
          </w:tcPr>
          <w:p w14:paraId="5FFF6CCC" w14:textId="77777777" w:rsidR="00B730D3" w:rsidRPr="00D82D43" w:rsidRDefault="00B730D3" w:rsidP="00F4700F">
            <w:pPr>
              <w:widowControl/>
              <w:rPr>
                <w:color w:val="000000" w:themeColor="text1"/>
              </w:rPr>
            </w:pPr>
            <w:r w:rsidRPr="00D82D43">
              <w:rPr>
                <w:color w:val="000000" w:themeColor="text1"/>
              </w:rPr>
              <w:t>fresh weight</w:t>
            </w:r>
          </w:p>
        </w:tc>
      </w:tr>
      <w:tr w:rsidR="00B730D3" w:rsidRPr="00D82D43" w14:paraId="2BBA708C" w14:textId="77777777" w:rsidTr="00F4700F">
        <w:trPr>
          <w:trHeight w:val="283"/>
        </w:trPr>
        <w:tc>
          <w:tcPr>
            <w:tcW w:w="2943" w:type="dxa"/>
          </w:tcPr>
          <w:p w14:paraId="75120510" w14:textId="77777777" w:rsidR="00B730D3" w:rsidRPr="00D82D43" w:rsidRDefault="00B730D3" w:rsidP="00F4700F">
            <w:pPr>
              <w:widowControl/>
              <w:rPr>
                <w:color w:val="000000" w:themeColor="text1"/>
              </w:rPr>
            </w:pPr>
            <w:r w:rsidRPr="00D82D43">
              <w:rPr>
                <w:color w:val="000000" w:themeColor="text1"/>
              </w:rPr>
              <w:t>g</w:t>
            </w:r>
          </w:p>
        </w:tc>
        <w:tc>
          <w:tcPr>
            <w:tcW w:w="6299" w:type="dxa"/>
          </w:tcPr>
          <w:p w14:paraId="4F593105" w14:textId="77777777" w:rsidR="00B730D3" w:rsidRPr="00D82D43" w:rsidRDefault="00B730D3" w:rsidP="00F4700F">
            <w:pPr>
              <w:widowControl/>
              <w:rPr>
                <w:color w:val="000000" w:themeColor="text1"/>
              </w:rPr>
            </w:pPr>
            <w:r w:rsidRPr="00D82D43">
              <w:rPr>
                <w:color w:val="000000" w:themeColor="text1"/>
              </w:rPr>
              <w:t>gram</w:t>
            </w:r>
          </w:p>
        </w:tc>
      </w:tr>
      <w:tr w:rsidR="00B730D3" w:rsidRPr="00D82D43" w14:paraId="00D5D7A7" w14:textId="77777777" w:rsidTr="00F4700F">
        <w:trPr>
          <w:trHeight w:val="283"/>
        </w:trPr>
        <w:tc>
          <w:tcPr>
            <w:tcW w:w="2943" w:type="dxa"/>
          </w:tcPr>
          <w:p w14:paraId="2A7C7BA2" w14:textId="77777777" w:rsidR="00B730D3" w:rsidRPr="00D82D43" w:rsidRDefault="00B730D3" w:rsidP="00F4700F">
            <w:pPr>
              <w:widowControl/>
              <w:rPr>
                <w:color w:val="000000" w:themeColor="text1"/>
              </w:rPr>
            </w:pPr>
            <w:r w:rsidRPr="00D82D43">
              <w:rPr>
                <w:color w:val="000000" w:themeColor="text1"/>
              </w:rPr>
              <w:t>GC</w:t>
            </w:r>
          </w:p>
        </w:tc>
        <w:tc>
          <w:tcPr>
            <w:tcW w:w="6299" w:type="dxa"/>
          </w:tcPr>
          <w:p w14:paraId="049FC85A" w14:textId="77777777" w:rsidR="00B730D3" w:rsidRPr="00D82D43" w:rsidRDefault="00B730D3" w:rsidP="00F4700F">
            <w:pPr>
              <w:widowControl/>
              <w:rPr>
                <w:rFonts w:cs="Arial"/>
                <w:color w:val="000000" w:themeColor="text1"/>
                <w:szCs w:val="22"/>
                <w:lang w:eastAsia="en-GB" w:bidi="ar-SA"/>
              </w:rPr>
            </w:pPr>
            <w:r w:rsidRPr="00D82D43">
              <w:rPr>
                <w:rFonts w:cs="Arial"/>
                <w:color w:val="000000" w:themeColor="text1"/>
                <w:szCs w:val="22"/>
                <w:lang w:eastAsia="en-GB" w:bidi="ar-SA"/>
              </w:rPr>
              <w:t>gas chromatography</w:t>
            </w:r>
          </w:p>
        </w:tc>
      </w:tr>
      <w:tr w:rsidR="00B730D3" w:rsidRPr="00D82D43" w14:paraId="106AAE8B" w14:textId="77777777" w:rsidTr="00F4700F">
        <w:trPr>
          <w:trHeight w:val="283"/>
        </w:trPr>
        <w:tc>
          <w:tcPr>
            <w:tcW w:w="2943" w:type="dxa"/>
          </w:tcPr>
          <w:p w14:paraId="26BEC290" w14:textId="77777777" w:rsidR="00B730D3" w:rsidRPr="00D82D43" w:rsidRDefault="00B730D3" w:rsidP="00F4700F">
            <w:pPr>
              <w:widowControl/>
              <w:rPr>
                <w:color w:val="000000" w:themeColor="text1"/>
              </w:rPr>
            </w:pPr>
            <w:r w:rsidRPr="00D82D43">
              <w:rPr>
                <w:color w:val="000000" w:themeColor="text1"/>
              </w:rPr>
              <w:t>GC-FID</w:t>
            </w:r>
          </w:p>
        </w:tc>
        <w:tc>
          <w:tcPr>
            <w:tcW w:w="6299" w:type="dxa"/>
          </w:tcPr>
          <w:p w14:paraId="7F3ADE2F" w14:textId="77777777" w:rsidR="00B730D3" w:rsidRPr="00D82D43" w:rsidRDefault="00B730D3" w:rsidP="00F4700F">
            <w:pPr>
              <w:widowControl/>
              <w:rPr>
                <w:rFonts w:cs="Arial"/>
                <w:color w:val="000000" w:themeColor="text1"/>
                <w:szCs w:val="22"/>
                <w:lang w:eastAsia="en-GB" w:bidi="ar-SA"/>
              </w:rPr>
            </w:pPr>
            <w:r>
              <w:rPr>
                <w:rFonts w:cs="Arial"/>
                <w:color w:val="000000" w:themeColor="text1"/>
                <w:szCs w:val="22"/>
                <w:lang w:eastAsia="en-GB" w:bidi="ar-SA"/>
              </w:rPr>
              <w:t>g</w:t>
            </w:r>
            <w:r w:rsidRPr="00D82D43">
              <w:rPr>
                <w:rFonts w:cs="Arial"/>
                <w:color w:val="000000" w:themeColor="text1"/>
                <w:szCs w:val="22"/>
                <w:lang w:eastAsia="en-GB" w:bidi="ar-SA"/>
              </w:rPr>
              <w:t>as chromatography-flame ionisation</w:t>
            </w:r>
          </w:p>
        </w:tc>
      </w:tr>
      <w:tr w:rsidR="00B730D3" w:rsidRPr="00D82D43" w14:paraId="04C285A5" w14:textId="77777777" w:rsidTr="00F4700F">
        <w:trPr>
          <w:trHeight w:val="283"/>
        </w:trPr>
        <w:tc>
          <w:tcPr>
            <w:tcW w:w="2943" w:type="dxa"/>
          </w:tcPr>
          <w:p w14:paraId="67B6D725" w14:textId="77777777" w:rsidR="00B730D3" w:rsidRPr="00D82D43" w:rsidRDefault="00B730D3" w:rsidP="00F4700F">
            <w:pPr>
              <w:widowControl/>
              <w:rPr>
                <w:color w:val="000000" w:themeColor="text1"/>
              </w:rPr>
            </w:pPr>
            <w:r w:rsidRPr="00D82D43">
              <w:rPr>
                <w:color w:val="000000" w:themeColor="text1"/>
              </w:rPr>
              <w:t>GFP</w:t>
            </w:r>
          </w:p>
        </w:tc>
        <w:tc>
          <w:tcPr>
            <w:tcW w:w="6299" w:type="dxa"/>
          </w:tcPr>
          <w:p w14:paraId="6C689FAC" w14:textId="77777777" w:rsidR="00B730D3" w:rsidRPr="00D82D43" w:rsidRDefault="00B730D3" w:rsidP="00F4700F">
            <w:pPr>
              <w:widowControl/>
              <w:rPr>
                <w:color w:val="000000" w:themeColor="text1"/>
              </w:rPr>
            </w:pPr>
            <w:r w:rsidRPr="00D82D43">
              <w:rPr>
                <w:rFonts w:cs="Arial"/>
                <w:color w:val="000000" w:themeColor="text1"/>
                <w:szCs w:val="22"/>
                <w:lang w:eastAsia="en-GB" w:bidi="ar-SA"/>
              </w:rPr>
              <w:t>green fluorescent protein</w:t>
            </w:r>
          </w:p>
        </w:tc>
      </w:tr>
      <w:tr w:rsidR="00B730D3" w:rsidRPr="00D82D43" w14:paraId="61C8EAFA" w14:textId="77777777" w:rsidTr="00F4700F">
        <w:trPr>
          <w:trHeight w:val="283"/>
        </w:trPr>
        <w:tc>
          <w:tcPr>
            <w:tcW w:w="2943" w:type="dxa"/>
          </w:tcPr>
          <w:p w14:paraId="358DBDAB" w14:textId="77777777" w:rsidR="00B730D3" w:rsidRPr="00D82D43" w:rsidRDefault="00B730D3" w:rsidP="00F4700F">
            <w:pPr>
              <w:widowControl/>
              <w:rPr>
                <w:color w:val="000000" w:themeColor="text1"/>
              </w:rPr>
            </w:pPr>
            <w:r w:rsidRPr="00D82D43">
              <w:rPr>
                <w:color w:val="000000" w:themeColor="text1"/>
              </w:rPr>
              <w:t>GLA</w:t>
            </w:r>
          </w:p>
        </w:tc>
        <w:tc>
          <w:tcPr>
            <w:tcW w:w="6299" w:type="dxa"/>
          </w:tcPr>
          <w:p w14:paraId="19B221D7" w14:textId="77777777" w:rsidR="00B730D3" w:rsidRPr="00D82D43" w:rsidRDefault="00B730D3" w:rsidP="00F4700F">
            <w:pPr>
              <w:widowControl/>
              <w:rPr>
                <w:color w:val="000000" w:themeColor="text1"/>
              </w:rPr>
            </w:pPr>
            <w:r w:rsidRPr="00D82D43">
              <w:rPr>
                <w:rFonts w:cs="Arial"/>
                <w:color w:val="000000" w:themeColor="text1"/>
              </w:rPr>
              <w:t>γ</w:t>
            </w:r>
            <w:r w:rsidRPr="00D82D43">
              <w:rPr>
                <w:color w:val="000000" w:themeColor="text1"/>
              </w:rPr>
              <w:t>-linolenic acid</w:t>
            </w:r>
          </w:p>
        </w:tc>
      </w:tr>
      <w:tr w:rsidR="00B730D3" w:rsidRPr="00D82D43" w14:paraId="4D273513" w14:textId="77777777" w:rsidTr="00F4700F">
        <w:trPr>
          <w:trHeight w:val="283"/>
        </w:trPr>
        <w:tc>
          <w:tcPr>
            <w:tcW w:w="2943" w:type="dxa"/>
          </w:tcPr>
          <w:p w14:paraId="73EB69A9" w14:textId="77777777" w:rsidR="00B730D3" w:rsidRPr="00D82D43" w:rsidRDefault="00B730D3" w:rsidP="00F4700F">
            <w:pPr>
              <w:widowControl/>
              <w:rPr>
                <w:color w:val="000000" w:themeColor="text1"/>
              </w:rPr>
            </w:pPr>
            <w:r w:rsidRPr="00D82D43">
              <w:rPr>
                <w:color w:val="000000" w:themeColor="text1"/>
              </w:rPr>
              <w:t>GM</w:t>
            </w:r>
          </w:p>
        </w:tc>
        <w:tc>
          <w:tcPr>
            <w:tcW w:w="6299" w:type="dxa"/>
          </w:tcPr>
          <w:p w14:paraId="2941675D" w14:textId="77777777" w:rsidR="00B730D3" w:rsidRPr="00D82D43" w:rsidRDefault="00B730D3" w:rsidP="00F4700F">
            <w:pPr>
              <w:widowControl/>
              <w:rPr>
                <w:color w:val="000000" w:themeColor="text1"/>
              </w:rPr>
            </w:pPr>
            <w:r w:rsidRPr="00D82D43">
              <w:rPr>
                <w:color w:val="000000" w:themeColor="text1"/>
              </w:rPr>
              <w:t>genetically modified</w:t>
            </w:r>
          </w:p>
        </w:tc>
      </w:tr>
      <w:tr w:rsidR="00B730D3" w:rsidRPr="00D82D43" w14:paraId="6CB82404" w14:textId="77777777" w:rsidTr="00F4700F">
        <w:trPr>
          <w:trHeight w:val="283"/>
        </w:trPr>
        <w:tc>
          <w:tcPr>
            <w:tcW w:w="2943" w:type="dxa"/>
          </w:tcPr>
          <w:p w14:paraId="742BEF05" w14:textId="77777777" w:rsidR="00B730D3" w:rsidRPr="00D82D43" w:rsidRDefault="00B730D3" w:rsidP="00F4700F">
            <w:pPr>
              <w:widowControl/>
              <w:rPr>
                <w:color w:val="000000" w:themeColor="text1"/>
              </w:rPr>
            </w:pPr>
            <w:r w:rsidRPr="00D82D43">
              <w:rPr>
                <w:color w:val="000000" w:themeColor="text1"/>
              </w:rPr>
              <w:t>His</w:t>
            </w:r>
          </w:p>
        </w:tc>
        <w:tc>
          <w:tcPr>
            <w:tcW w:w="6299" w:type="dxa"/>
          </w:tcPr>
          <w:p w14:paraId="547D79D8" w14:textId="77777777" w:rsidR="00B730D3" w:rsidRPr="00D82D43" w:rsidRDefault="00B730D3" w:rsidP="00F4700F">
            <w:pPr>
              <w:widowControl/>
              <w:rPr>
                <w:color w:val="000000" w:themeColor="text1"/>
              </w:rPr>
            </w:pPr>
            <w:r w:rsidRPr="00D82D43">
              <w:rPr>
                <w:color w:val="000000" w:themeColor="text1"/>
              </w:rPr>
              <w:t>histidine</w:t>
            </w:r>
          </w:p>
        </w:tc>
      </w:tr>
      <w:tr w:rsidR="00B730D3" w:rsidRPr="00D82D43" w14:paraId="4C51FD13" w14:textId="77777777" w:rsidTr="00F4700F">
        <w:trPr>
          <w:trHeight w:val="283"/>
        </w:trPr>
        <w:tc>
          <w:tcPr>
            <w:tcW w:w="2943" w:type="dxa"/>
          </w:tcPr>
          <w:p w14:paraId="6F4A9168" w14:textId="77777777" w:rsidR="00B730D3" w:rsidRPr="00D82D43" w:rsidRDefault="00B730D3" w:rsidP="00F4700F">
            <w:pPr>
              <w:widowControl/>
              <w:rPr>
                <w:color w:val="000000" w:themeColor="text1"/>
              </w:rPr>
            </w:pPr>
            <w:r w:rsidRPr="00D82D43">
              <w:rPr>
                <w:color w:val="000000" w:themeColor="text1"/>
              </w:rPr>
              <w:t>IgE</w:t>
            </w:r>
          </w:p>
        </w:tc>
        <w:tc>
          <w:tcPr>
            <w:tcW w:w="6299" w:type="dxa"/>
          </w:tcPr>
          <w:p w14:paraId="1AB92876" w14:textId="77777777" w:rsidR="00B730D3" w:rsidRPr="00D82D43" w:rsidRDefault="00B730D3" w:rsidP="00F4700F">
            <w:pPr>
              <w:widowControl/>
              <w:rPr>
                <w:color w:val="000000" w:themeColor="text1"/>
              </w:rPr>
            </w:pPr>
            <w:r w:rsidRPr="00D82D43">
              <w:rPr>
                <w:rFonts w:cs="Arial"/>
                <w:color w:val="000000" w:themeColor="text1"/>
                <w:szCs w:val="22"/>
              </w:rPr>
              <w:t>Immunoglobulin E</w:t>
            </w:r>
          </w:p>
        </w:tc>
      </w:tr>
      <w:tr w:rsidR="00B730D3" w:rsidRPr="00D82D43" w14:paraId="51E9E203" w14:textId="77777777" w:rsidTr="00F4700F">
        <w:trPr>
          <w:trHeight w:val="283"/>
        </w:trPr>
        <w:tc>
          <w:tcPr>
            <w:tcW w:w="2943" w:type="dxa"/>
          </w:tcPr>
          <w:p w14:paraId="0066A350" w14:textId="77777777" w:rsidR="00B730D3" w:rsidRPr="00D82D43" w:rsidRDefault="00B730D3" w:rsidP="00F4700F">
            <w:pPr>
              <w:widowControl/>
              <w:rPr>
                <w:color w:val="000000" w:themeColor="text1"/>
              </w:rPr>
            </w:pPr>
            <w:r w:rsidRPr="00D82D43">
              <w:rPr>
                <w:color w:val="000000" w:themeColor="text1"/>
              </w:rPr>
              <w:t>IS</w:t>
            </w:r>
          </w:p>
        </w:tc>
        <w:tc>
          <w:tcPr>
            <w:tcW w:w="6299" w:type="dxa"/>
          </w:tcPr>
          <w:p w14:paraId="7C93ECA1" w14:textId="77777777" w:rsidR="00B730D3" w:rsidRPr="00D82D43" w:rsidRDefault="00B730D3" w:rsidP="00F4700F">
            <w:pPr>
              <w:widowControl/>
              <w:rPr>
                <w:color w:val="000000" w:themeColor="text1"/>
              </w:rPr>
            </w:pPr>
            <w:r w:rsidRPr="00D82D43">
              <w:rPr>
                <w:color w:val="000000" w:themeColor="text1"/>
              </w:rPr>
              <w:t>intervening sequence(s)</w:t>
            </w:r>
          </w:p>
        </w:tc>
      </w:tr>
      <w:tr w:rsidR="00B730D3" w:rsidRPr="00D82D43" w14:paraId="75057C75" w14:textId="77777777" w:rsidTr="00F4700F">
        <w:trPr>
          <w:trHeight w:val="283"/>
        </w:trPr>
        <w:tc>
          <w:tcPr>
            <w:tcW w:w="2943" w:type="dxa"/>
          </w:tcPr>
          <w:p w14:paraId="1490692E" w14:textId="77777777" w:rsidR="00B730D3" w:rsidRPr="00D82D43" w:rsidRDefault="00B730D3" w:rsidP="00F4700F">
            <w:pPr>
              <w:widowControl/>
              <w:rPr>
                <w:color w:val="000000" w:themeColor="text1"/>
              </w:rPr>
            </w:pPr>
            <w:r>
              <w:rPr>
                <w:color w:val="000000" w:themeColor="text1"/>
              </w:rPr>
              <w:t>KASP</w:t>
            </w:r>
          </w:p>
        </w:tc>
        <w:tc>
          <w:tcPr>
            <w:tcW w:w="6299" w:type="dxa"/>
          </w:tcPr>
          <w:p w14:paraId="031FC642" w14:textId="77777777" w:rsidR="00B730D3" w:rsidRPr="00D82D43" w:rsidRDefault="00B730D3" w:rsidP="00F4700F">
            <w:pPr>
              <w:widowControl/>
              <w:rPr>
                <w:color w:val="000000" w:themeColor="text1"/>
              </w:rPr>
            </w:pPr>
            <w:r>
              <w:rPr>
                <w:color w:val="000000" w:themeColor="text1"/>
              </w:rPr>
              <w:t>Kompetitive Allele Specific PCR</w:t>
            </w:r>
          </w:p>
        </w:tc>
      </w:tr>
      <w:tr w:rsidR="00B730D3" w:rsidRPr="00D82D43" w14:paraId="55D17709" w14:textId="77777777" w:rsidTr="00F4700F">
        <w:trPr>
          <w:trHeight w:val="283"/>
        </w:trPr>
        <w:tc>
          <w:tcPr>
            <w:tcW w:w="2943" w:type="dxa"/>
          </w:tcPr>
          <w:p w14:paraId="6E849455" w14:textId="77777777" w:rsidR="00B730D3" w:rsidRPr="00D82D43" w:rsidRDefault="00B730D3" w:rsidP="00F4700F">
            <w:pPr>
              <w:widowControl/>
              <w:rPr>
                <w:color w:val="000000" w:themeColor="text1"/>
              </w:rPr>
            </w:pPr>
            <w:r w:rsidRPr="00D82D43">
              <w:rPr>
                <w:color w:val="000000" w:themeColor="text1"/>
              </w:rPr>
              <w:t>kDa</w:t>
            </w:r>
          </w:p>
        </w:tc>
        <w:tc>
          <w:tcPr>
            <w:tcW w:w="6299" w:type="dxa"/>
          </w:tcPr>
          <w:p w14:paraId="6F3B6CFF" w14:textId="77777777" w:rsidR="00B730D3" w:rsidRPr="00D82D43" w:rsidRDefault="00B730D3" w:rsidP="00F4700F">
            <w:pPr>
              <w:widowControl/>
              <w:rPr>
                <w:color w:val="000000" w:themeColor="text1"/>
              </w:rPr>
            </w:pPr>
            <w:r w:rsidRPr="00D82D43">
              <w:rPr>
                <w:color w:val="000000" w:themeColor="text1"/>
              </w:rPr>
              <w:t>kilo Dalton</w:t>
            </w:r>
          </w:p>
        </w:tc>
      </w:tr>
      <w:tr w:rsidR="00B730D3" w:rsidRPr="00D82D43" w14:paraId="0729670C" w14:textId="77777777" w:rsidTr="00F4700F">
        <w:trPr>
          <w:trHeight w:val="283"/>
        </w:trPr>
        <w:tc>
          <w:tcPr>
            <w:tcW w:w="2943" w:type="dxa"/>
          </w:tcPr>
          <w:p w14:paraId="5FD06C9C" w14:textId="77777777" w:rsidR="00B730D3" w:rsidRPr="00D82D43" w:rsidRDefault="00B730D3" w:rsidP="00F4700F">
            <w:pPr>
              <w:widowControl/>
              <w:rPr>
                <w:color w:val="000000" w:themeColor="text1"/>
              </w:rPr>
            </w:pPr>
            <w:r w:rsidRPr="00D82D43">
              <w:rPr>
                <w:color w:val="000000" w:themeColor="text1"/>
              </w:rPr>
              <w:t>kg</w:t>
            </w:r>
          </w:p>
        </w:tc>
        <w:tc>
          <w:tcPr>
            <w:tcW w:w="6299" w:type="dxa"/>
          </w:tcPr>
          <w:p w14:paraId="59E37C6E" w14:textId="77777777" w:rsidR="00B730D3" w:rsidRPr="00D82D43" w:rsidRDefault="00B730D3" w:rsidP="00F4700F">
            <w:pPr>
              <w:widowControl/>
              <w:rPr>
                <w:rFonts w:ascii="CharterBT-Roman" w:hAnsi="CharterBT-Roman" w:cs="CharterBT-Roman"/>
                <w:color w:val="000000" w:themeColor="text1"/>
                <w:szCs w:val="22"/>
                <w:lang w:eastAsia="en-GB" w:bidi="ar-SA"/>
              </w:rPr>
            </w:pPr>
            <w:r w:rsidRPr="00D82D43">
              <w:rPr>
                <w:rFonts w:ascii="CharterBT-Roman" w:hAnsi="CharterBT-Roman" w:cs="CharterBT-Roman"/>
                <w:color w:val="000000" w:themeColor="text1"/>
                <w:szCs w:val="22"/>
                <w:lang w:eastAsia="en-GB" w:bidi="ar-SA"/>
              </w:rPr>
              <w:t>kilogram</w:t>
            </w:r>
          </w:p>
        </w:tc>
      </w:tr>
      <w:tr w:rsidR="00B730D3" w:rsidRPr="00D82D43" w14:paraId="6D393ACC" w14:textId="77777777" w:rsidTr="00F4700F">
        <w:trPr>
          <w:trHeight w:val="283"/>
        </w:trPr>
        <w:tc>
          <w:tcPr>
            <w:tcW w:w="2943" w:type="dxa"/>
          </w:tcPr>
          <w:p w14:paraId="5A62FE17" w14:textId="77777777" w:rsidR="00B730D3" w:rsidRPr="00D82D43" w:rsidRDefault="00B730D3" w:rsidP="00F4700F">
            <w:pPr>
              <w:widowControl/>
              <w:rPr>
                <w:color w:val="000000" w:themeColor="text1"/>
              </w:rPr>
            </w:pPr>
            <w:r w:rsidRPr="00D82D43">
              <w:rPr>
                <w:color w:val="000000" w:themeColor="text1"/>
                <w:szCs w:val="22"/>
                <w:lang w:val="en-AU"/>
              </w:rPr>
              <w:t>Lackl-</w:t>
            </w:r>
            <w:r w:rsidRPr="00D82D43">
              <w:rPr>
                <w:rFonts w:cs="Arial"/>
                <w:color w:val="000000" w:themeColor="text1"/>
                <w:szCs w:val="22"/>
                <w:lang w:val="en-AU"/>
              </w:rPr>
              <w:t>Δ</w:t>
            </w:r>
            <w:r w:rsidRPr="00D82D43">
              <w:rPr>
                <w:color w:val="000000" w:themeColor="text1"/>
                <w:szCs w:val="22"/>
                <w:lang w:val="en-AU"/>
              </w:rPr>
              <w:t>12D</w:t>
            </w:r>
          </w:p>
        </w:tc>
        <w:tc>
          <w:tcPr>
            <w:tcW w:w="6299" w:type="dxa"/>
          </w:tcPr>
          <w:p w14:paraId="22BAA42E" w14:textId="77777777" w:rsidR="00B730D3" w:rsidRPr="00D82D43" w:rsidRDefault="00B730D3" w:rsidP="00F4700F">
            <w:pPr>
              <w:rPr>
                <w:color w:val="000000" w:themeColor="text1"/>
                <w:szCs w:val="22"/>
                <w:lang w:val="en-AU"/>
              </w:rPr>
            </w:pPr>
            <w:r w:rsidRPr="00D82D43">
              <w:rPr>
                <w:rFonts w:cs="Arial"/>
                <w:color w:val="000000" w:themeColor="text1"/>
                <w:szCs w:val="22"/>
                <w:lang w:val="en-AU"/>
              </w:rPr>
              <w:t>Δ</w:t>
            </w:r>
            <w:r w:rsidRPr="00D82D43">
              <w:rPr>
                <w:color w:val="000000" w:themeColor="text1"/>
                <w:szCs w:val="22"/>
                <w:lang w:val="en-AU"/>
              </w:rPr>
              <w:t xml:space="preserve">12 desaturase from the yeast </w:t>
            </w:r>
            <w:r w:rsidRPr="00D82D43">
              <w:rPr>
                <w:i/>
                <w:color w:val="000000" w:themeColor="text1"/>
                <w:szCs w:val="22"/>
                <w:lang w:val="en-AU"/>
              </w:rPr>
              <w:t>Lachancea kluyveri</w:t>
            </w:r>
          </w:p>
        </w:tc>
      </w:tr>
      <w:tr w:rsidR="00B730D3" w:rsidRPr="00D82D43" w14:paraId="51848FF2" w14:textId="77777777" w:rsidTr="00F4700F">
        <w:trPr>
          <w:trHeight w:val="283"/>
        </w:trPr>
        <w:tc>
          <w:tcPr>
            <w:tcW w:w="2943" w:type="dxa"/>
          </w:tcPr>
          <w:p w14:paraId="479185E4" w14:textId="77777777" w:rsidR="00B730D3" w:rsidRPr="00D82D43" w:rsidRDefault="00B730D3" w:rsidP="00F4700F">
            <w:pPr>
              <w:widowControl/>
              <w:rPr>
                <w:color w:val="000000" w:themeColor="text1"/>
              </w:rPr>
            </w:pPr>
            <w:r w:rsidRPr="00D82D43">
              <w:rPr>
                <w:color w:val="000000" w:themeColor="text1"/>
              </w:rPr>
              <w:t>LB</w:t>
            </w:r>
          </w:p>
        </w:tc>
        <w:tc>
          <w:tcPr>
            <w:tcW w:w="6299" w:type="dxa"/>
          </w:tcPr>
          <w:p w14:paraId="34CA5751" w14:textId="77777777" w:rsidR="00B730D3" w:rsidRPr="00D82D43" w:rsidRDefault="00B730D3" w:rsidP="00F4700F">
            <w:pPr>
              <w:widowControl/>
              <w:rPr>
                <w:color w:val="000000" w:themeColor="text1"/>
              </w:rPr>
            </w:pPr>
            <w:r w:rsidRPr="00D82D43">
              <w:rPr>
                <w:color w:val="000000" w:themeColor="text1"/>
              </w:rPr>
              <w:t>Left Border of T-DNA (</w:t>
            </w:r>
            <w:r w:rsidRPr="00D82D43">
              <w:rPr>
                <w:i/>
                <w:color w:val="000000" w:themeColor="text1"/>
              </w:rPr>
              <w:t>Agrobacterium tumefaciens</w:t>
            </w:r>
            <w:r w:rsidRPr="00D82D43">
              <w:rPr>
                <w:color w:val="000000" w:themeColor="text1"/>
              </w:rPr>
              <w:t>)</w:t>
            </w:r>
          </w:p>
        </w:tc>
      </w:tr>
      <w:tr w:rsidR="00B730D3" w:rsidRPr="00D82D43" w14:paraId="46AE8E6C" w14:textId="77777777" w:rsidTr="00F4700F">
        <w:trPr>
          <w:trHeight w:val="283"/>
        </w:trPr>
        <w:tc>
          <w:tcPr>
            <w:tcW w:w="2943" w:type="dxa"/>
          </w:tcPr>
          <w:p w14:paraId="659328BA" w14:textId="77777777" w:rsidR="00B730D3" w:rsidRPr="00D82D43" w:rsidRDefault="00B730D3" w:rsidP="00F4700F">
            <w:pPr>
              <w:widowControl/>
              <w:rPr>
                <w:color w:val="000000" w:themeColor="text1"/>
              </w:rPr>
            </w:pPr>
            <w:r w:rsidRPr="00D82D43">
              <w:rPr>
                <w:rFonts w:cs="Arial"/>
                <w:color w:val="000000" w:themeColor="text1"/>
                <w:szCs w:val="22"/>
                <w:lang w:eastAsia="en-GB" w:bidi="ar-SA"/>
              </w:rPr>
              <w:t>LC/MRM/MS</w:t>
            </w:r>
          </w:p>
        </w:tc>
        <w:tc>
          <w:tcPr>
            <w:tcW w:w="6299" w:type="dxa"/>
          </w:tcPr>
          <w:p w14:paraId="598E6466" w14:textId="77777777" w:rsidR="00B730D3" w:rsidRPr="00D82D43" w:rsidRDefault="00B730D3" w:rsidP="00F4700F">
            <w:pPr>
              <w:widowControl/>
              <w:rPr>
                <w:color w:val="000000" w:themeColor="text1"/>
                <w:szCs w:val="22"/>
              </w:rPr>
            </w:pPr>
            <w:r w:rsidRPr="00D82D43">
              <w:rPr>
                <w:rFonts w:cs="Arial"/>
                <w:color w:val="000000" w:themeColor="text1"/>
                <w:szCs w:val="22"/>
                <w:lang w:eastAsia="en-GB" w:bidi="ar-SA"/>
              </w:rPr>
              <w:t>liquid chromatography/multiple reaction monitoring/mass spectrometry</w:t>
            </w:r>
          </w:p>
        </w:tc>
      </w:tr>
      <w:tr w:rsidR="00B730D3" w:rsidRPr="00D82D43" w14:paraId="4AD1D5BE" w14:textId="77777777" w:rsidTr="00F4700F">
        <w:trPr>
          <w:trHeight w:val="283"/>
        </w:trPr>
        <w:tc>
          <w:tcPr>
            <w:tcW w:w="2943" w:type="dxa"/>
          </w:tcPr>
          <w:p w14:paraId="319A9842" w14:textId="77777777" w:rsidR="00B730D3" w:rsidRPr="00D82D43" w:rsidRDefault="00B730D3" w:rsidP="00F4700F">
            <w:pPr>
              <w:widowControl/>
              <w:rPr>
                <w:color w:val="000000" w:themeColor="text1"/>
              </w:rPr>
            </w:pPr>
            <w:r w:rsidRPr="00D82D43">
              <w:rPr>
                <w:color w:val="000000" w:themeColor="text1"/>
              </w:rPr>
              <w:t>LOQ</w:t>
            </w:r>
          </w:p>
        </w:tc>
        <w:tc>
          <w:tcPr>
            <w:tcW w:w="6299" w:type="dxa"/>
          </w:tcPr>
          <w:p w14:paraId="12CFD959" w14:textId="77777777" w:rsidR="00B730D3" w:rsidRPr="00D82D43" w:rsidRDefault="00B730D3" w:rsidP="00F4700F">
            <w:pPr>
              <w:widowControl/>
              <w:rPr>
                <w:color w:val="000000" w:themeColor="text1"/>
              </w:rPr>
            </w:pPr>
            <w:r w:rsidRPr="00D82D43">
              <w:rPr>
                <w:color w:val="000000" w:themeColor="text1"/>
              </w:rPr>
              <w:t>limit of quantification</w:t>
            </w:r>
          </w:p>
        </w:tc>
      </w:tr>
      <w:tr w:rsidR="00B730D3" w:rsidRPr="00D82D43" w14:paraId="0BE3651D" w14:textId="77777777" w:rsidTr="00F4700F">
        <w:trPr>
          <w:trHeight w:val="283"/>
        </w:trPr>
        <w:tc>
          <w:tcPr>
            <w:tcW w:w="2943" w:type="dxa"/>
          </w:tcPr>
          <w:p w14:paraId="6F01AC84" w14:textId="77777777" w:rsidR="00B730D3" w:rsidRPr="00D82D43" w:rsidRDefault="00B730D3" w:rsidP="00F4700F">
            <w:pPr>
              <w:widowControl/>
              <w:rPr>
                <w:color w:val="000000" w:themeColor="text1"/>
              </w:rPr>
            </w:pPr>
            <w:r w:rsidRPr="00D82D43">
              <w:rPr>
                <w:color w:val="000000" w:themeColor="text1"/>
              </w:rPr>
              <w:t>MS/MS</w:t>
            </w:r>
          </w:p>
        </w:tc>
        <w:tc>
          <w:tcPr>
            <w:tcW w:w="6299" w:type="dxa"/>
          </w:tcPr>
          <w:p w14:paraId="2E4443A2" w14:textId="77777777" w:rsidR="00B730D3" w:rsidRPr="00D82D43" w:rsidRDefault="00B730D3" w:rsidP="00F4700F">
            <w:pPr>
              <w:widowControl/>
              <w:rPr>
                <w:color w:val="000000" w:themeColor="text1"/>
              </w:rPr>
            </w:pPr>
            <w:r w:rsidRPr="00D82D43">
              <w:rPr>
                <w:color w:val="000000" w:themeColor="text1"/>
              </w:rPr>
              <w:t>tandem mass spectrometry</w:t>
            </w:r>
          </w:p>
        </w:tc>
      </w:tr>
      <w:tr w:rsidR="00B730D3" w:rsidRPr="00D82D43" w14:paraId="081627C6" w14:textId="77777777" w:rsidTr="00F4700F">
        <w:trPr>
          <w:trHeight w:val="283"/>
        </w:trPr>
        <w:tc>
          <w:tcPr>
            <w:tcW w:w="2943" w:type="dxa"/>
          </w:tcPr>
          <w:p w14:paraId="2DAAB30C" w14:textId="77777777" w:rsidR="00B730D3" w:rsidRPr="00D82D43" w:rsidRDefault="00B730D3" w:rsidP="00F4700F">
            <w:pPr>
              <w:widowControl/>
              <w:rPr>
                <w:color w:val="000000" w:themeColor="text1"/>
              </w:rPr>
            </w:pPr>
            <w:r w:rsidRPr="00D82D43">
              <w:rPr>
                <w:color w:val="000000" w:themeColor="text1"/>
              </w:rPr>
              <w:t>mg</w:t>
            </w:r>
          </w:p>
        </w:tc>
        <w:tc>
          <w:tcPr>
            <w:tcW w:w="6299" w:type="dxa"/>
          </w:tcPr>
          <w:p w14:paraId="08A39EF7" w14:textId="77777777" w:rsidR="00B730D3" w:rsidRPr="00D82D43" w:rsidRDefault="00B730D3" w:rsidP="00F4700F">
            <w:pPr>
              <w:widowControl/>
              <w:rPr>
                <w:color w:val="000000" w:themeColor="text1"/>
              </w:rPr>
            </w:pPr>
            <w:r w:rsidRPr="00D82D43">
              <w:rPr>
                <w:color w:val="000000" w:themeColor="text1"/>
              </w:rPr>
              <w:t>milligram</w:t>
            </w:r>
          </w:p>
        </w:tc>
      </w:tr>
      <w:tr w:rsidR="00B730D3" w:rsidRPr="00D82D43" w14:paraId="2524623A" w14:textId="77777777" w:rsidTr="00F4700F">
        <w:trPr>
          <w:trHeight w:val="283"/>
        </w:trPr>
        <w:tc>
          <w:tcPr>
            <w:tcW w:w="2943" w:type="dxa"/>
          </w:tcPr>
          <w:p w14:paraId="550099B1" w14:textId="77777777" w:rsidR="00B730D3" w:rsidRPr="00D82D43" w:rsidRDefault="00B730D3" w:rsidP="00F4700F">
            <w:pPr>
              <w:widowControl/>
              <w:rPr>
                <w:color w:val="000000" w:themeColor="text1"/>
              </w:rPr>
            </w:pPr>
            <w:r w:rsidRPr="00D82D43">
              <w:rPr>
                <w:color w:val="000000" w:themeColor="text1"/>
                <w:szCs w:val="22"/>
                <w:lang w:val="en-AU"/>
              </w:rPr>
              <w:t>Micpu-</w:t>
            </w:r>
            <w:r w:rsidRPr="00D82D43">
              <w:rPr>
                <w:rFonts w:cs="Arial"/>
                <w:color w:val="000000" w:themeColor="text1"/>
                <w:szCs w:val="22"/>
                <w:lang w:val="en-AU"/>
              </w:rPr>
              <w:t>Δ</w:t>
            </w:r>
            <w:r w:rsidRPr="00D82D43">
              <w:rPr>
                <w:color w:val="000000" w:themeColor="text1"/>
                <w:szCs w:val="22"/>
                <w:lang w:val="en-AU"/>
              </w:rPr>
              <w:t>6D</w:t>
            </w:r>
          </w:p>
        </w:tc>
        <w:tc>
          <w:tcPr>
            <w:tcW w:w="6299" w:type="dxa"/>
          </w:tcPr>
          <w:p w14:paraId="1314EF13" w14:textId="77777777" w:rsidR="00B730D3" w:rsidRPr="00D82D43" w:rsidRDefault="00B730D3" w:rsidP="00F4700F">
            <w:pPr>
              <w:rPr>
                <w:color w:val="000000" w:themeColor="text1"/>
                <w:szCs w:val="22"/>
                <w:lang w:val="en-AU"/>
              </w:rPr>
            </w:pPr>
            <w:r w:rsidRPr="00D82D43">
              <w:rPr>
                <w:rFonts w:cs="Arial"/>
                <w:color w:val="000000" w:themeColor="text1"/>
                <w:szCs w:val="22"/>
                <w:lang w:val="en-AU"/>
              </w:rPr>
              <w:t>Δ</w:t>
            </w:r>
            <w:r w:rsidRPr="00D82D43">
              <w:rPr>
                <w:color w:val="000000" w:themeColor="text1"/>
                <w:szCs w:val="22"/>
                <w:lang w:val="en-AU"/>
              </w:rPr>
              <w:t xml:space="preserve">6 desaturase from the marine microalga </w:t>
            </w:r>
            <w:r w:rsidRPr="00D82D43">
              <w:rPr>
                <w:i/>
                <w:color w:val="000000" w:themeColor="text1"/>
                <w:szCs w:val="22"/>
                <w:lang w:val="en-AU"/>
              </w:rPr>
              <w:t>Micromonas pusilla</w:t>
            </w:r>
          </w:p>
        </w:tc>
      </w:tr>
      <w:tr w:rsidR="00B730D3" w:rsidRPr="00D82D43" w14:paraId="20ADC847" w14:textId="77777777" w:rsidTr="00F4700F">
        <w:trPr>
          <w:trHeight w:val="283"/>
        </w:trPr>
        <w:tc>
          <w:tcPr>
            <w:tcW w:w="2943" w:type="dxa"/>
          </w:tcPr>
          <w:p w14:paraId="7FD918FE" w14:textId="77777777" w:rsidR="00B730D3" w:rsidRPr="00D82D43" w:rsidRDefault="00B730D3" w:rsidP="00F4700F">
            <w:pPr>
              <w:widowControl/>
              <w:rPr>
                <w:color w:val="000000" w:themeColor="text1"/>
              </w:rPr>
            </w:pPr>
            <w:r w:rsidRPr="00D82D43">
              <w:rPr>
                <w:color w:val="000000" w:themeColor="text1"/>
              </w:rPr>
              <w:t>MRL</w:t>
            </w:r>
          </w:p>
        </w:tc>
        <w:tc>
          <w:tcPr>
            <w:tcW w:w="6299" w:type="dxa"/>
          </w:tcPr>
          <w:p w14:paraId="46A0C4E1" w14:textId="77777777" w:rsidR="00B730D3" w:rsidRPr="00D82D43" w:rsidRDefault="00B730D3" w:rsidP="00F4700F">
            <w:pPr>
              <w:widowControl/>
              <w:rPr>
                <w:color w:val="000000" w:themeColor="text1"/>
              </w:rPr>
            </w:pPr>
            <w:r w:rsidRPr="00D82D43">
              <w:rPr>
                <w:color w:val="000000" w:themeColor="text1"/>
              </w:rPr>
              <w:t>maximum residue limit</w:t>
            </w:r>
          </w:p>
        </w:tc>
      </w:tr>
      <w:tr w:rsidR="00B730D3" w:rsidRPr="00D82D43" w14:paraId="7BA4FEC9" w14:textId="77777777" w:rsidTr="00F4700F">
        <w:trPr>
          <w:trHeight w:val="283"/>
        </w:trPr>
        <w:tc>
          <w:tcPr>
            <w:tcW w:w="2943" w:type="dxa"/>
          </w:tcPr>
          <w:p w14:paraId="45E90BC8" w14:textId="77777777" w:rsidR="00B730D3" w:rsidRPr="00D82D43" w:rsidRDefault="00B730D3" w:rsidP="00F4700F">
            <w:pPr>
              <w:widowControl/>
              <w:rPr>
                <w:color w:val="000000" w:themeColor="text1"/>
              </w:rPr>
            </w:pPr>
            <w:r w:rsidRPr="00D82D43">
              <w:rPr>
                <w:color w:val="000000" w:themeColor="text1"/>
              </w:rPr>
              <w:t>MT</w:t>
            </w:r>
          </w:p>
        </w:tc>
        <w:tc>
          <w:tcPr>
            <w:tcW w:w="6299" w:type="dxa"/>
          </w:tcPr>
          <w:p w14:paraId="1875D625" w14:textId="77777777" w:rsidR="00B730D3" w:rsidRPr="00D82D43" w:rsidRDefault="00B730D3" w:rsidP="00F4700F">
            <w:pPr>
              <w:widowControl/>
              <w:rPr>
                <w:color w:val="000000" w:themeColor="text1"/>
              </w:rPr>
            </w:pPr>
            <w:r w:rsidRPr="00D82D43">
              <w:rPr>
                <w:color w:val="000000" w:themeColor="text1"/>
              </w:rPr>
              <w:t>million tonnes</w:t>
            </w:r>
          </w:p>
        </w:tc>
      </w:tr>
      <w:tr w:rsidR="00B730D3" w:rsidRPr="00D82D43" w14:paraId="72257921" w14:textId="77777777" w:rsidTr="00F4700F">
        <w:trPr>
          <w:trHeight w:val="283"/>
        </w:trPr>
        <w:tc>
          <w:tcPr>
            <w:tcW w:w="2943" w:type="dxa"/>
          </w:tcPr>
          <w:p w14:paraId="03CF71D0" w14:textId="77777777" w:rsidR="00B730D3" w:rsidRPr="00D82D43" w:rsidRDefault="00B730D3" w:rsidP="00F4700F">
            <w:pPr>
              <w:widowControl/>
              <w:rPr>
                <w:color w:val="000000" w:themeColor="text1"/>
              </w:rPr>
            </w:pPr>
            <w:r>
              <w:rPr>
                <w:rFonts w:cs="Arial"/>
                <w:color w:val="000000" w:themeColor="text1"/>
                <w:szCs w:val="22"/>
              </w:rPr>
              <w:t xml:space="preserve">n-3 </w:t>
            </w:r>
            <w:r w:rsidRPr="00D82D43">
              <w:rPr>
                <w:rFonts w:cs="Arial"/>
                <w:color w:val="000000" w:themeColor="text1"/>
                <w:szCs w:val="22"/>
              </w:rPr>
              <w:t>LC-PUFAs</w:t>
            </w:r>
          </w:p>
        </w:tc>
        <w:tc>
          <w:tcPr>
            <w:tcW w:w="6299" w:type="dxa"/>
          </w:tcPr>
          <w:p w14:paraId="484DF7BA" w14:textId="77777777" w:rsidR="00B730D3" w:rsidRPr="00D82D43" w:rsidRDefault="00B730D3" w:rsidP="00F4700F">
            <w:pPr>
              <w:widowControl/>
              <w:rPr>
                <w:color w:val="000000" w:themeColor="text1"/>
              </w:rPr>
            </w:pPr>
            <w:r>
              <w:rPr>
                <w:rFonts w:cs="Arial"/>
                <w:color w:val="000000" w:themeColor="text1"/>
                <w:szCs w:val="22"/>
              </w:rPr>
              <w:t xml:space="preserve">omega-3 </w:t>
            </w:r>
            <w:r w:rsidRPr="00D82D43">
              <w:rPr>
                <w:rFonts w:cs="Arial"/>
                <w:color w:val="000000" w:themeColor="text1"/>
                <w:szCs w:val="22"/>
              </w:rPr>
              <w:t>long chain polyunsaturated fatty acids</w:t>
            </w:r>
          </w:p>
        </w:tc>
      </w:tr>
      <w:tr w:rsidR="00B730D3" w:rsidRPr="00D82D43" w14:paraId="0230264D" w14:textId="77777777" w:rsidTr="00F4700F">
        <w:trPr>
          <w:trHeight w:val="283"/>
        </w:trPr>
        <w:tc>
          <w:tcPr>
            <w:tcW w:w="2943" w:type="dxa"/>
          </w:tcPr>
          <w:p w14:paraId="22A4C9AC" w14:textId="77777777" w:rsidR="00B730D3" w:rsidRPr="00D82D43" w:rsidRDefault="00B730D3" w:rsidP="00F4700F">
            <w:pPr>
              <w:widowControl/>
              <w:rPr>
                <w:color w:val="000000" w:themeColor="text1"/>
              </w:rPr>
            </w:pPr>
            <w:r w:rsidRPr="00D82D43">
              <w:rPr>
                <w:color w:val="000000" w:themeColor="text1"/>
              </w:rPr>
              <w:t>NCBI</w:t>
            </w:r>
          </w:p>
        </w:tc>
        <w:tc>
          <w:tcPr>
            <w:tcW w:w="6299" w:type="dxa"/>
          </w:tcPr>
          <w:p w14:paraId="26D98781" w14:textId="77777777" w:rsidR="00B730D3" w:rsidRPr="00D82D43" w:rsidRDefault="00B730D3" w:rsidP="00F4700F">
            <w:pPr>
              <w:widowControl/>
              <w:rPr>
                <w:color w:val="000000" w:themeColor="text1"/>
              </w:rPr>
            </w:pPr>
            <w:r w:rsidRPr="00D82D43">
              <w:rPr>
                <w:color w:val="000000" w:themeColor="text1"/>
              </w:rPr>
              <w:t>National Centre for Biotechnology Information</w:t>
            </w:r>
          </w:p>
        </w:tc>
      </w:tr>
      <w:tr w:rsidR="00B730D3" w:rsidRPr="007C5424" w14:paraId="3759EE98" w14:textId="77777777" w:rsidTr="00F4700F">
        <w:trPr>
          <w:trHeight w:val="283"/>
        </w:trPr>
        <w:tc>
          <w:tcPr>
            <w:tcW w:w="2943" w:type="dxa"/>
          </w:tcPr>
          <w:p w14:paraId="0C3A0190" w14:textId="77777777" w:rsidR="00B730D3" w:rsidRPr="00D82D43" w:rsidRDefault="00B730D3" w:rsidP="00F4700F">
            <w:pPr>
              <w:widowControl/>
              <w:rPr>
                <w:color w:val="000000" w:themeColor="text1"/>
              </w:rPr>
            </w:pPr>
            <w:r w:rsidRPr="00D82D43">
              <w:rPr>
                <w:color w:val="000000" w:themeColor="text1"/>
              </w:rPr>
              <w:t>ng</w:t>
            </w:r>
          </w:p>
        </w:tc>
        <w:tc>
          <w:tcPr>
            <w:tcW w:w="6299" w:type="dxa"/>
          </w:tcPr>
          <w:p w14:paraId="285A9D86" w14:textId="77777777" w:rsidR="00B730D3" w:rsidRPr="00D82D43" w:rsidRDefault="00B730D3" w:rsidP="00F4700F">
            <w:pPr>
              <w:widowControl/>
              <w:rPr>
                <w:color w:val="000000" w:themeColor="text1"/>
              </w:rPr>
            </w:pPr>
            <w:r w:rsidRPr="00D82D43">
              <w:rPr>
                <w:color w:val="000000" w:themeColor="text1"/>
              </w:rPr>
              <w:t>nannogram</w:t>
            </w:r>
          </w:p>
        </w:tc>
      </w:tr>
      <w:tr w:rsidR="00B730D3" w:rsidRPr="007C5424" w14:paraId="27D56437" w14:textId="77777777" w:rsidTr="00F4700F">
        <w:trPr>
          <w:trHeight w:val="283"/>
        </w:trPr>
        <w:tc>
          <w:tcPr>
            <w:tcW w:w="2943" w:type="dxa"/>
          </w:tcPr>
          <w:p w14:paraId="10230E68" w14:textId="77777777" w:rsidR="00B730D3" w:rsidRPr="00C031EF" w:rsidRDefault="00B730D3" w:rsidP="00F4700F">
            <w:pPr>
              <w:widowControl/>
              <w:rPr>
                <w:color w:val="000000" w:themeColor="text1"/>
              </w:rPr>
            </w:pPr>
            <w:r w:rsidRPr="00C031EF">
              <w:rPr>
                <w:color w:val="000000" w:themeColor="text1"/>
              </w:rPr>
              <w:t>NMR</w:t>
            </w:r>
          </w:p>
        </w:tc>
        <w:tc>
          <w:tcPr>
            <w:tcW w:w="6299" w:type="dxa"/>
          </w:tcPr>
          <w:p w14:paraId="2BEC6B19" w14:textId="77777777" w:rsidR="00B730D3" w:rsidRPr="00C031EF" w:rsidRDefault="00B730D3" w:rsidP="00F4700F">
            <w:pPr>
              <w:widowControl/>
              <w:rPr>
                <w:color w:val="000000" w:themeColor="text1"/>
              </w:rPr>
            </w:pPr>
            <w:r w:rsidRPr="00C031EF">
              <w:rPr>
                <w:color w:val="000000" w:themeColor="text1"/>
              </w:rPr>
              <w:t>nuclear magnetic resonance</w:t>
            </w:r>
          </w:p>
        </w:tc>
      </w:tr>
      <w:tr w:rsidR="00B730D3" w:rsidRPr="007C5424" w14:paraId="67268DE1" w14:textId="77777777" w:rsidTr="00F4700F">
        <w:trPr>
          <w:trHeight w:val="283"/>
        </w:trPr>
        <w:tc>
          <w:tcPr>
            <w:tcW w:w="2943" w:type="dxa"/>
          </w:tcPr>
          <w:p w14:paraId="40726C6B" w14:textId="77777777" w:rsidR="00B730D3" w:rsidRPr="00226EF3" w:rsidRDefault="00B730D3" w:rsidP="00F4700F">
            <w:pPr>
              <w:widowControl/>
              <w:rPr>
                <w:color w:val="000000" w:themeColor="text1"/>
              </w:rPr>
            </w:pPr>
            <w:r w:rsidRPr="00226EF3">
              <w:rPr>
                <w:color w:val="000000" w:themeColor="text1"/>
              </w:rPr>
              <w:t>OECD</w:t>
            </w:r>
          </w:p>
        </w:tc>
        <w:tc>
          <w:tcPr>
            <w:tcW w:w="6299" w:type="dxa"/>
          </w:tcPr>
          <w:p w14:paraId="00B627EE" w14:textId="77777777" w:rsidR="00B730D3" w:rsidRPr="00226EF3" w:rsidRDefault="00B730D3" w:rsidP="00F4700F">
            <w:pPr>
              <w:widowControl/>
              <w:rPr>
                <w:color w:val="000000" w:themeColor="text1"/>
              </w:rPr>
            </w:pPr>
            <w:r w:rsidRPr="00226EF3">
              <w:rPr>
                <w:color w:val="000000" w:themeColor="text1"/>
              </w:rPr>
              <w:t>Organisation for Economic Co-operation and Development</w:t>
            </w:r>
          </w:p>
        </w:tc>
      </w:tr>
      <w:tr w:rsidR="00B730D3" w:rsidRPr="007C5424" w14:paraId="6E1DE1E2" w14:textId="77777777" w:rsidTr="00F4700F">
        <w:trPr>
          <w:trHeight w:val="283"/>
        </w:trPr>
        <w:tc>
          <w:tcPr>
            <w:tcW w:w="2943" w:type="dxa"/>
          </w:tcPr>
          <w:p w14:paraId="4D1DE853" w14:textId="77777777" w:rsidR="00B730D3" w:rsidRPr="00226EF3" w:rsidRDefault="00B730D3" w:rsidP="00F4700F">
            <w:pPr>
              <w:widowControl/>
              <w:rPr>
                <w:color w:val="000000" w:themeColor="text1"/>
              </w:rPr>
            </w:pPr>
            <w:r w:rsidRPr="00226EF3">
              <w:rPr>
                <w:color w:val="000000" w:themeColor="text1"/>
              </w:rPr>
              <w:t>OGTR</w:t>
            </w:r>
          </w:p>
        </w:tc>
        <w:tc>
          <w:tcPr>
            <w:tcW w:w="6299" w:type="dxa"/>
          </w:tcPr>
          <w:p w14:paraId="0F669990" w14:textId="77777777" w:rsidR="00B730D3" w:rsidRPr="00226EF3" w:rsidRDefault="00B730D3" w:rsidP="00F4700F">
            <w:pPr>
              <w:widowControl/>
              <w:rPr>
                <w:color w:val="000000" w:themeColor="text1"/>
              </w:rPr>
            </w:pPr>
            <w:r w:rsidRPr="00226EF3">
              <w:rPr>
                <w:color w:val="000000" w:themeColor="text1"/>
              </w:rPr>
              <w:t>Office of the Gene Technology Regulator</w:t>
            </w:r>
          </w:p>
        </w:tc>
      </w:tr>
      <w:tr w:rsidR="00B730D3" w:rsidRPr="007C5424" w14:paraId="2403A956" w14:textId="77777777" w:rsidTr="00F4700F">
        <w:trPr>
          <w:trHeight w:val="283"/>
        </w:trPr>
        <w:tc>
          <w:tcPr>
            <w:tcW w:w="2943" w:type="dxa"/>
          </w:tcPr>
          <w:p w14:paraId="0B6F7A44" w14:textId="77777777" w:rsidR="00B730D3" w:rsidRPr="00226EF3" w:rsidRDefault="00B730D3" w:rsidP="00F4700F">
            <w:pPr>
              <w:widowControl/>
              <w:rPr>
                <w:color w:val="000000" w:themeColor="text1"/>
              </w:rPr>
            </w:pPr>
            <w:r w:rsidRPr="00226EF3">
              <w:rPr>
                <w:color w:val="000000" w:themeColor="text1"/>
              </w:rPr>
              <w:t>ORF</w:t>
            </w:r>
          </w:p>
        </w:tc>
        <w:tc>
          <w:tcPr>
            <w:tcW w:w="6299" w:type="dxa"/>
          </w:tcPr>
          <w:p w14:paraId="4EB22A0A" w14:textId="77777777" w:rsidR="00B730D3" w:rsidRPr="00226EF3" w:rsidRDefault="00B730D3" w:rsidP="00F4700F">
            <w:pPr>
              <w:widowControl/>
              <w:rPr>
                <w:color w:val="000000" w:themeColor="text1"/>
              </w:rPr>
            </w:pPr>
            <w:r w:rsidRPr="00226EF3">
              <w:rPr>
                <w:color w:val="000000" w:themeColor="text1"/>
              </w:rPr>
              <w:t>open reading frame</w:t>
            </w:r>
          </w:p>
        </w:tc>
      </w:tr>
      <w:tr w:rsidR="00B730D3" w:rsidRPr="007C5424" w14:paraId="0E96C27B" w14:textId="77777777" w:rsidTr="00F4700F">
        <w:trPr>
          <w:trHeight w:val="283"/>
        </w:trPr>
        <w:tc>
          <w:tcPr>
            <w:tcW w:w="2943" w:type="dxa"/>
          </w:tcPr>
          <w:p w14:paraId="3B840AB4" w14:textId="77777777" w:rsidR="00B730D3" w:rsidRPr="00226EF3" w:rsidRDefault="00B730D3" w:rsidP="00F4700F">
            <w:pPr>
              <w:widowControl/>
              <w:rPr>
                <w:color w:val="000000" w:themeColor="text1"/>
                <w:szCs w:val="22"/>
                <w:lang w:val="en-AU"/>
              </w:rPr>
            </w:pPr>
            <w:r w:rsidRPr="00226EF3">
              <w:rPr>
                <w:color w:val="000000" w:themeColor="text1"/>
                <w:szCs w:val="22"/>
                <w:lang w:val="en-AU"/>
              </w:rPr>
              <w:t>PAS</w:t>
            </w:r>
          </w:p>
        </w:tc>
        <w:tc>
          <w:tcPr>
            <w:tcW w:w="6299" w:type="dxa"/>
          </w:tcPr>
          <w:p w14:paraId="539B79A6" w14:textId="77777777" w:rsidR="00B730D3" w:rsidRPr="00226EF3" w:rsidRDefault="00B730D3" w:rsidP="00F4700F">
            <w:pPr>
              <w:rPr>
                <w:color w:val="000000" w:themeColor="text1"/>
                <w:szCs w:val="22"/>
                <w:lang w:val="en-AU"/>
              </w:rPr>
            </w:pPr>
            <w:r w:rsidRPr="00226EF3">
              <w:rPr>
                <w:color w:val="000000" w:themeColor="text1"/>
                <w:szCs w:val="22"/>
                <w:lang w:val="en-AU"/>
              </w:rPr>
              <w:t>polymer</w:t>
            </w:r>
            <w:r>
              <w:rPr>
                <w:color w:val="000000" w:themeColor="text1"/>
                <w:szCs w:val="22"/>
                <w:lang w:val="en-AU"/>
              </w:rPr>
              <w:t>ase chain reaction amplicon seq</w:t>
            </w:r>
            <w:r w:rsidRPr="00226EF3">
              <w:rPr>
                <w:color w:val="000000" w:themeColor="text1"/>
                <w:szCs w:val="22"/>
                <w:lang w:val="en-AU"/>
              </w:rPr>
              <w:t>u</w:t>
            </w:r>
            <w:r>
              <w:rPr>
                <w:color w:val="000000" w:themeColor="text1"/>
                <w:szCs w:val="22"/>
                <w:lang w:val="en-AU"/>
              </w:rPr>
              <w:t>e</w:t>
            </w:r>
            <w:r w:rsidRPr="00226EF3">
              <w:rPr>
                <w:color w:val="000000" w:themeColor="text1"/>
                <w:szCs w:val="22"/>
                <w:lang w:val="en-AU"/>
              </w:rPr>
              <w:t>ncing</w:t>
            </w:r>
          </w:p>
        </w:tc>
      </w:tr>
      <w:tr w:rsidR="00B730D3" w:rsidRPr="007C5424" w14:paraId="425B63A3" w14:textId="77777777" w:rsidTr="00F4700F">
        <w:trPr>
          <w:trHeight w:val="283"/>
        </w:trPr>
        <w:tc>
          <w:tcPr>
            <w:tcW w:w="2943" w:type="dxa"/>
          </w:tcPr>
          <w:p w14:paraId="48AF8EBF" w14:textId="77777777" w:rsidR="00B730D3" w:rsidRPr="00226EF3" w:rsidRDefault="00B730D3" w:rsidP="00F4700F">
            <w:pPr>
              <w:widowControl/>
              <w:rPr>
                <w:color w:val="000000" w:themeColor="text1"/>
                <w:szCs w:val="22"/>
                <w:lang w:val="en-AU"/>
              </w:rPr>
            </w:pPr>
            <w:r w:rsidRPr="00226EF3">
              <w:rPr>
                <w:color w:val="000000" w:themeColor="text1"/>
                <w:szCs w:val="22"/>
                <w:lang w:val="en-AU"/>
              </w:rPr>
              <w:lastRenderedPageBreak/>
              <w:t>PAT</w:t>
            </w:r>
          </w:p>
        </w:tc>
        <w:tc>
          <w:tcPr>
            <w:tcW w:w="6299" w:type="dxa"/>
          </w:tcPr>
          <w:p w14:paraId="120419B8" w14:textId="77777777" w:rsidR="00B730D3" w:rsidRPr="00226EF3" w:rsidRDefault="00B730D3" w:rsidP="00F4700F">
            <w:pPr>
              <w:rPr>
                <w:rFonts w:cs="Arial"/>
                <w:color w:val="000000" w:themeColor="text1"/>
                <w:szCs w:val="22"/>
                <w:lang w:val="en-AU"/>
              </w:rPr>
            </w:pPr>
            <w:r w:rsidRPr="00226EF3">
              <w:rPr>
                <w:color w:val="000000" w:themeColor="text1"/>
                <w:szCs w:val="22"/>
                <w:lang w:val="en-AU"/>
              </w:rPr>
              <w:t>phosphinothricin N-acetyltransferase</w:t>
            </w:r>
          </w:p>
        </w:tc>
      </w:tr>
      <w:tr w:rsidR="00B730D3" w:rsidRPr="007C5424" w14:paraId="0BFADAB6" w14:textId="77777777" w:rsidTr="00F4700F">
        <w:trPr>
          <w:trHeight w:val="283"/>
        </w:trPr>
        <w:tc>
          <w:tcPr>
            <w:tcW w:w="2943" w:type="dxa"/>
          </w:tcPr>
          <w:p w14:paraId="470A3C1B" w14:textId="77777777" w:rsidR="00B730D3" w:rsidRPr="00226EF3" w:rsidRDefault="00B730D3" w:rsidP="00F4700F">
            <w:pPr>
              <w:widowControl/>
              <w:rPr>
                <w:color w:val="000000" w:themeColor="text1"/>
                <w:szCs w:val="22"/>
                <w:lang w:val="en-AU"/>
              </w:rPr>
            </w:pPr>
            <w:r w:rsidRPr="00226EF3">
              <w:rPr>
                <w:color w:val="000000" w:themeColor="text1"/>
                <w:szCs w:val="22"/>
                <w:lang w:val="en-AU"/>
              </w:rPr>
              <w:t>Pavsa-</w:t>
            </w:r>
            <w:r w:rsidRPr="00226EF3">
              <w:rPr>
                <w:rFonts w:cs="Arial"/>
                <w:color w:val="000000" w:themeColor="text1"/>
                <w:szCs w:val="22"/>
                <w:lang w:val="en-AU"/>
              </w:rPr>
              <w:t>Δ</w:t>
            </w:r>
            <w:r w:rsidRPr="00226EF3">
              <w:rPr>
                <w:color w:val="000000" w:themeColor="text1"/>
                <w:szCs w:val="22"/>
                <w:lang w:val="en-AU"/>
              </w:rPr>
              <w:t>4D</w:t>
            </w:r>
          </w:p>
        </w:tc>
        <w:tc>
          <w:tcPr>
            <w:tcW w:w="6299" w:type="dxa"/>
          </w:tcPr>
          <w:p w14:paraId="6EB0B41E" w14:textId="77777777" w:rsidR="00B730D3" w:rsidRPr="00226EF3" w:rsidRDefault="00B730D3" w:rsidP="00F4700F">
            <w:pPr>
              <w:rPr>
                <w:rFonts w:cs="Arial"/>
                <w:color w:val="000000" w:themeColor="text1"/>
                <w:szCs w:val="22"/>
                <w:lang w:val="en-AU"/>
              </w:rPr>
            </w:pPr>
            <w:r w:rsidRPr="00226EF3">
              <w:rPr>
                <w:rFonts w:cs="Arial"/>
                <w:color w:val="000000" w:themeColor="text1"/>
                <w:szCs w:val="22"/>
                <w:lang w:val="en-AU"/>
              </w:rPr>
              <w:t>Δ</w:t>
            </w:r>
            <w:r w:rsidRPr="00226EF3">
              <w:rPr>
                <w:color w:val="000000" w:themeColor="text1"/>
                <w:szCs w:val="22"/>
                <w:lang w:val="en-AU"/>
              </w:rPr>
              <w:t xml:space="preserve">4 desaturase from the marine microalga </w:t>
            </w:r>
            <w:r w:rsidRPr="00226EF3">
              <w:rPr>
                <w:i/>
                <w:color w:val="000000" w:themeColor="text1"/>
                <w:szCs w:val="22"/>
                <w:lang w:val="en-AU"/>
              </w:rPr>
              <w:t>Pavlova salina</w:t>
            </w:r>
          </w:p>
        </w:tc>
      </w:tr>
      <w:tr w:rsidR="00B730D3" w:rsidRPr="007C5424" w14:paraId="76D14E49" w14:textId="77777777" w:rsidTr="00F4700F">
        <w:trPr>
          <w:trHeight w:val="283"/>
        </w:trPr>
        <w:tc>
          <w:tcPr>
            <w:tcW w:w="2943" w:type="dxa"/>
          </w:tcPr>
          <w:p w14:paraId="31A53CAE" w14:textId="77777777" w:rsidR="00B730D3" w:rsidRPr="00226EF3" w:rsidRDefault="00B730D3" w:rsidP="00F4700F">
            <w:pPr>
              <w:widowControl/>
              <w:rPr>
                <w:color w:val="000000" w:themeColor="text1"/>
                <w:szCs w:val="22"/>
                <w:lang w:val="en-AU"/>
              </w:rPr>
            </w:pPr>
            <w:r w:rsidRPr="00226EF3">
              <w:rPr>
                <w:color w:val="000000" w:themeColor="text1"/>
                <w:szCs w:val="22"/>
                <w:lang w:val="en-AU"/>
              </w:rPr>
              <w:t>Pavsa-</w:t>
            </w:r>
            <w:r w:rsidRPr="00226EF3">
              <w:rPr>
                <w:rFonts w:cs="Arial"/>
                <w:color w:val="000000" w:themeColor="text1"/>
                <w:szCs w:val="22"/>
                <w:lang w:val="en-AU"/>
              </w:rPr>
              <w:t>Δ</w:t>
            </w:r>
            <w:r w:rsidRPr="00226EF3">
              <w:rPr>
                <w:color w:val="000000" w:themeColor="text1"/>
                <w:szCs w:val="22"/>
                <w:lang w:val="en-AU"/>
              </w:rPr>
              <w:t>5D</w:t>
            </w:r>
          </w:p>
        </w:tc>
        <w:tc>
          <w:tcPr>
            <w:tcW w:w="6299" w:type="dxa"/>
          </w:tcPr>
          <w:p w14:paraId="2B159A68" w14:textId="77777777" w:rsidR="00B730D3" w:rsidRPr="00226EF3" w:rsidRDefault="00B730D3" w:rsidP="00F4700F">
            <w:pPr>
              <w:rPr>
                <w:color w:val="000000" w:themeColor="text1"/>
                <w:szCs w:val="22"/>
                <w:lang w:val="en-AU"/>
              </w:rPr>
            </w:pPr>
            <w:r w:rsidRPr="00226EF3">
              <w:rPr>
                <w:rFonts w:cs="Arial"/>
                <w:color w:val="000000" w:themeColor="text1"/>
                <w:szCs w:val="22"/>
                <w:lang w:val="en-AU"/>
              </w:rPr>
              <w:t>Δ</w:t>
            </w:r>
            <w:r w:rsidRPr="00226EF3">
              <w:rPr>
                <w:color w:val="000000" w:themeColor="text1"/>
                <w:szCs w:val="22"/>
                <w:lang w:val="en-AU"/>
              </w:rPr>
              <w:t xml:space="preserve">5 desaturase from the marine microalga </w:t>
            </w:r>
            <w:r w:rsidRPr="00226EF3">
              <w:rPr>
                <w:i/>
                <w:color w:val="000000" w:themeColor="text1"/>
                <w:szCs w:val="22"/>
                <w:lang w:val="en-AU"/>
              </w:rPr>
              <w:t>Pavlova salina</w:t>
            </w:r>
          </w:p>
        </w:tc>
      </w:tr>
      <w:tr w:rsidR="00B730D3" w:rsidRPr="007C5424" w14:paraId="53AC8764" w14:textId="77777777" w:rsidTr="00F4700F">
        <w:trPr>
          <w:trHeight w:val="283"/>
        </w:trPr>
        <w:tc>
          <w:tcPr>
            <w:tcW w:w="2943" w:type="dxa"/>
          </w:tcPr>
          <w:p w14:paraId="56B543CC" w14:textId="77777777" w:rsidR="00B730D3" w:rsidRPr="00226EF3" w:rsidRDefault="00B730D3" w:rsidP="00F4700F">
            <w:pPr>
              <w:widowControl/>
              <w:rPr>
                <w:color w:val="000000" w:themeColor="text1"/>
                <w:szCs w:val="22"/>
                <w:lang w:val="en-AU"/>
              </w:rPr>
            </w:pPr>
            <w:r w:rsidRPr="00226EF3">
              <w:rPr>
                <w:iCs/>
                <w:color w:val="000000" w:themeColor="text1"/>
              </w:rPr>
              <w:t>PCR</w:t>
            </w:r>
          </w:p>
        </w:tc>
        <w:tc>
          <w:tcPr>
            <w:tcW w:w="6299" w:type="dxa"/>
          </w:tcPr>
          <w:p w14:paraId="02F6DDED" w14:textId="77777777" w:rsidR="00B730D3" w:rsidRPr="00226EF3" w:rsidRDefault="00B730D3" w:rsidP="00F4700F">
            <w:pPr>
              <w:rPr>
                <w:rFonts w:cs="Arial"/>
                <w:color w:val="000000" w:themeColor="text1"/>
                <w:szCs w:val="22"/>
                <w:lang w:val="en-AU"/>
              </w:rPr>
            </w:pPr>
            <w:r w:rsidRPr="00226EF3">
              <w:rPr>
                <w:iCs/>
                <w:color w:val="000000" w:themeColor="text1"/>
              </w:rPr>
              <w:t>polymerase chain reaction</w:t>
            </w:r>
          </w:p>
        </w:tc>
      </w:tr>
      <w:tr w:rsidR="00B730D3" w:rsidRPr="007C5424" w14:paraId="49BA9138" w14:textId="77777777" w:rsidTr="00F4700F">
        <w:trPr>
          <w:trHeight w:val="283"/>
        </w:trPr>
        <w:tc>
          <w:tcPr>
            <w:tcW w:w="2943" w:type="dxa"/>
          </w:tcPr>
          <w:p w14:paraId="1CD2ED4F" w14:textId="77777777" w:rsidR="00B730D3" w:rsidRPr="00226EF3" w:rsidRDefault="00B730D3" w:rsidP="00F4700F">
            <w:pPr>
              <w:widowControl/>
              <w:rPr>
                <w:color w:val="000000" w:themeColor="text1"/>
              </w:rPr>
            </w:pPr>
            <w:r w:rsidRPr="00226EF3">
              <w:rPr>
                <w:color w:val="000000" w:themeColor="text1"/>
                <w:szCs w:val="22"/>
                <w:lang w:val="en-AU"/>
              </w:rPr>
              <w:t>Picpa-</w:t>
            </w:r>
            <w:r w:rsidRPr="00226EF3">
              <w:rPr>
                <w:rFonts w:cs="Arial"/>
                <w:color w:val="000000" w:themeColor="text1"/>
                <w:szCs w:val="22"/>
              </w:rPr>
              <w:t xml:space="preserve"> ω</w:t>
            </w:r>
            <w:r w:rsidRPr="00226EF3">
              <w:rPr>
                <w:color w:val="000000" w:themeColor="text1"/>
                <w:szCs w:val="22"/>
              </w:rPr>
              <w:t>3D</w:t>
            </w:r>
          </w:p>
        </w:tc>
        <w:tc>
          <w:tcPr>
            <w:tcW w:w="6299" w:type="dxa"/>
          </w:tcPr>
          <w:p w14:paraId="62E6C258" w14:textId="77777777" w:rsidR="00B730D3" w:rsidRPr="00226EF3" w:rsidRDefault="00B730D3" w:rsidP="00F4700F">
            <w:pPr>
              <w:rPr>
                <w:color w:val="000000" w:themeColor="text1"/>
                <w:szCs w:val="22"/>
                <w:lang w:val="en-AU"/>
              </w:rPr>
            </w:pPr>
            <w:r w:rsidRPr="00226EF3">
              <w:rPr>
                <w:rFonts w:cs="Arial"/>
                <w:color w:val="000000" w:themeColor="text1"/>
                <w:szCs w:val="22"/>
                <w:lang w:val="en-AU"/>
              </w:rPr>
              <w:t>Δ</w:t>
            </w:r>
            <w:r w:rsidRPr="00226EF3">
              <w:rPr>
                <w:color w:val="000000" w:themeColor="text1"/>
                <w:szCs w:val="22"/>
                <w:lang w:val="en-AU"/>
              </w:rPr>
              <w:t>15-/</w:t>
            </w:r>
            <w:r w:rsidRPr="00226EF3">
              <w:rPr>
                <w:rFonts w:cs="Arial"/>
                <w:color w:val="000000" w:themeColor="text1"/>
                <w:szCs w:val="22"/>
              </w:rPr>
              <w:t xml:space="preserve"> ω</w:t>
            </w:r>
            <w:r w:rsidRPr="00226EF3">
              <w:rPr>
                <w:color w:val="000000" w:themeColor="text1"/>
                <w:szCs w:val="22"/>
              </w:rPr>
              <w:t>3</w:t>
            </w:r>
            <w:r w:rsidRPr="00226EF3">
              <w:rPr>
                <w:color w:val="000000" w:themeColor="text1"/>
                <w:szCs w:val="22"/>
                <w:lang w:val="en-AU"/>
              </w:rPr>
              <w:t xml:space="preserve"> desaturase from the yeast </w:t>
            </w:r>
            <w:r w:rsidRPr="00226EF3">
              <w:rPr>
                <w:i/>
                <w:color w:val="000000" w:themeColor="text1"/>
                <w:szCs w:val="22"/>
                <w:lang w:val="en-AU"/>
              </w:rPr>
              <w:t>Pichia pastoris</w:t>
            </w:r>
          </w:p>
        </w:tc>
      </w:tr>
      <w:tr w:rsidR="00B730D3" w:rsidRPr="007C5424" w14:paraId="23C49AF1" w14:textId="77777777" w:rsidTr="00F4700F">
        <w:trPr>
          <w:trHeight w:val="283"/>
        </w:trPr>
        <w:tc>
          <w:tcPr>
            <w:tcW w:w="2943" w:type="dxa"/>
          </w:tcPr>
          <w:p w14:paraId="1561F6BA" w14:textId="77777777" w:rsidR="00B730D3" w:rsidRPr="00226EF3" w:rsidRDefault="00B730D3" w:rsidP="00F4700F">
            <w:pPr>
              <w:widowControl/>
              <w:rPr>
                <w:color w:val="000000" w:themeColor="text1"/>
              </w:rPr>
            </w:pPr>
            <w:r w:rsidRPr="00226EF3">
              <w:rPr>
                <w:color w:val="000000" w:themeColor="text1"/>
              </w:rPr>
              <w:t>PPT</w:t>
            </w:r>
          </w:p>
        </w:tc>
        <w:tc>
          <w:tcPr>
            <w:tcW w:w="6299" w:type="dxa"/>
          </w:tcPr>
          <w:p w14:paraId="6A42E7D4" w14:textId="77777777" w:rsidR="00B730D3" w:rsidRPr="00226EF3" w:rsidRDefault="00B730D3" w:rsidP="00F4700F">
            <w:pPr>
              <w:widowControl/>
              <w:rPr>
                <w:color w:val="000000" w:themeColor="text1"/>
              </w:rPr>
            </w:pPr>
            <w:r w:rsidRPr="00226EF3">
              <w:rPr>
                <w:color w:val="000000" w:themeColor="text1"/>
              </w:rPr>
              <w:t>phosphinothricin</w:t>
            </w:r>
          </w:p>
        </w:tc>
      </w:tr>
      <w:tr w:rsidR="00B730D3" w:rsidRPr="007C5424" w14:paraId="682F731B" w14:textId="77777777" w:rsidTr="00F4700F">
        <w:trPr>
          <w:trHeight w:val="283"/>
        </w:trPr>
        <w:tc>
          <w:tcPr>
            <w:tcW w:w="2943" w:type="dxa"/>
          </w:tcPr>
          <w:p w14:paraId="4878CABE" w14:textId="77777777" w:rsidR="00B730D3" w:rsidRPr="00226EF3" w:rsidRDefault="00B730D3" w:rsidP="00F4700F">
            <w:pPr>
              <w:widowControl/>
              <w:rPr>
                <w:color w:val="000000" w:themeColor="text1"/>
              </w:rPr>
            </w:pPr>
            <w:r w:rsidRPr="00226EF3">
              <w:rPr>
                <w:rFonts w:cs="Arial"/>
                <w:color w:val="000000" w:themeColor="text1"/>
                <w:szCs w:val="22"/>
              </w:rPr>
              <w:t>PUFA</w:t>
            </w:r>
          </w:p>
        </w:tc>
        <w:tc>
          <w:tcPr>
            <w:tcW w:w="6299" w:type="dxa"/>
          </w:tcPr>
          <w:p w14:paraId="5D06C7E5" w14:textId="77777777" w:rsidR="00B730D3" w:rsidRPr="00226EF3" w:rsidRDefault="00B730D3" w:rsidP="00F4700F">
            <w:pPr>
              <w:widowControl/>
              <w:rPr>
                <w:rStyle w:val="st1"/>
                <w:rFonts w:cs="Arial"/>
                <w:color w:val="000000" w:themeColor="text1"/>
                <w:lang w:val="en-AU"/>
              </w:rPr>
            </w:pPr>
            <w:r w:rsidRPr="00226EF3">
              <w:rPr>
                <w:rFonts w:cs="Arial"/>
                <w:color w:val="000000" w:themeColor="text1"/>
                <w:szCs w:val="22"/>
              </w:rPr>
              <w:t>polyunsaturated fatty acid</w:t>
            </w:r>
          </w:p>
        </w:tc>
      </w:tr>
      <w:tr w:rsidR="00B730D3" w:rsidRPr="007C5424" w14:paraId="1B4891DA" w14:textId="77777777" w:rsidTr="00F4700F">
        <w:trPr>
          <w:trHeight w:val="283"/>
        </w:trPr>
        <w:tc>
          <w:tcPr>
            <w:tcW w:w="2943" w:type="dxa"/>
          </w:tcPr>
          <w:p w14:paraId="7F5FC79E" w14:textId="77777777" w:rsidR="00B730D3" w:rsidRPr="00226EF3" w:rsidRDefault="00B730D3" w:rsidP="00F4700F">
            <w:pPr>
              <w:widowControl/>
              <w:rPr>
                <w:color w:val="000000" w:themeColor="text1"/>
              </w:rPr>
            </w:pPr>
            <w:r w:rsidRPr="00226EF3">
              <w:rPr>
                <w:color w:val="000000" w:themeColor="text1"/>
                <w:szCs w:val="22"/>
                <w:lang w:val="en-AU"/>
              </w:rPr>
              <w:t>Pyrco-</w:t>
            </w:r>
            <w:r w:rsidRPr="00226EF3">
              <w:rPr>
                <w:rFonts w:cs="Arial"/>
                <w:color w:val="000000" w:themeColor="text1"/>
                <w:szCs w:val="22"/>
                <w:lang w:val="en-AU"/>
              </w:rPr>
              <w:t>Δ</w:t>
            </w:r>
            <w:r w:rsidRPr="00226EF3">
              <w:rPr>
                <w:color w:val="000000" w:themeColor="text1"/>
                <w:szCs w:val="22"/>
                <w:lang w:val="en-AU"/>
              </w:rPr>
              <w:t>5E</w:t>
            </w:r>
          </w:p>
        </w:tc>
        <w:tc>
          <w:tcPr>
            <w:tcW w:w="6299" w:type="dxa"/>
          </w:tcPr>
          <w:p w14:paraId="1879FF6C" w14:textId="77777777" w:rsidR="00B730D3" w:rsidRPr="00226EF3" w:rsidRDefault="00B730D3" w:rsidP="00F4700F">
            <w:pPr>
              <w:rPr>
                <w:rFonts w:cs="Arial"/>
                <w:color w:val="000000" w:themeColor="text1"/>
                <w:szCs w:val="22"/>
                <w:lang w:val="en-AU"/>
              </w:rPr>
            </w:pPr>
            <w:r w:rsidRPr="00226EF3">
              <w:rPr>
                <w:rFonts w:cs="Arial"/>
                <w:color w:val="000000" w:themeColor="text1"/>
                <w:szCs w:val="22"/>
                <w:lang w:val="en-AU"/>
              </w:rPr>
              <w:t>Δ5</w:t>
            </w:r>
            <w:r w:rsidRPr="00226EF3">
              <w:rPr>
                <w:color w:val="000000" w:themeColor="text1"/>
                <w:szCs w:val="22"/>
                <w:lang w:val="en-AU"/>
              </w:rPr>
              <w:t xml:space="preserve"> elongase from the marine microalga </w:t>
            </w:r>
            <w:r w:rsidRPr="00226EF3">
              <w:rPr>
                <w:i/>
                <w:color w:val="000000" w:themeColor="text1"/>
                <w:szCs w:val="22"/>
                <w:lang w:val="en-AU"/>
              </w:rPr>
              <w:t>Pyramimonas cordata</w:t>
            </w:r>
          </w:p>
        </w:tc>
      </w:tr>
      <w:tr w:rsidR="00B730D3" w:rsidRPr="007C5424" w14:paraId="5A5AC900" w14:textId="77777777" w:rsidTr="00F4700F">
        <w:trPr>
          <w:trHeight w:val="283"/>
        </w:trPr>
        <w:tc>
          <w:tcPr>
            <w:tcW w:w="2943" w:type="dxa"/>
          </w:tcPr>
          <w:p w14:paraId="4A1013D7" w14:textId="77777777" w:rsidR="00B730D3" w:rsidRPr="00226EF3" w:rsidRDefault="00B730D3" w:rsidP="00F4700F">
            <w:pPr>
              <w:widowControl/>
              <w:rPr>
                <w:color w:val="000000" w:themeColor="text1"/>
              </w:rPr>
            </w:pPr>
            <w:r w:rsidRPr="00226EF3">
              <w:rPr>
                <w:color w:val="000000" w:themeColor="text1"/>
                <w:szCs w:val="22"/>
                <w:lang w:val="en-AU"/>
              </w:rPr>
              <w:t>Pyrco-</w:t>
            </w:r>
            <w:r w:rsidRPr="00226EF3">
              <w:rPr>
                <w:rFonts w:cs="Arial"/>
                <w:color w:val="000000" w:themeColor="text1"/>
                <w:szCs w:val="22"/>
                <w:lang w:val="en-AU"/>
              </w:rPr>
              <w:t>Δ</w:t>
            </w:r>
            <w:r w:rsidRPr="00226EF3">
              <w:rPr>
                <w:color w:val="000000" w:themeColor="text1"/>
                <w:szCs w:val="22"/>
                <w:lang w:val="en-AU"/>
              </w:rPr>
              <w:t>6E</w:t>
            </w:r>
          </w:p>
        </w:tc>
        <w:tc>
          <w:tcPr>
            <w:tcW w:w="6299" w:type="dxa"/>
          </w:tcPr>
          <w:p w14:paraId="65D5E90F" w14:textId="77777777" w:rsidR="00B730D3" w:rsidRPr="00226EF3" w:rsidRDefault="00B730D3" w:rsidP="00F4700F">
            <w:pPr>
              <w:rPr>
                <w:color w:val="000000" w:themeColor="text1"/>
                <w:szCs w:val="22"/>
                <w:lang w:val="en-AU"/>
              </w:rPr>
            </w:pPr>
            <w:r w:rsidRPr="00226EF3">
              <w:rPr>
                <w:rFonts w:cs="Arial"/>
                <w:color w:val="000000" w:themeColor="text1"/>
                <w:szCs w:val="22"/>
                <w:lang w:val="en-AU"/>
              </w:rPr>
              <w:t>Δ6</w:t>
            </w:r>
            <w:r w:rsidRPr="00226EF3">
              <w:rPr>
                <w:color w:val="000000" w:themeColor="text1"/>
                <w:szCs w:val="22"/>
                <w:lang w:val="en-AU"/>
              </w:rPr>
              <w:t xml:space="preserve"> elongase from the marine microalga </w:t>
            </w:r>
            <w:r w:rsidRPr="00226EF3">
              <w:rPr>
                <w:i/>
                <w:color w:val="000000" w:themeColor="text1"/>
                <w:szCs w:val="22"/>
                <w:lang w:val="en-AU"/>
              </w:rPr>
              <w:t>Pyramimonas cordata</w:t>
            </w:r>
          </w:p>
        </w:tc>
      </w:tr>
      <w:tr w:rsidR="00B730D3" w:rsidRPr="007C5424" w14:paraId="253B900B" w14:textId="77777777" w:rsidTr="00F4700F">
        <w:trPr>
          <w:trHeight w:val="283"/>
        </w:trPr>
        <w:tc>
          <w:tcPr>
            <w:tcW w:w="2943" w:type="dxa"/>
          </w:tcPr>
          <w:p w14:paraId="67DDFC0F" w14:textId="77777777" w:rsidR="00B730D3" w:rsidRPr="00226EF3" w:rsidRDefault="00B730D3" w:rsidP="00F4700F">
            <w:pPr>
              <w:widowControl/>
              <w:rPr>
                <w:color w:val="000000" w:themeColor="text1"/>
              </w:rPr>
            </w:pPr>
            <w:r w:rsidRPr="00226EF3">
              <w:rPr>
                <w:color w:val="000000" w:themeColor="text1"/>
              </w:rPr>
              <w:t>qPCR</w:t>
            </w:r>
          </w:p>
        </w:tc>
        <w:tc>
          <w:tcPr>
            <w:tcW w:w="6299" w:type="dxa"/>
          </w:tcPr>
          <w:p w14:paraId="4A1BBD57" w14:textId="77777777" w:rsidR="00B730D3" w:rsidRPr="00226EF3" w:rsidRDefault="00B730D3" w:rsidP="00F4700F">
            <w:pPr>
              <w:widowControl/>
              <w:rPr>
                <w:color w:val="000000" w:themeColor="text1"/>
              </w:rPr>
            </w:pPr>
            <w:r w:rsidRPr="00226EF3">
              <w:rPr>
                <w:color w:val="000000" w:themeColor="text1"/>
              </w:rPr>
              <w:t>quantitative (real time) PCR</w:t>
            </w:r>
          </w:p>
        </w:tc>
      </w:tr>
      <w:tr w:rsidR="00B730D3" w:rsidRPr="007C5424" w14:paraId="4E5513A2" w14:textId="77777777" w:rsidTr="00F4700F">
        <w:trPr>
          <w:trHeight w:val="283"/>
        </w:trPr>
        <w:tc>
          <w:tcPr>
            <w:tcW w:w="2943" w:type="dxa"/>
          </w:tcPr>
          <w:p w14:paraId="7911BCE0" w14:textId="77777777" w:rsidR="00B730D3" w:rsidRPr="00226EF3" w:rsidRDefault="00B730D3" w:rsidP="00F4700F">
            <w:pPr>
              <w:widowControl/>
              <w:rPr>
                <w:color w:val="000000" w:themeColor="text1"/>
              </w:rPr>
            </w:pPr>
            <w:r w:rsidRPr="00226EF3">
              <w:rPr>
                <w:color w:val="000000" w:themeColor="text1"/>
              </w:rPr>
              <w:t>RB</w:t>
            </w:r>
          </w:p>
        </w:tc>
        <w:tc>
          <w:tcPr>
            <w:tcW w:w="6299" w:type="dxa"/>
          </w:tcPr>
          <w:p w14:paraId="3887D722" w14:textId="77777777" w:rsidR="00B730D3" w:rsidRPr="00226EF3" w:rsidRDefault="00B730D3" w:rsidP="00F4700F">
            <w:pPr>
              <w:widowControl/>
              <w:rPr>
                <w:color w:val="000000" w:themeColor="text1"/>
              </w:rPr>
            </w:pPr>
            <w:r w:rsidRPr="00226EF3">
              <w:rPr>
                <w:color w:val="000000" w:themeColor="text1"/>
              </w:rPr>
              <w:t>Right Border of T-DNA (</w:t>
            </w:r>
            <w:r w:rsidRPr="00226EF3">
              <w:rPr>
                <w:i/>
                <w:color w:val="000000" w:themeColor="text1"/>
              </w:rPr>
              <w:t>Agrobacterium tumefaciens</w:t>
            </w:r>
            <w:r w:rsidRPr="00226EF3">
              <w:rPr>
                <w:color w:val="000000" w:themeColor="text1"/>
              </w:rPr>
              <w:t>)</w:t>
            </w:r>
          </w:p>
        </w:tc>
      </w:tr>
      <w:tr w:rsidR="009B784F" w:rsidRPr="007C5424" w14:paraId="16AD92B2" w14:textId="77777777" w:rsidTr="00F4700F">
        <w:trPr>
          <w:trHeight w:val="283"/>
        </w:trPr>
        <w:tc>
          <w:tcPr>
            <w:tcW w:w="2943" w:type="dxa"/>
          </w:tcPr>
          <w:p w14:paraId="35D45B67" w14:textId="26BD00AB" w:rsidR="009B784F" w:rsidRPr="00226EF3" w:rsidRDefault="009B784F" w:rsidP="00F4700F">
            <w:pPr>
              <w:widowControl/>
              <w:rPr>
                <w:color w:val="000000" w:themeColor="text1"/>
              </w:rPr>
            </w:pPr>
            <w:r>
              <w:rPr>
                <w:color w:val="000000" w:themeColor="text1"/>
              </w:rPr>
              <w:t>RBD (oil)</w:t>
            </w:r>
          </w:p>
        </w:tc>
        <w:tc>
          <w:tcPr>
            <w:tcW w:w="6299" w:type="dxa"/>
          </w:tcPr>
          <w:p w14:paraId="2EC35556" w14:textId="544CF0C1" w:rsidR="009B784F" w:rsidRPr="00226EF3" w:rsidRDefault="009B784F" w:rsidP="00F4700F">
            <w:pPr>
              <w:widowControl/>
              <w:rPr>
                <w:color w:val="000000" w:themeColor="text1"/>
              </w:rPr>
            </w:pPr>
            <w:r>
              <w:rPr>
                <w:color w:val="000000" w:themeColor="text1"/>
              </w:rPr>
              <w:t>Refined, deodorised and bleached</w:t>
            </w:r>
          </w:p>
        </w:tc>
      </w:tr>
      <w:tr w:rsidR="00B730D3" w:rsidRPr="007C5424" w14:paraId="172AB6FF" w14:textId="77777777" w:rsidTr="00F4700F">
        <w:trPr>
          <w:trHeight w:val="283"/>
        </w:trPr>
        <w:tc>
          <w:tcPr>
            <w:tcW w:w="2943" w:type="dxa"/>
          </w:tcPr>
          <w:p w14:paraId="30DF175A" w14:textId="77777777" w:rsidR="00B730D3" w:rsidRPr="00226EF3" w:rsidRDefault="00B730D3" w:rsidP="00F4700F">
            <w:pPr>
              <w:widowControl/>
              <w:rPr>
                <w:color w:val="000000" w:themeColor="text1"/>
              </w:rPr>
            </w:pPr>
            <w:r w:rsidRPr="00226EF3">
              <w:rPr>
                <w:color w:val="000000" w:themeColor="text1"/>
              </w:rPr>
              <w:t>SAS</w:t>
            </w:r>
          </w:p>
        </w:tc>
        <w:tc>
          <w:tcPr>
            <w:tcW w:w="6299" w:type="dxa"/>
          </w:tcPr>
          <w:p w14:paraId="798FA7F1" w14:textId="77777777" w:rsidR="00B730D3" w:rsidRPr="00226EF3" w:rsidRDefault="00B730D3" w:rsidP="00F4700F">
            <w:pPr>
              <w:widowControl/>
              <w:rPr>
                <w:color w:val="000000" w:themeColor="text1"/>
              </w:rPr>
            </w:pPr>
            <w:r w:rsidRPr="00226EF3">
              <w:rPr>
                <w:color w:val="000000" w:themeColor="text1"/>
              </w:rPr>
              <w:t>Statistical Analysis Software</w:t>
            </w:r>
          </w:p>
        </w:tc>
      </w:tr>
      <w:tr w:rsidR="00B730D3" w:rsidRPr="007C5424" w14:paraId="2C46AF51" w14:textId="77777777" w:rsidTr="00F4700F">
        <w:trPr>
          <w:trHeight w:val="283"/>
        </w:trPr>
        <w:tc>
          <w:tcPr>
            <w:tcW w:w="2943" w:type="dxa"/>
          </w:tcPr>
          <w:p w14:paraId="5CBB246F" w14:textId="77777777" w:rsidR="00B730D3" w:rsidRPr="00226EF3" w:rsidRDefault="00B730D3" w:rsidP="00F4700F">
            <w:pPr>
              <w:widowControl/>
              <w:rPr>
                <w:color w:val="000000" w:themeColor="text1"/>
              </w:rPr>
            </w:pPr>
            <w:r w:rsidRPr="00226EF3">
              <w:rPr>
                <w:color w:val="000000" w:themeColor="text1"/>
              </w:rPr>
              <w:t>SDS-PAGE</w:t>
            </w:r>
          </w:p>
        </w:tc>
        <w:tc>
          <w:tcPr>
            <w:tcW w:w="6299" w:type="dxa"/>
          </w:tcPr>
          <w:p w14:paraId="1271A153" w14:textId="77777777" w:rsidR="00B730D3" w:rsidRPr="00226EF3" w:rsidRDefault="00B730D3" w:rsidP="00F4700F">
            <w:pPr>
              <w:widowControl/>
              <w:rPr>
                <w:color w:val="000000" w:themeColor="text1"/>
              </w:rPr>
            </w:pPr>
            <w:r w:rsidRPr="00226EF3">
              <w:rPr>
                <w:color w:val="000000" w:themeColor="text1"/>
              </w:rPr>
              <w:t>sodium dodecyl sulfate polyacrylamide gel electrophoresis</w:t>
            </w:r>
          </w:p>
        </w:tc>
      </w:tr>
      <w:tr w:rsidR="00B730D3" w:rsidRPr="007C5424" w14:paraId="582C8E7C" w14:textId="77777777" w:rsidTr="00F4700F">
        <w:trPr>
          <w:trHeight w:val="283"/>
        </w:trPr>
        <w:tc>
          <w:tcPr>
            <w:tcW w:w="2943" w:type="dxa"/>
          </w:tcPr>
          <w:p w14:paraId="2EC078D0" w14:textId="77777777" w:rsidR="00B730D3" w:rsidRPr="00226EF3" w:rsidRDefault="00B730D3" w:rsidP="00F4700F">
            <w:pPr>
              <w:widowControl/>
              <w:rPr>
                <w:color w:val="000000" w:themeColor="text1"/>
              </w:rPr>
            </w:pPr>
            <w:r w:rsidRPr="00226EF3">
              <w:rPr>
                <w:color w:val="000000" w:themeColor="text1"/>
              </w:rPr>
              <w:t>SGF</w:t>
            </w:r>
          </w:p>
        </w:tc>
        <w:tc>
          <w:tcPr>
            <w:tcW w:w="6299" w:type="dxa"/>
          </w:tcPr>
          <w:p w14:paraId="28E79ADB" w14:textId="77777777" w:rsidR="00B730D3" w:rsidRPr="00226EF3" w:rsidRDefault="00B730D3" w:rsidP="00F4700F">
            <w:pPr>
              <w:widowControl/>
              <w:rPr>
                <w:color w:val="000000" w:themeColor="text1"/>
              </w:rPr>
            </w:pPr>
            <w:r w:rsidRPr="00226EF3">
              <w:rPr>
                <w:color w:val="000000" w:themeColor="text1"/>
              </w:rPr>
              <w:t>simulated gastric fluid</w:t>
            </w:r>
          </w:p>
        </w:tc>
      </w:tr>
      <w:tr w:rsidR="00B730D3" w:rsidRPr="007C5424" w14:paraId="5CC3A63E" w14:textId="77777777" w:rsidTr="00F4700F">
        <w:trPr>
          <w:trHeight w:val="283"/>
        </w:trPr>
        <w:tc>
          <w:tcPr>
            <w:tcW w:w="2943" w:type="dxa"/>
          </w:tcPr>
          <w:p w14:paraId="40631D76" w14:textId="77777777" w:rsidR="00B730D3" w:rsidRPr="00226EF3" w:rsidRDefault="00B730D3" w:rsidP="00F4700F">
            <w:pPr>
              <w:widowControl/>
              <w:rPr>
                <w:color w:val="000000" w:themeColor="text1"/>
              </w:rPr>
            </w:pPr>
            <w:r w:rsidRPr="00226EF3">
              <w:rPr>
                <w:color w:val="000000" w:themeColor="text1"/>
              </w:rPr>
              <w:t>TAGs</w:t>
            </w:r>
          </w:p>
        </w:tc>
        <w:tc>
          <w:tcPr>
            <w:tcW w:w="6299" w:type="dxa"/>
          </w:tcPr>
          <w:p w14:paraId="356E1FB8" w14:textId="77777777" w:rsidR="00B730D3" w:rsidRPr="00226EF3" w:rsidRDefault="00B730D3" w:rsidP="00F4700F">
            <w:pPr>
              <w:widowControl/>
              <w:rPr>
                <w:i/>
                <w:color w:val="000000" w:themeColor="text1"/>
              </w:rPr>
            </w:pPr>
            <w:r w:rsidRPr="00226EF3">
              <w:rPr>
                <w:rFonts w:eastAsia="Batang" w:cs="Arial"/>
                <w:color w:val="000000" w:themeColor="text1"/>
                <w:szCs w:val="22"/>
              </w:rPr>
              <w:t>triacylglycerols</w:t>
            </w:r>
          </w:p>
        </w:tc>
      </w:tr>
      <w:tr w:rsidR="00B730D3" w:rsidRPr="007C5424" w14:paraId="68EDE878" w14:textId="77777777" w:rsidTr="00F4700F">
        <w:trPr>
          <w:trHeight w:val="283"/>
        </w:trPr>
        <w:tc>
          <w:tcPr>
            <w:tcW w:w="2943" w:type="dxa"/>
          </w:tcPr>
          <w:p w14:paraId="58CD6E8A" w14:textId="77777777" w:rsidR="00B730D3" w:rsidRPr="00226EF3" w:rsidRDefault="00B730D3" w:rsidP="00F4700F">
            <w:pPr>
              <w:widowControl/>
              <w:rPr>
                <w:color w:val="000000" w:themeColor="text1"/>
              </w:rPr>
            </w:pPr>
            <w:r w:rsidRPr="00226EF3">
              <w:rPr>
                <w:color w:val="000000" w:themeColor="text1"/>
              </w:rPr>
              <w:t>T-DNA</w:t>
            </w:r>
          </w:p>
        </w:tc>
        <w:tc>
          <w:tcPr>
            <w:tcW w:w="6299" w:type="dxa"/>
          </w:tcPr>
          <w:p w14:paraId="5C16920D" w14:textId="77777777" w:rsidR="00B730D3" w:rsidRPr="00226EF3" w:rsidRDefault="00B730D3" w:rsidP="00F4700F">
            <w:pPr>
              <w:widowControl/>
              <w:rPr>
                <w:color w:val="000000" w:themeColor="text1"/>
              </w:rPr>
            </w:pPr>
            <w:r w:rsidRPr="00226EF3">
              <w:rPr>
                <w:color w:val="000000" w:themeColor="text1"/>
              </w:rPr>
              <w:t>transfer DNA</w:t>
            </w:r>
          </w:p>
        </w:tc>
      </w:tr>
      <w:tr w:rsidR="00B730D3" w:rsidRPr="007C5424" w14:paraId="5F61CCDF" w14:textId="77777777" w:rsidTr="00F4700F">
        <w:trPr>
          <w:trHeight w:val="283"/>
        </w:trPr>
        <w:tc>
          <w:tcPr>
            <w:tcW w:w="2943" w:type="dxa"/>
          </w:tcPr>
          <w:p w14:paraId="09FC2514" w14:textId="77777777" w:rsidR="00B730D3" w:rsidRPr="00226EF3" w:rsidRDefault="00B730D3" w:rsidP="00F4700F">
            <w:pPr>
              <w:widowControl/>
              <w:rPr>
                <w:color w:val="000000" w:themeColor="text1"/>
              </w:rPr>
            </w:pPr>
            <w:r w:rsidRPr="00226EF3">
              <w:rPr>
                <w:color w:val="000000" w:themeColor="text1"/>
              </w:rPr>
              <w:t>Ti</w:t>
            </w:r>
          </w:p>
        </w:tc>
        <w:tc>
          <w:tcPr>
            <w:tcW w:w="6299" w:type="dxa"/>
          </w:tcPr>
          <w:p w14:paraId="29272FCE" w14:textId="77777777" w:rsidR="00B730D3" w:rsidRPr="00226EF3" w:rsidRDefault="00B730D3" w:rsidP="00F4700F">
            <w:pPr>
              <w:widowControl/>
              <w:rPr>
                <w:color w:val="000000" w:themeColor="text1"/>
              </w:rPr>
            </w:pPr>
            <w:r w:rsidRPr="00226EF3">
              <w:rPr>
                <w:color w:val="000000" w:themeColor="text1"/>
              </w:rPr>
              <w:t>tumour inducing</w:t>
            </w:r>
          </w:p>
        </w:tc>
      </w:tr>
      <w:tr w:rsidR="00B730D3" w:rsidRPr="007C5424" w14:paraId="4A916139" w14:textId="77777777" w:rsidTr="00F4700F">
        <w:trPr>
          <w:trHeight w:val="283"/>
        </w:trPr>
        <w:tc>
          <w:tcPr>
            <w:tcW w:w="2943" w:type="dxa"/>
          </w:tcPr>
          <w:p w14:paraId="45FD7B73" w14:textId="77777777" w:rsidR="00B730D3" w:rsidRPr="00226EF3" w:rsidRDefault="00B730D3" w:rsidP="00F4700F">
            <w:pPr>
              <w:widowControl/>
              <w:rPr>
                <w:color w:val="000000" w:themeColor="text1"/>
              </w:rPr>
            </w:pPr>
            <w:r w:rsidRPr="00226EF3">
              <w:rPr>
                <w:rFonts w:cs="Arial"/>
                <w:color w:val="000000" w:themeColor="text1"/>
              </w:rPr>
              <w:t>μ</w:t>
            </w:r>
            <w:r w:rsidRPr="00226EF3">
              <w:rPr>
                <w:color w:val="000000" w:themeColor="text1"/>
              </w:rPr>
              <w:t>g</w:t>
            </w:r>
          </w:p>
        </w:tc>
        <w:tc>
          <w:tcPr>
            <w:tcW w:w="6299" w:type="dxa"/>
          </w:tcPr>
          <w:p w14:paraId="2875CEF5" w14:textId="77777777" w:rsidR="00B730D3" w:rsidRPr="00226EF3" w:rsidRDefault="00B730D3" w:rsidP="00F4700F">
            <w:pPr>
              <w:widowControl/>
              <w:rPr>
                <w:color w:val="000000" w:themeColor="text1"/>
              </w:rPr>
            </w:pPr>
            <w:r w:rsidRPr="00226EF3">
              <w:rPr>
                <w:color w:val="000000" w:themeColor="text1"/>
              </w:rPr>
              <w:t>microgram</w:t>
            </w:r>
          </w:p>
        </w:tc>
      </w:tr>
      <w:tr w:rsidR="00B730D3" w:rsidRPr="007C5424" w14:paraId="50097E9C" w14:textId="77777777" w:rsidTr="00F4700F">
        <w:trPr>
          <w:trHeight w:val="283"/>
        </w:trPr>
        <w:tc>
          <w:tcPr>
            <w:tcW w:w="2943" w:type="dxa"/>
          </w:tcPr>
          <w:p w14:paraId="464BA7D7" w14:textId="77777777" w:rsidR="00B730D3" w:rsidRPr="00226EF3" w:rsidRDefault="00B730D3" w:rsidP="00F4700F">
            <w:pPr>
              <w:widowControl/>
              <w:rPr>
                <w:rFonts w:cs="Arial"/>
                <w:color w:val="000000" w:themeColor="text1"/>
              </w:rPr>
            </w:pPr>
            <w:r w:rsidRPr="00226EF3">
              <w:rPr>
                <w:rFonts w:cs="Arial"/>
                <w:color w:val="000000" w:themeColor="text1"/>
              </w:rPr>
              <w:t>μm</w:t>
            </w:r>
          </w:p>
        </w:tc>
        <w:tc>
          <w:tcPr>
            <w:tcW w:w="6299" w:type="dxa"/>
          </w:tcPr>
          <w:p w14:paraId="5F72BEAB" w14:textId="77777777" w:rsidR="00B730D3" w:rsidRPr="00226EF3" w:rsidRDefault="00B730D3" w:rsidP="00F4700F">
            <w:pPr>
              <w:widowControl/>
              <w:rPr>
                <w:color w:val="000000" w:themeColor="text1"/>
              </w:rPr>
            </w:pPr>
            <w:r w:rsidRPr="00226EF3">
              <w:rPr>
                <w:color w:val="000000" w:themeColor="text1"/>
              </w:rPr>
              <w:t>micrometres</w:t>
            </w:r>
          </w:p>
        </w:tc>
      </w:tr>
      <w:tr w:rsidR="00B730D3" w:rsidRPr="007C5424" w14:paraId="16B947C2" w14:textId="77777777" w:rsidTr="00F4700F">
        <w:trPr>
          <w:trHeight w:val="283"/>
        </w:trPr>
        <w:tc>
          <w:tcPr>
            <w:tcW w:w="2943" w:type="dxa"/>
          </w:tcPr>
          <w:p w14:paraId="174B145F" w14:textId="77777777" w:rsidR="00B730D3" w:rsidRPr="00226EF3" w:rsidRDefault="00B730D3" w:rsidP="00F4700F">
            <w:pPr>
              <w:widowControl/>
              <w:rPr>
                <w:color w:val="000000" w:themeColor="text1"/>
              </w:rPr>
            </w:pPr>
            <w:r w:rsidRPr="00226EF3">
              <w:rPr>
                <w:color w:val="000000" w:themeColor="text1"/>
              </w:rPr>
              <w:t>U.S.</w:t>
            </w:r>
          </w:p>
        </w:tc>
        <w:tc>
          <w:tcPr>
            <w:tcW w:w="6299" w:type="dxa"/>
          </w:tcPr>
          <w:p w14:paraId="365930FE" w14:textId="77777777" w:rsidR="00B730D3" w:rsidRPr="00226EF3" w:rsidRDefault="00B730D3" w:rsidP="00F4700F">
            <w:pPr>
              <w:widowControl/>
              <w:rPr>
                <w:color w:val="000000" w:themeColor="text1"/>
              </w:rPr>
            </w:pPr>
            <w:r w:rsidRPr="00226EF3">
              <w:rPr>
                <w:color w:val="000000" w:themeColor="text1"/>
              </w:rPr>
              <w:t>United States of America</w:t>
            </w:r>
          </w:p>
        </w:tc>
      </w:tr>
      <w:tr w:rsidR="00B730D3" w:rsidRPr="007C5424" w14:paraId="1010E47E" w14:textId="77777777" w:rsidTr="00F4700F">
        <w:trPr>
          <w:trHeight w:val="283"/>
        </w:trPr>
        <w:tc>
          <w:tcPr>
            <w:tcW w:w="2943" w:type="dxa"/>
          </w:tcPr>
          <w:p w14:paraId="5D029BE4" w14:textId="77777777" w:rsidR="00B730D3" w:rsidRPr="00226EF3" w:rsidRDefault="00B730D3" w:rsidP="00F4700F">
            <w:pPr>
              <w:widowControl/>
              <w:rPr>
                <w:color w:val="000000" w:themeColor="text1"/>
              </w:rPr>
            </w:pPr>
            <w:r w:rsidRPr="00226EF3">
              <w:rPr>
                <w:color w:val="000000" w:themeColor="text1"/>
              </w:rPr>
              <w:t>UTR</w:t>
            </w:r>
          </w:p>
        </w:tc>
        <w:tc>
          <w:tcPr>
            <w:tcW w:w="6299" w:type="dxa"/>
          </w:tcPr>
          <w:p w14:paraId="48235F6E" w14:textId="77777777" w:rsidR="00B730D3" w:rsidRPr="00226EF3" w:rsidRDefault="00B730D3" w:rsidP="00F4700F">
            <w:pPr>
              <w:widowControl/>
              <w:rPr>
                <w:color w:val="000000" w:themeColor="text1"/>
              </w:rPr>
            </w:pPr>
            <w:r w:rsidRPr="00226EF3">
              <w:rPr>
                <w:color w:val="000000" w:themeColor="text1"/>
              </w:rPr>
              <w:t>untranslated region</w:t>
            </w:r>
          </w:p>
        </w:tc>
      </w:tr>
      <w:tr w:rsidR="00B730D3" w:rsidRPr="00226EF3" w14:paraId="1F597F50" w14:textId="77777777" w:rsidTr="00F4700F">
        <w:trPr>
          <w:trHeight w:val="283"/>
        </w:trPr>
        <w:tc>
          <w:tcPr>
            <w:tcW w:w="2943" w:type="dxa"/>
          </w:tcPr>
          <w:p w14:paraId="731A6DF8" w14:textId="77777777" w:rsidR="00B730D3" w:rsidRPr="00226EF3" w:rsidRDefault="00B730D3" w:rsidP="00F4700F">
            <w:pPr>
              <w:widowControl/>
              <w:rPr>
                <w:color w:val="000000" w:themeColor="text1"/>
              </w:rPr>
            </w:pPr>
            <w:r w:rsidRPr="00226EF3">
              <w:rPr>
                <w:color w:val="000000" w:themeColor="text1"/>
              </w:rPr>
              <w:t>WGS</w:t>
            </w:r>
          </w:p>
        </w:tc>
        <w:tc>
          <w:tcPr>
            <w:tcW w:w="6299" w:type="dxa"/>
          </w:tcPr>
          <w:p w14:paraId="57F9A5C6" w14:textId="77777777" w:rsidR="00B730D3" w:rsidRPr="00226EF3" w:rsidRDefault="00B730D3" w:rsidP="00F4700F">
            <w:pPr>
              <w:widowControl/>
              <w:rPr>
                <w:color w:val="000000" w:themeColor="text1"/>
              </w:rPr>
            </w:pPr>
            <w:r w:rsidRPr="00226EF3">
              <w:rPr>
                <w:color w:val="000000" w:themeColor="text1"/>
              </w:rPr>
              <w:t>whole genome sequencing</w:t>
            </w:r>
          </w:p>
        </w:tc>
      </w:tr>
    </w:tbl>
    <w:p w14:paraId="4775E67F" w14:textId="77777777" w:rsidR="00B730D3" w:rsidRDefault="00B730D3">
      <w:pPr>
        <w:widowControl/>
        <w:rPr>
          <w:color w:val="000000" w:themeColor="text1"/>
        </w:rPr>
      </w:pPr>
    </w:p>
    <w:p w14:paraId="11186617" w14:textId="77777777" w:rsidR="00B730D3" w:rsidRPr="009D3FF6" w:rsidRDefault="00B730D3">
      <w:pPr>
        <w:widowControl/>
        <w:rPr>
          <w:b/>
          <w:color w:val="000000" w:themeColor="text1"/>
        </w:rPr>
      </w:pPr>
      <w:r w:rsidRPr="009D3FF6">
        <w:rPr>
          <w:b/>
          <w:color w:val="000000" w:themeColor="text1"/>
        </w:rPr>
        <w:t>Fatty acid abbreviations</w:t>
      </w:r>
    </w:p>
    <w:p w14:paraId="70112C90" w14:textId="77777777" w:rsidR="00B730D3" w:rsidRDefault="00B730D3">
      <w:pPr>
        <w:widowControl/>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6180"/>
      </w:tblGrid>
      <w:tr w:rsidR="00B730D3" w:rsidRPr="00D82D43" w14:paraId="6BA922F6" w14:textId="77777777" w:rsidTr="00F4700F">
        <w:trPr>
          <w:trHeight w:val="283"/>
        </w:trPr>
        <w:tc>
          <w:tcPr>
            <w:tcW w:w="2943" w:type="dxa"/>
          </w:tcPr>
          <w:p w14:paraId="5DE77098" w14:textId="77777777" w:rsidR="00B730D3" w:rsidRPr="00D82D43" w:rsidRDefault="00B730D3" w:rsidP="00F4700F">
            <w:pPr>
              <w:widowControl/>
              <w:rPr>
                <w:color w:val="000000" w:themeColor="text1"/>
              </w:rPr>
            </w:pPr>
            <w:r>
              <w:rPr>
                <w:color w:val="000000" w:themeColor="text1"/>
              </w:rPr>
              <w:t>AA</w:t>
            </w:r>
          </w:p>
        </w:tc>
        <w:tc>
          <w:tcPr>
            <w:tcW w:w="6299" w:type="dxa"/>
          </w:tcPr>
          <w:p w14:paraId="12D760CC" w14:textId="7BD5499F" w:rsidR="00B730D3" w:rsidRPr="00D82D43" w:rsidRDefault="00B730D3" w:rsidP="00F4700F">
            <w:pPr>
              <w:widowControl/>
              <w:rPr>
                <w:rFonts w:cs="Arial"/>
                <w:color w:val="000000" w:themeColor="text1"/>
              </w:rPr>
            </w:pPr>
            <w:r w:rsidRPr="00FE4112">
              <w:rPr>
                <w:lang w:val="en-US"/>
              </w:rPr>
              <w:t>arachidonic acid</w:t>
            </w:r>
            <w:r w:rsidR="00F74E28">
              <w:rPr>
                <w:lang w:val="en-US"/>
              </w:rPr>
              <w:t xml:space="preserve"> (20:4)</w:t>
            </w:r>
          </w:p>
        </w:tc>
      </w:tr>
      <w:tr w:rsidR="00B730D3" w:rsidRPr="00D82D43" w14:paraId="250E104E" w14:textId="77777777" w:rsidTr="00F4700F">
        <w:trPr>
          <w:trHeight w:val="283"/>
        </w:trPr>
        <w:tc>
          <w:tcPr>
            <w:tcW w:w="2943" w:type="dxa"/>
          </w:tcPr>
          <w:p w14:paraId="52AF21B1" w14:textId="77777777" w:rsidR="00B730D3" w:rsidRPr="00D82D43" w:rsidRDefault="00B730D3" w:rsidP="00F4700F">
            <w:pPr>
              <w:widowControl/>
              <w:rPr>
                <w:color w:val="000000" w:themeColor="text1"/>
              </w:rPr>
            </w:pPr>
            <w:r w:rsidRPr="00D82D43">
              <w:rPr>
                <w:color w:val="000000" w:themeColor="text1"/>
              </w:rPr>
              <w:t>ALA</w:t>
            </w:r>
          </w:p>
        </w:tc>
        <w:tc>
          <w:tcPr>
            <w:tcW w:w="6299" w:type="dxa"/>
          </w:tcPr>
          <w:p w14:paraId="23AC538D" w14:textId="6A15A8C6" w:rsidR="00B730D3" w:rsidRPr="00D82D43" w:rsidRDefault="00B730D3" w:rsidP="00F4700F">
            <w:pPr>
              <w:widowControl/>
              <w:rPr>
                <w:color w:val="000000" w:themeColor="text1"/>
              </w:rPr>
            </w:pPr>
            <w:r w:rsidRPr="00D82D43">
              <w:rPr>
                <w:rFonts w:cs="Arial"/>
                <w:color w:val="000000" w:themeColor="text1"/>
              </w:rPr>
              <w:t>α</w:t>
            </w:r>
            <w:r w:rsidRPr="00D82D43">
              <w:rPr>
                <w:color w:val="000000" w:themeColor="text1"/>
              </w:rPr>
              <w:t>-linolenic acid</w:t>
            </w:r>
            <w:r w:rsidR="00F74E28">
              <w:rPr>
                <w:color w:val="000000" w:themeColor="text1"/>
              </w:rPr>
              <w:t xml:space="preserve"> (18:3 n-3)</w:t>
            </w:r>
          </w:p>
        </w:tc>
      </w:tr>
      <w:tr w:rsidR="00B730D3" w:rsidRPr="00D82D43" w14:paraId="5F9A25DB" w14:textId="77777777" w:rsidTr="00F4700F">
        <w:trPr>
          <w:trHeight w:val="283"/>
        </w:trPr>
        <w:tc>
          <w:tcPr>
            <w:tcW w:w="2943" w:type="dxa"/>
          </w:tcPr>
          <w:p w14:paraId="27945023" w14:textId="77777777" w:rsidR="00B730D3" w:rsidRPr="00D82D43" w:rsidRDefault="00B730D3" w:rsidP="00F4700F">
            <w:pPr>
              <w:widowControl/>
              <w:rPr>
                <w:color w:val="000000" w:themeColor="text1"/>
              </w:rPr>
            </w:pPr>
            <w:r w:rsidRPr="00D82D43">
              <w:rPr>
                <w:color w:val="000000" w:themeColor="text1"/>
              </w:rPr>
              <w:t>DHA</w:t>
            </w:r>
          </w:p>
        </w:tc>
        <w:tc>
          <w:tcPr>
            <w:tcW w:w="6299" w:type="dxa"/>
          </w:tcPr>
          <w:p w14:paraId="7FD31358" w14:textId="2852076E" w:rsidR="00B730D3" w:rsidRPr="00D82D43" w:rsidRDefault="00B730D3" w:rsidP="00F4700F">
            <w:pPr>
              <w:widowControl/>
              <w:rPr>
                <w:color w:val="000000" w:themeColor="text1"/>
              </w:rPr>
            </w:pPr>
            <w:r w:rsidRPr="00D82D43">
              <w:rPr>
                <w:iCs/>
                <w:color w:val="000000" w:themeColor="text1"/>
              </w:rPr>
              <w:t>docosahexaenoic acid</w:t>
            </w:r>
            <w:r w:rsidR="00F74E28">
              <w:rPr>
                <w:iCs/>
                <w:color w:val="000000" w:themeColor="text1"/>
              </w:rPr>
              <w:t xml:space="preserve"> (22:6)</w:t>
            </w:r>
          </w:p>
        </w:tc>
      </w:tr>
      <w:tr w:rsidR="00B730D3" w:rsidRPr="00D82D43" w14:paraId="3441E118" w14:textId="77777777" w:rsidTr="00F4700F">
        <w:trPr>
          <w:trHeight w:val="283"/>
        </w:trPr>
        <w:tc>
          <w:tcPr>
            <w:tcW w:w="2943" w:type="dxa"/>
          </w:tcPr>
          <w:p w14:paraId="37AB2B62" w14:textId="77777777" w:rsidR="00B730D3" w:rsidRPr="00D82D43" w:rsidRDefault="00B730D3" w:rsidP="00F4700F">
            <w:pPr>
              <w:widowControl/>
              <w:rPr>
                <w:color w:val="000000" w:themeColor="text1"/>
              </w:rPr>
            </w:pPr>
            <w:r w:rsidRPr="00D82D43">
              <w:rPr>
                <w:color w:val="000000" w:themeColor="text1"/>
              </w:rPr>
              <w:t>DPA</w:t>
            </w:r>
          </w:p>
        </w:tc>
        <w:tc>
          <w:tcPr>
            <w:tcW w:w="6299" w:type="dxa"/>
          </w:tcPr>
          <w:p w14:paraId="3CAC2CDD" w14:textId="7F28F95F" w:rsidR="00B730D3" w:rsidRPr="00D82D43" w:rsidRDefault="00B730D3" w:rsidP="00F4700F">
            <w:pPr>
              <w:widowControl/>
              <w:rPr>
                <w:color w:val="000000" w:themeColor="text1"/>
              </w:rPr>
            </w:pPr>
            <w:r w:rsidRPr="00D82D43">
              <w:rPr>
                <w:color w:val="000000" w:themeColor="text1"/>
              </w:rPr>
              <w:t>docosapentaenoic acid</w:t>
            </w:r>
            <w:r w:rsidR="00F74E28">
              <w:rPr>
                <w:color w:val="000000" w:themeColor="text1"/>
              </w:rPr>
              <w:t xml:space="preserve"> (22:5)</w:t>
            </w:r>
          </w:p>
        </w:tc>
      </w:tr>
      <w:tr w:rsidR="00B730D3" w:rsidRPr="00D82D43" w14:paraId="52D86CB9" w14:textId="77777777" w:rsidTr="00F4700F">
        <w:trPr>
          <w:trHeight w:val="283"/>
        </w:trPr>
        <w:tc>
          <w:tcPr>
            <w:tcW w:w="2943" w:type="dxa"/>
          </w:tcPr>
          <w:p w14:paraId="5E652225" w14:textId="77777777" w:rsidR="00B730D3" w:rsidRPr="00D82D43" w:rsidRDefault="00B730D3" w:rsidP="00F4700F">
            <w:pPr>
              <w:widowControl/>
              <w:rPr>
                <w:color w:val="000000" w:themeColor="text1"/>
              </w:rPr>
            </w:pPr>
            <w:r w:rsidRPr="00D82D43">
              <w:rPr>
                <w:color w:val="000000" w:themeColor="text1"/>
              </w:rPr>
              <w:t>EPA</w:t>
            </w:r>
          </w:p>
        </w:tc>
        <w:tc>
          <w:tcPr>
            <w:tcW w:w="6299" w:type="dxa"/>
          </w:tcPr>
          <w:p w14:paraId="68DBC9C5" w14:textId="4C477E21" w:rsidR="00B730D3" w:rsidRPr="00D82D43" w:rsidRDefault="00B730D3" w:rsidP="00F4700F">
            <w:pPr>
              <w:widowControl/>
              <w:rPr>
                <w:color w:val="000000" w:themeColor="text1"/>
              </w:rPr>
            </w:pPr>
            <w:r w:rsidRPr="00D82D43">
              <w:rPr>
                <w:color w:val="000000" w:themeColor="text1"/>
              </w:rPr>
              <w:t>eicosapentaenoic acid</w:t>
            </w:r>
            <w:r w:rsidR="00F74E28">
              <w:rPr>
                <w:color w:val="000000" w:themeColor="text1"/>
              </w:rPr>
              <w:t xml:space="preserve"> (20:5)</w:t>
            </w:r>
          </w:p>
        </w:tc>
      </w:tr>
      <w:tr w:rsidR="00B730D3" w:rsidRPr="00D82D43" w14:paraId="12A73824" w14:textId="77777777" w:rsidTr="00F4700F">
        <w:trPr>
          <w:trHeight w:val="283"/>
        </w:trPr>
        <w:tc>
          <w:tcPr>
            <w:tcW w:w="2943" w:type="dxa"/>
          </w:tcPr>
          <w:p w14:paraId="53CFCD19" w14:textId="77777777" w:rsidR="00B730D3" w:rsidRPr="00D82D43" w:rsidRDefault="00B730D3" w:rsidP="00F4700F">
            <w:pPr>
              <w:widowControl/>
              <w:rPr>
                <w:color w:val="000000" w:themeColor="text1"/>
              </w:rPr>
            </w:pPr>
            <w:r w:rsidRPr="00D82D43">
              <w:rPr>
                <w:color w:val="000000" w:themeColor="text1"/>
              </w:rPr>
              <w:t>ETA</w:t>
            </w:r>
          </w:p>
        </w:tc>
        <w:tc>
          <w:tcPr>
            <w:tcW w:w="6299" w:type="dxa"/>
          </w:tcPr>
          <w:p w14:paraId="65FC1464" w14:textId="0B259D7B" w:rsidR="00B730D3" w:rsidRPr="00D82D43" w:rsidRDefault="00B730D3" w:rsidP="00F4700F">
            <w:pPr>
              <w:widowControl/>
              <w:rPr>
                <w:color w:val="000000" w:themeColor="text1"/>
              </w:rPr>
            </w:pPr>
            <w:r w:rsidRPr="00D82D43">
              <w:rPr>
                <w:rFonts w:ascii="CharterBT-Roman" w:hAnsi="CharterBT-Roman" w:cs="CharterBT-Roman"/>
                <w:color w:val="000000" w:themeColor="text1"/>
                <w:szCs w:val="22"/>
                <w:lang w:eastAsia="en-GB" w:bidi="ar-SA"/>
              </w:rPr>
              <w:t>eicosatetraenoic acid</w:t>
            </w:r>
            <w:r w:rsidR="00F74E28">
              <w:rPr>
                <w:rFonts w:ascii="CharterBT-Roman" w:hAnsi="CharterBT-Roman" w:cs="CharterBT-Roman"/>
                <w:color w:val="000000" w:themeColor="text1"/>
                <w:szCs w:val="22"/>
                <w:lang w:eastAsia="en-GB" w:bidi="ar-SA"/>
              </w:rPr>
              <w:t xml:space="preserve"> (20:4)</w:t>
            </w:r>
          </w:p>
        </w:tc>
      </w:tr>
      <w:tr w:rsidR="00B730D3" w:rsidRPr="00D82D43" w14:paraId="7C90A78B" w14:textId="77777777" w:rsidTr="00F4700F">
        <w:trPr>
          <w:trHeight w:val="283"/>
        </w:trPr>
        <w:tc>
          <w:tcPr>
            <w:tcW w:w="2943" w:type="dxa"/>
          </w:tcPr>
          <w:p w14:paraId="34218190" w14:textId="77777777" w:rsidR="00B730D3" w:rsidRPr="00D82D43" w:rsidRDefault="00B730D3" w:rsidP="00F4700F">
            <w:pPr>
              <w:widowControl/>
              <w:rPr>
                <w:color w:val="000000" w:themeColor="text1"/>
                <w:szCs w:val="22"/>
                <w:lang w:val="en-AU"/>
              </w:rPr>
            </w:pPr>
            <w:r>
              <w:rPr>
                <w:color w:val="000000" w:themeColor="text1"/>
              </w:rPr>
              <w:t>GLA</w:t>
            </w:r>
          </w:p>
        </w:tc>
        <w:tc>
          <w:tcPr>
            <w:tcW w:w="6299" w:type="dxa"/>
          </w:tcPr>
          <w:p w14:paraId="04744BE8" w14:textId="7E8FB4BD" w:rsidR="00B730D3" w:rsidRPr="00D82D43" w:rsidRDefault="00B730D3" w:rsidP="00F4700F">
            <w:pPr>
              <w:widowControl/>
              <w:rPr>
                <w:rFonts w:cs="Arial"/>
                <w:color w:val="000000" w:themeColor="text1"/>
                <w:lang w:val="en-AU"/>
              </w:rPr>
            </w:pPr>
            <w:r w:rsidRPr="00FE4112">
              <w:rPr>
                <w:rFonts w:cs="Arial"/>
                <w:lang w:val="en-US"/>
              </w:rPr>
              <w:t>γ</w:t>
            </w:r>
            <w:r w:rsidRPr="00FE4112">
              <w:rPr>
                <w:lang w:val="en-US"/>
              </w:rPr>
              <w:t>-</w:t>
            </w:r>
            <w:r>
              <w:rPr>
                <w:lang w:val="en-US"/>
              </w:rPr>
              <w:t xml:space="preserve">linolenic acid </w:t>
            </w:r>
            <w:r w:rsidR="00F74E28">
              <w:rPr>
                <w:lang w:val="en-US"/>
              </w:rPr>
              <w:t>(18:3 n-6)</w:t>
            </w:r>
          </w:p>
        </w:tc>
      </w:tr>
      <w:tr w:rsidR="00B730D3" w:rsidRPr="00D82D43" w14:paraId="702DA418" w14:textId="77777777" w:rsidTr="00F4700F">
        <w:trPr>
          <w:trHeight w:val="283"/>
        </w:trPr>
        <w:tc>
          <w:tcPr>
            <w:tcW w:w="2943" w:type="dxa"/>
          </w:tcPr>
          <w:p w14:paraId="54787C67" w14:textId="77777777" w:rsidR="00B730D3" w:rsidRPr="00D82D43" w:rsidRDefault="00B730D3" w:rsidP="00F4700F">
            <w:pPr>
              <w:widowControl/>
              <w:rPr>
                <w:color w:val="000000" w:themeColor="text1"/>
              </w:rPr>
            </w:pPr>
            <w:r w:rsidRPr="00D82D43">
              <w:rPr>
                <w:color w:val="000000" w:themeColor="text1"/>
                <w:szCs w:val="22"/>
                <w:lang w:val="en-AU"/>
              </w:rPr>
              <w:t>LA</w:t>
            </w:r>
          </w:p>
        </w:tc>
        <w:tc>
          <w:tcPr>
            <w:tcW w:w="6299" w:type="dxa"/>
          </w:tcPr>
          <w:p w14:paraId="2D494D77" w14:textId="1C5CE872" w:rsidR="00B730D3" w:rsidRPr="00D82D43" w:rsidRDefault="00B730D3" w:rsidP="00F4700F">
            <w:pPr>
              <w:widowControl/>
              <w:rPr>
                <w:color w:val="000000" w:themeColor="text1"/>
              </w:rPr>
            </w:pPr>
            <w:r w:rsidRPr="00D82D43">
              <w:rPr>
                <w:rFonts w:cs="Arial"/>
                <w:color w:val="000000" w:themeColor="text1"/>
                <w:lang w:val="en-AU"/>
              </w:rPr>
              <w:t>linoleic acid</w:t>
            </w:r>
            <w:r w:rsidR="00F74E28">
              <w:rPr>
                <w:rFonts w:cs="Arial"/>
                <w:color w:val="000000" w:themeColor="text1"/>
                <w:lang w:val="en-AU"/>
              </w:rPr>
              <w:t xml:space="preserve"> (18:2)</w:t>
            </w:r>
          </w:p>
        </w:tc>
      </w:tr>
      <w:tr w:rsidR="00B730D3" w:rsidRPr="00D82D43" w14:paraId="626BD913" w14:textId="77777777" w:rsidTr="00F4700F">
        <w:trPr>
          <w:trHeight w:val="283"/>
        </w:trPr>
        <w:tc>
          <w:tcPr>
            <w:tcW w:w="2943" w:type="dxa"/>
          </w:tcPr>
          <w:p w14:paraId="21FD3311" w14:textId="77777777" w:rsidR="00B730D3" w:rsidRPr="00D82D43" w:rsidRDefault="00B730D3" w:rsidP="00F4700F">
            <w:pPr>
              <w:widowControl/>
              <w:rPr>
                <w:color w:val="000000" w:themeColor="text1"/>
              </w:rPr>
            </w:pPr>
            <w:r w:rsidRPr="00837E3B">
              <w:rPr>
                <w:color w:val="000000" w:themeColor="text1"/>
              </w:rPr>
              <w:t>OA</w:t>
            </w:r>
          </w:p>
        </w:tc>
        <w:tc>
          <w:tcPr>
            <w:tcW w:w="6299" w:type="dxa"/>
          </w:tcPr>
          <w:p w14:paraId="099CE0E1" w14:textId="27674ECA" w:rsidR="00B730D3" w:rsidRPr="00D82D43" w:rsidRDefault="00B730D3" w:rsidP="00F4700F">
            <w:pPr>
              <w:widowControl/>
              <w:rPr>
                <w:color w:val="000000" w:themeColor="text1"/>
              </w:rPr>
            </w:pPr>
            <w:r>
              <w:rPr>
                <w:color w:val="000000" w:themeColor="text1"/>
              </w:rPr>
              <w:t>o</w:t>
            </w:r>
            <w:r w:rsidRPr="00837E3B">
              <w:rPr>
                <w:color w:val="000000" w:themeColor="text1"/>
              </w:rPr>
              <w:t>leic acid</w:t>
            </w:r>
            <w:r w:rsidR="00F74E28">
              <w:rPr>
                <w:color w:val="000000" w:themeColor="text1"/>
              </w:rPr>
              <w:t xml:space="preserve"> (18:1)</w:t>
            </w:r>
          </w:p>
        </w:tc>
      </w:tr>
      <w:tr w:rsidR="00B730D3" w:rsidRPr="00D82D43" w14:paraId="6D86212F" w14:textId="77777777" w:rsidTr="00F4700F">
        <w:trPr>
          <w:trHeight w:val="283"/>
        </w:trPr>
        <w:tc>
          <w:tcPr>
            <w:tcW w:w="2943" w:type="dxa"/>
          </w:tcPr>
          <w:p w14:paraId="5E7396BA" w14:textId="77777777" w:rsidR="00B730D3" w:rsidRPr="00D82D43" w:rsidRDefault="00B730D3" w:rsidP="00F4700F">
            <w:pPr>
              <w:widowControl/>
              <w:rPr>
                <w:color w:val="000000" w:themeColor="text1"/>
              </w:rPr>
            </w:pPr>
            <w:r>
              <w:rPr>
                <w:color w:val="000000" w:themeColor="text1"/>
              </w:rPr>
              <w:t>SDA</w:t>
            </w:r>
          </w:p>
        </w:tc>
        <w:tc>
          <w:tcPr>
            <w:tcW w:w="6299" w:type="dxa"/>
          </w:tcPr>
          <w:p w14:paraId="136A3BD5" w14:textId="0B2AAD58" w:rsidR="00B730D3" w:rsidRPr="00D82D43" w:rsidRDefault="00B730D3" w:rsidP="00F4700F">
            <w:pPr>
              <w:widowControl/>
              <w:rPr>
                <w:color w:val="000000" w:themeColor="text1"/>
              </w:rPr>
            </w:pPr>
            <w:r>
              <w:rPr>
                <w:color w:val="000000" w:themeColor="text1"/>
              </w:rPr>
              <w:t>stearidonic acid</w:t>
            </w:r>
            <w:r w:rsidR="00F74E28">
              <w:rPr>
                <w:color w:val="000000" w:themeColor="text1"/>
              </w:rPr>
              <w:t xml:space="preserve"> (18:4)</w:t>
            </w:r>
          </w:p>
        </w:tc>
      </w:tr>
    </w:tbl>
    <w:p w14:paraId="4DB3FADD" w14:textId="77777777" w:rsidR="00B730D3" w:rsidRDefault="00B730D3">
      <w:pPr>
        <w:widowControl/>
        <w:rPr>
          <w:color w:val="000000" w:themeColor="text1"/>
        </w:rPr>
      </w:pPr>
    </w:p>
    <w:p w14:paraId="0CABD49E" w14:textId="77777777" w:rsidR="00B730D3" w:rsidRDefault="00B730D3">
      <w:pPr>
        <w:widowControl/>
        <w:rPr>
          <w:color w:val="000000" w:themeColor="text1"/>
        </w:rPr>
      </w:pPr>
    </w:p>
    <w:p w14:paraId="37086D31" w14:textId="77777777" w:rsidR="00B730D3" w:rsidRDefault="00B730D3" w:rsidP="00F4700F">
      <w:pPr>
        <w:widowControl/>
        <w:rPr>
          <w:b/>
          <w:color w:val="000000" w:themeColor="text1"/>
        </w:rPr>
      </w:pPr>
      <w:r>
        <w:rPr>
          <w:b/>
          <w:color w:val="000000" w:themeColor="text1"/>
        </w:rPr>
        <w:t>Greek symbols used in the text</w:t>
      </w:r>
    </w:p>
    <w:p w14:paraId="5951C8B1" w14:textId="77777777" w:rsidR="00B730D3" w:rsidRDefault="00B730D3" w:rsidP="00F4700F">
      <w:pPr>
        <w:widowControl/>
        <w:rPr>
          <w:b/>
          <w:color w:val="000000" w:themeColor="text1"/>
        </w:rPr>
      </w:pPr>
    </w:p>
    <w:tbl>
      <w:tblPr>
        <w:tblStyle w:val="TableGrid"/>
        <w:tblW w:w="0" w:type="auto"/>
        <w:tblLook w:val="04A0" w:firstRow="1" w:lastRow="0" w:firstColumn="1" w:lastColumn="0" w:noHBand="0" w:noVBand="1"/>
      </w:tblPr>
      <w:tblGrid>
        <w:gridCol w:w="2870"/>
        <w:gridCol w:w="6190"/>
      </w:tblGrid>
      <w:tr w:rsidR="00B730D3" w14:paraId="5A822B88" w14:textId="77777777" w:rsidTr="00F4700F">
        <w:tc>
          <w:tcPr>
            <w:tcW w:w="2943" w:type="dxa"/>
            <w:tcBorders>
              <w:top w:val="single" w:sz="4" w:space="0" w:color="000000"/>
              <w:left w:val="single" w:sz="4" w:space="0" w:color="000000"/>
              <w:bottom w:val="single" w:sz="4" w:space="0" w:color="000000"/>
              <w:right w:val="single" w:sz="4" w:space="0" w:color="000000"/>
            </w:tcBorders>
            <w:hideMark/>
          </w:tcPr>
          <w:p w14:paraId="318D0A9D" w14:textId="77777777" w:rsidR="00B730D3" w:rsidRPr="00F74E28" w:rsidRDefault="00B730D3">
            <w:pPr>
              <w:widowControl/>
              <w:rPr>
                <w:color w:val="000000" w:themeColor="text1"/>
                <w:sz w:val="22"/>
                <w:szCs w:val="22"/>
              </w:rPr>
            </w:pPr>
            <w:r w:rsidRPr="00F74E28">
              <w:rPr>
                <w:rFonts w:cs="Arial"/>
                <w:color w:val="000000" w:themeColor="text1"/>
                <w:sz w:val="22"/>
                <w:szCs w:val="22"/>
              </w:rPr>
              <w:t>α</w:t>
            </w:r>
          </w:p>
        </w:tc>
        <w:tc>
          <w:tcPr>
            <w:tcW w:w="6343" w:type="dxa"/>
            <w:tcBorders>
              <w:top w:val="single" w:sz="4" w:space="0" w:color="000000"/>
              <w:left w:val="single" w:sz="4" w:space="0" w:color="000000"/>
              <w:bottom w:val="single" w:sz="4" w:space="0" w:color="000000"/>
              <w:right w:val="single" w:sz="4" w:space="0" w:color="000000"/>
            </w:tcBorders>
            <w:hideMark/>
          </w:tcPr>
          <w:p w14:paraId="0ADCFA7C" w14:textId="77777777" w:rsidR="00B730D3" w:rsidRPr="00F74E28" w:rsidRDefault="00B730D3">
            <w:pPr>
              <w:widowControl/>
              <w:rPr>
                <w:rFonts w:ascii="Arial" w:hAnsi="Arial" w:cs="Arial"/>
                <w:color w:val="000000" w:themeColor="text1"/>
                <w:sz w:val="22"/>
                <w:szCs w:val="22"/>
              </w:rPr>
            </w:pPr>
            <w:r w:rsidRPr="00F74E28">
              <w:rPr>
                <w:rFonts w:ascii="Arial" w:hAnsi="Arial" w:cs="Arial"/>
                <w:color w:val="000000" w:themeColor="text1"/>
                <w:sz w:val="22"/>
                <w:szCs w:val="22"/>
              </w:rPr>
              <w:t>alpha</w:t>
            </w:r>
          </w:p>
        </w:tc>
      </w:tr>
      <w:tr w:rsidR="00B730D3" w14:paraId="508D8E3F" w14:textId="77777777" w:rsidTr="00F4700F">
        <w:tc>
          <w:tcPr>
            <w:tcW w:w="2943" w:type="dxa"/>
            <w:tcBorders>
              <w:top w:val="single" w:sz="4" w:space="0" w:color="000000"/>
              <w:left w:val="single" w:sz="4" w:space="0" w:color="000000"/>
              <w:bottom w:val="single" w:sz="4" w:space="0" w:color="000000"/>
              <w:right w:val="single" w:sz="4" w:space="0" w:color="000000"/>
            </w:tcBorders>
            <w:hideMark/>
          </w:tcPr>
          <w:p w14:paraId="4ECCDAFE" w14:textId="77777777" w:rsidR="00B730D3" w:rsidRPr="00F74E28" w:rsidRDefault="00B730D3">
            <w:pPr>
              <w:widowControl/>
              <w:rPr>
                <w:rFonts w:cs="Arial"/>
                <w:sz w:val="22"/>
                <w:szCs w:val="22"/>
                <w:lang w:bidi="ar-SA"/>
              </w:rPr>
            </w:pPr>
            <w:r w:rsidRPr="00F74E28">
              <w:rPr>
                <w:rFonts w:cs="Arial"/>
                <w:sz w:val="22"/>
                <w:szCs w:val="22"/>
                <w:lang w:val="en-US"/>
              </w:rPr>
              <w:t>γ</w:t>
            </w:r>
          </w:p>
        </w:tc>
        <w:tc>
          <w:tcPr>
            <w:tcW w:w="6343" w:type="dxa"/>
            <w:tcBorders>
              <w:top w:val="single" w:sz="4" w:space="0" w:color="000000"/>
              <w:left w:val="single" w:sz="4" w:space="0" w:color="000000"/>
              <w:bottom w:val="single" w:sz="4" w:space="0" w:color="000000"/>
              <w:right w:val="single" w:sz="4" w:space="0" w:color="000000"/>
            </w:tcBorders>
            <w:hideMark/>
          </w:tcPr>
          <w:p w14:paraId="23FA3344" w14:textId="77777777" w:rsidR="00B730D3" w:rsidRPr="00F74E28" w:rsidRDefault="00B730D3">
            <w:pPr>
              <w:widowControl/>
              <w:rPr>
                <w:rFonts w:ascii="Arial" w:hAnsi="Arial" w:cs="Arial"/>
                <w:color w:val="000000" w:themeColor="text1"/>
                <w:sz w:val="22"/>
                <w:szCs w:val="22"/>
              </w:rPr>
            </w:pPr>
            <w:r w:rsidRPr="00F74E28">
              <w:rPr>
                <w:rFonts w:ascii="Arial" w:hAnsi="Arial" w:cs="Arial"/>
                <w:color w:val="000000" w:themeColor="text1"/>
                <w:sz w:val="22"/>
                <w:szCs w:val="22"/>
              </w:rPr>
              <w:t>gamma</w:t>
            </w:r>
          </w:p>
        </w:tc>
      </w:tr>
      <w:tr w:rsidR="00B730D3" w14:paraId="6B18E264" w14:textId="77777777" w:rsidTr="00F4700F">
        <w:tc>
          <w:tcPr>
            <w:tcW w:w="2943" w:type="dxa"/>
            <w:tcBorders>
              <w:top w:val="single" w:sz="4" w:space="0" w:color="000000"/>
              <w:left w:val="single" w:sz="4" w:space="0" w:color="000000"/>
              <w:bottom w:val="single" w:sz="4" w:space="0" w:color="000000"/>
              <w:right w:val="single" w:sz="4" w:space="0" w:color="000000"/>
            </w:tcBorders>
            <w:hideMark/>
          </w:tcPr>
          <w:p w14:paraId="6196D8DB" w14:textId="77777777" w:rsidR="00B730D3" w:rsidRPr="00F74E28" w:rsidRDefault="00B730D3">
            <w:pPr>
              <w:widowControl/>
              <w:rPr>
                <w:color w:val="000000" w:themeColor="text1"/>
                <w:sz w:val="22"/>
                <w:szCs w:val="22"/>
              </w:rPr>
            </w:pPr>
            <w:r w:rsidRPr="00F74E28">
              <w:rPr>
                <w:rFonts w:cs="Arial"/>
                <w:sz w:val="22"/>
                <w:szCs w:val="22"/>
                <w:lang w:bidi="ar-SA"/>
              </w:rPr>
              <w:t>Δ</w:t>
            </w:r>
          </w:p>
        </w:tc>
        <w:tc>
          <w:tcPr>
            <w:tcW w:w="6343" w:type="dxa"/>
            <w:tcBorders>
              <w:top w:val="single" w:sz="4" w:space="0" w:color="000000"/>
              <w:left w:val="single" w:sz="4" w:space="0" w:color="000000"/>
              <w:bottom w:val="single" w:sz="4" w:space="0" w:color="000000"/>
              <w:right w:val="single" w:sz="4" w:space="0" w:color="000000"/>
            </w:tcBorders>
            <w:hideMark/>
          </w:tcPr>
          <w:p w14:paraId="730A3ED2" w14:textId="77777777" w:rsidR="00B730D3" w:rsidRPr="00F74E28" w:rsidRDefault="00B730D3">
            <w:pPr>
              <w:widowControl/>
              <w:rPr>
                <w:rFonts w:ascii="Arial" w:hAnsi="Arial" w:cs="Arial"/>
                <w:color w:val="000000" w:themeColor="text1"/>
                <w:sz w:val="22"/>
                <w:szCs w:val="22"/>
              </w:rPr>
            </w:pPr>
            <w:r w:rsidRPr="00F74E28">
              <w:rPr>
                <w:rFonts w:ascii="Arial" w:hAnsi="Arial" w:cs="Arial"/>
                <w:color w:val="000000" w:themeColor="text1"/>
                <w:sz w:val="22"/>
                <w:szCs w:val="22"/>
              </w:rPr>
              <w:t>delta</w:t>
            </w:r>
          </w:p>
        </w:tc>
      </w:tr>
      <w:tr w:rsidR="00B730D3" w14:paraId="499007E5" w14:textId="77777777" w:rsidTr="00F4700F">
        <w:tc>
          <w:tcPr>
            <w:tcW w:w="2943" w:type="dxa"/>
            <w:tcBorders>
              <w:top w:val="single" w:sz="4" w:space="0" w:color="000000"/>
              <w:left w:val="single" w:sz="4" w:space="0" w:color="000000"/>
              <w:bottom w:val="single" w:sz="4" w:space="0" w:color="000000"/>
              <w:right w:val="single" w:sz="4" w:space="0" w:color="000000"/>
            </w:tcBorders>
            <w:hideMark/>
          </w:tcPr>
          <w:p w14:paraId="34B209F2" w14:textId="77777777" w:rsidR="00B730D3" w:rsidRPr="00F74E28" w:rsidRDefault="00B730D3">
            <w:pPr>
              <w:widowControl/>
              <w:rPr>
                <w:color w:val="000000" w:themeColor="text1"/>
                <w:sz w:val="22"/>
                <w:szCs w:val="22"/>
              </w:rPr>
            </w:pPr>
            <w:r w:rsidRPr="00F74E28">
              <w:rPr>
                <w:rFonts w:cs="Arial"/>
                <w:color w:val="000000" w:themeColor="text1"/>
                <w:sz w:val="22"/>
                <w:szCs w:val="22"/>
              </w:rPr>
              <w:t>Χ</w:t>
            </w:r>
          </w:p>
        </w:tc>
        <w:tc>
          <w:tcPr>
            <w:tcW w:w="6343" w:type="dxa"/>
            <w:tcBorders>
              <w:top w:val="single" w:sz="4" w:space="0" w:color="000000"/>
              <w:left w:val="single" w:sz="4" w:space="0" w:color="000000"/>
              <w:bottom w:val="single" w:sz="4" w:space="0" w:color="000000"/>
              <w:right w:val="single" w:sz="4" w:space="0" w:color="000000"/>
            </w:tcBorders>
            <w:hideMark/>
          </w:tcPr>
          <w:p w14:paraId="2D3446E2" w14:textId="77777777" w:rsidR="00B730D3" w:rsidRPr="00F74E28" w:rsidRDefault="00B730D3">
            <w:pPr>
              <w:widowControl/>
              <w:rPr>
                <w:rFonts w:ascii="Arial" w:hAnsi="Arial" w:cs="Arial"/>
                <w:color w:val="000000" w:themeColor="text1"/>
                <w:sz w:val="22"/>
                <w:szCs w:val="22"/>
              </w:rPr>
            </w:pPr>
            <w:r w:rsidRPr="00F74E28">
              <w:rPr>
                <w:rFonts w:ascii="Arial" w:hAnsi="Arial" w:cs="Arial"/>
                <w:color w:val="000000" w:themeColor="text1"/>
                <w:sz w:val="22"/>
                <w:szCs w:val="22"/>
              </w:rPr>
              <w:t>chi</w:t>
            </w:r>
          </w:p>
        </w:tc>
      </w:tr>
      <w:tr w:rsidR="00B730D3" w14:paraId="4ABB9FFF" w14:textId="77777777" w:rsidTr="00F4700F">
        <w:tc>
          <w:tcPr>
            <w:tcW w:w="2943" w:type="dxa"/>
            <w:tcBorders>
              <w:top w:val="single" w:sz="4" w:space="0" w:color="000000"/>
              <w:left w:val="single" w:sz="4" w:space="0" w:color="000000"/>
              <w:bottom w:val="single" w:sz="4" w:space="0" w:color="000000"/>
              <w:right w:val="single" w:sz="4" w:space="0" w:color="000000"/>
            </w:tcBorders>
            <w:hideMark/>
          </w:tcPr>
          <w:p w14:paraId="358BB415" w14:textId="77777777" w:rsidR="00B730D3" w:rsidRPr="00F74E28" w:rsidRDefault="00B730D3">
            <w:pPr>
              <w:widowControl/>
              <w:rPr>
                <w:color w:val="000000" w:themeColor="text1"/>
                <w:sz w:val="22"/>
                <w:szCs w:val="22"/>
              </w:rPr>
            </w:pPr>
            <w:r w:rsidRPr="00F74E28">
              <w:rPr>
                <w:rFonts w:cs="Arial"/>
                <w:color w:val="000000" w:themeColor="text1"/>
                <w:sz w:val="22"/>
                <w:szCs w:val="22"/>
              </w:rPr>
              <w:t>μ</w:t>
            </w:r>
          </w:p>
        </w:tc>
        <w:tc>
          <w:tcPr>
            <w:tcW w:w="6343" w:type="dxa"/>
            <w:tcBorders>
              <w:top w:val="single" w:sz="4" w:space="0" w:color="000000"/>
              <w:left w:val="single" w:sz="4" w:space="0" w:color="000000"/>
              <w:bottom w:val="single" w:sz="4" w:space="0" w:color="000000"/>
              <w:right w:val="single" w:sz="4" w:space="0" w:color="000000"/>
            </w:tcBorders>
            <w:hideMark/>
          </w:tcPr>
          <w:p w14:paraId="4B8865F1" w14:textId="77777777" w:rsidR="00B730D3" w:rsidRPr="00F74E28" w:rsidRDefault="00B730D3">
            <w:pPr>
              <w:widowControl/>
              <w:rPr>
                <w:rFonts w:ascii="Arial" w:hAnsi="Arial" w:cs="Arial"/>
                <w:color w:val="000000" w:themeColor="text1"/>
                <w:sz w:val="22"/>
                <w:szCs w:val="22"/>
              </w:rPr>
            </w:pPr>
            <w:r w:rsidRPr="00F74E28">
              <w:rPr>
                <w:rFonts w:ascii="Arial" w:hAnsi="Arial" w:cs="Arial"/>
                <w:color w:val="000000" w:themeColor="text1"/>
                <w:sz w:val="22"/>
                <w:szCs w:val="22"/>
              </w:rPr>
              <w:t>mu (micro)</w:t>
            </w:r>
          </w:p>
        </w:tc>
      </w:tr>
      <w:tr w:rsidR="00B730D3" w14:paraId="706E8ED7" w14:textId="77777777" w:rsidTr="00F4700F">
        <w:tc>
          <w:tcPr>
            <w:tcW w:w="2943" w:type="dxa"/>
            <w:tcBorders>
              <w:top w:val="single" w:sz="4" w:space="0" w:color="000000"/>
              <w:left w:val="single" w:sz="4" w:space="0" w:color="000000"/>
              <w:bottom w:val="single" w:sz="4" w:space="0" w:color="000000"/>
              <w:right w:val="single" w:sz="4" w:space="0" w:color="000000"/>
            </w:tcBorders>
          </w:tcPr>
          <w:p w14:paraId="1AF5E47D" w14:textId="77777777" w:rsidR="00B730D3" w:rsidRPr="00F74E28" w:rsidRDefault="00B730D3">
            <w:pPr>
              <w:widowControl/>
              <w:rPr>
                <w:rFonts w:cs="Arial"/>
                <w:color w:val="000000" w:themeColor="text1"/>
                <w:sz w:val="22"/>
                <w:szCs w:val="22"/>
              </w:rPr>
            </w:pPr>
            <w:r w:rsidRPr="00F74E28">
              <w:rPr>
                <w:rFonts w:cs="Arial"/>
                <w:i/>
                <w:color w:val="000000" w:themeColor="text1"/>
                <w:sz w:val="22"/>
                <w:szCs w:val="22"/>
              </w:rPr>
              <w:t>ω</w:t>
            </w:r>
          </w:p>
        </w:tc>
        <w:tc>
          <w:tcPr>
            <w:tcW w:w="6343" w:type="dxa"/>
            <w:tcBorders>
              <w:top w:val="single" w:sz="4" w:space="0" w:color="000000"/>
              <w:left w:val="single" w:sz="4" w:space="0" w:color="000000"/>
              <w:bottom w:val="single" w:sz="4" w:space="0" w:color="000000"/>
              <w:right w:val="single" w:sz="4" w:space="0" w:color="000000"/>
            </w:tcBorders>
          </w:tcPr>
          <w:p w14:paraId="664B43A2" w14:textId="77777777" w:rsidR="00B730D3" w:rsidRPr="00F74E28" w:rsidRDefault="00B730D3">
            <w:pPr>
              <w:widowControl/>
              <w:rPr>
                <w:rFonts w:ascii="Arial" w:hAnsi="Arial" w:cs="Arial"/>
                <w:color w:val="000000" w:themeColor="text1"/>
                <w:sz w:val="22"/>
                <w:szCs w:val="22"/>
              </w:rPr>
            </w:pPr>
            <w:r w:rsidRPr="00F74E28">
              <w:rPr>
                <w:rFonts w:ascii="Arial" w:hAnsi="Arial" w:cs="Arial"/>
                <w:color w:val="000000" w:themeColor="text1"/>
                <w:sz w:val="22"/>
                <w:szCs w:val="22"/>
              </w:rPr>
              <w:t>omega</w:t>
            </w:r>
          </w:p>
        </w:tc>
      </w:tr>
    </w:tbl>
    <w:p w14:paraId="5C6ACB02" w14:textId="77777777" w:rsidR="00B730D3" w:rsidRPr="00226EF3" w:rsidRDefault="00B730D3">
      <w:pPr>
        <w:widowControl/>
        <w:rPr>
          <w:color w:val="000000" w:themeColor="text1"/>
        </w:rPr>
      </w:pPr>
      <w:r w:rsidRPr="00226EF3">
        <w:rPr>
          <w:color w:val="000000" w:themeColor="text1"/>
        </w:rPr>
        <w:br w:type="page"/>
      </w:r>
      <w:bookmarkStart w:id="12" w:name="_GoBack"/>
      <w:bookmarkEnd w:id="12"/>
    </w:p>
    <w:p w14:paraId="07FB0424" w14:textId="77777777" w:rsidR="00B730D3" w:rsidRPr="00226EF3" w:rsidRDefault="00B730D3" w:rsidP="00F4700F">
      <w:pPr>
        <w:pStyle w:val="Heading1"/>
        <w:ind w:left="720" w:hanging="720"/>
        <w:jc w:val="both"/>
        <w:rPr>
          <w:color w:val="000000" w:themeColor="text1"/>
          <w:szCs w:val="36"/>
        </w:rPr>
      </w:pPr>
      <w:bookmarkStart w:id="13" w:name="_Toc489536898"/>
      <w:r w:rsidRPr="00226EF3">
        <w:rPr>
          <w:color w:val="000000" w:themeColor="text1"/>
          <w:szCs w:val="36"/>
        </w:rPr>
        <w:lastRenderedPageBreak/>
        <w:t>1</w:t>
      </w:r>
      <w:r w:rsidRPr="00226EF3">
        <w:rPr>
          <w:color w:val="000000" w:themeColor="text1"/>
          <w:szCs w:val="36"/>
        </w:rPr>
        <w:tab/>
        <w:t>Introduction</w:t>
      </w:r>
      <w:bookmarkEnd w:id="13"/>
    </w:p>
    <w:p w14:paraId="43DA8895" w14:textId="77777777" w:rsidR="00B730D3" w:rsidRPr="007C5424" w:rsidRDefault="00B730D3" w:rsidP="00F4700F">
      <w:pPr>
        <w:rPr>
          <w:color w:val="000000" w:themeColor="text1"/>
          <w:szCs w:val="22"/>
          <w:lang w:val="en-AU"/>
        </w:rPr>
      </w:pPr>
      <w:r w:rsidRPr="007C5424">
        <w:rPr>
          <w:color w:val="000000" w:themeColor="text1"/>
          <w:szCs w:val="22"/>
        </w:rPr>
        <w:t xml:space="preserve">Nuseed Pty Ltd (Nuseed) has submitted an application </w:t>
      </w:r>
      <w:r w:rsidRPr="0048008F">
        <w:rPr>
          <w:color w:val="000000" w:themeColor="text1"/>
          <w:szCs w:val="22"/>
        </w:rPr>
        <w:t xml:space="preserve">to FSANZ to vary Schedule 26 in the </w:t>
      </w:r>
      <w:r w:rsidRPr="0048008F">
        <w:rPr>
          <w:i/>
          <w:color w:val="000000" w:themeColor="text1"/>
          <w:szCs w:val="22"/>
        </w:rPr>
        <w:t>Australia New Zealand Food Standards Code</w:t>
      </w:r>
      <w:r w:rsidRPr="0048008F">
        <w:rPr>
          <w:color w:val="000000" w:themeColor="text1"/>
          <w:szCs w:val="22"/>
        </w:rPr>
        <w:t xml:space="preserve"> (the Code) to include food from a new genetically modified (GM) canola (</w:t>
      </w:r>
      <w:r w:rsidRPr="0048008F">
        <w:rPr>
          <w:i/>
          <w:color w:val="000000" w:themeColor="text1"/>
          <w:szCs w:val="22"/>
        </w:rPr>
        <w:t>Brassica napus</w:t>
      </w:r>
      <w:r w:rsidRPr="0048008F">
        <w:rPr>
          <w:color w:val="000000" w:themeColor="text1"/>
          <w:szCs w:val="22"/>
        </w:rPr>
        <w:t xml:space="preserve">) line with OECD Unique Identifier          NS-B50027-4 (herein referred to as DHA canola). This canola line has been genetically modified to introduce, into the seed, the pathway </w:t>
      </w:r>
      <w:r>
        <w:rPr>
          <w:color w:val="000000" w:themeColor="text1"/>
          <w:szCs w:val="22"/>
        </w:rPr>
        <w:t>for production of the omega-3 long chain polyunsaturated fatty acid (n-3 LC PUFA)</w:t>
      </w:r>
      <w:r w:rsidRPr="0048008F">
        <w:rPr>
          <w:color w:val="000000" w:themeColor="text1"/>
          <w:szCs w:val="22"/>
        </w:rPr>
        <w:t xml:space="preserve"> docosahexaenoic acid (DHA) from oleic acid.</w:t>
      </w:r>
      <w:r>
        <w:rPr>
          <w:color w:val="000000" w:themeColor="text1"/>
          <w:szCs w:val="22"/>
        </w:rPr>
        <w:t xml:space="preserve"> Other n-3 LC PUFAs in the DHA synthesis pathway, particularly </w:t>
      </w:r>
      <w:r>
        <w:rPr>
          <w:color w:val="000000" w:themeColor="text1"/>
          <w:szCs w:val="22"/>
          <w:lang w:val="en-US"/>
        </w:rPr>
        <w:t xml:space="preserve">eicosapentaenoic acid, (EPA) </w:t>
      </w:r>
      <w:r>
        <w:rPr>
          <w:color w:val="000000" w:themeColor="text1"/>
          <w:szCs w:val="22"/>
        </w:rPr>
        <w:t>may also be present.</w:t>
      </w:r>
    </w:p>
    <w:p w14:paraId="31B69C1D" w14:textId="77777777" w:rsidR="00B730D3" w:rsidRDefault="00B730D3" w:rsidP="00F4700F">
      <w:pPr>
        <w:rPr>
          <w:color w:val="000000" w:themeColor="text1"/>
          <w:szCs w:val="22"/>
          <w:lang w:val="en-AU"/>
        </w:rPr>
      </w:pPr>
    </w:p>
    <w:p w14:paraId="458FD229" w14:textId="77777777" w:rsidR="00B730D3" w:rsidRDefault="00B730D3" w:rsidP="00F4700F">
      <w:pPr>
        <w:rPr>
          <w:color w:val="000000" w:themeColor="text1"/>
          <w:szCs w:val="22"/>
          <w:lang w:val="en-AU"/>
        </w:rPr>
      </w:pPr>
      <w:r>
        <w:rPr>
          <w:color w:val="000000" w:themeColor="text1"/>
          <w:szCs w:val="22"/>
          <w:lang w:val="en-AU"/>
        </w:rPr>
        <w:t>Coding sequences from seven genes in the DHA pathway have been introduced as follows:</w:t>
      </w:r>
    </w:p>
    <w:p w14:paraId="397E4FA1" w14:textId="77777777" w:rsidR="00B730D3" w:rsidRDefault="00B730D3" w:rsidP="00F4700F">
      <w:pPr>
        <w:rPr>
          <w:color w:val="000000" w:themeColor="text1"/>
          <w:szCs w:val="22"/>
          <w:lang w:val="en-AU"/>
        </w:rPr>
      </w:pPr>
    </w:p>
    <w:p w14:paraId="3DC19A12" w14:textId="77777777" w:rsidR="00B730D3" w:rsidRPr="00DB5DA0" w:rsidRDefault="00B730D3" w:rsidP="00B730D3">
      <w:pPr>
        <w:pStyle w:val="ListParagraph"/>
        <w:numPr>
          <w:ilvl w:val="0"/>
          <w:numId w:val="29"/>
        </w:numPr>
        <w:ind w:left="567" w:hanging="567"/>
        <w:rPr>
          <w:color w:val="000000" w:themeColor="text1"/>
          <w:szCs w:val="22"/>
          <w:lang w:val="en-AU"/>
        </w:rPr>
      </w:pPr>
      <w:r w:rsidRPr="005F2FC9">
        <w:rPr>
          <w:rFonts w:cs="Arial"/>
          <w:color w:val="000000" w:themeColor="text1"/>
          <w:szCs w:val="22"/>
          <w:lang w:val="en-AU"/>
        </w:rPr>
        <w:t>Δ</w:t>
      </w:r>
      <w:r w:rsidRPr="005F2FC9">
        <w:rPr>
          <w:color w:val="000000" w:themeColor="text1"/>
          <w:szCs w:val="22"/>
          <w:lang w:val="en-AU"/>
        </w:rPr>
        <w:t>12 desaturase</w:t>
      </w:r>
      <w:r w:rsidRPr="00DB5DA0">
        <w:rPr>
          <w:i/>
          <w:color w:val="000000" w:themeColor="text1"/>
          <w:szCs w:val="22"/>
          <w:lang w:val="en-AU"/>
        </w:rPr>
        <w:t xml:space="preserve"> (Lackl-</w:t>
      </w:r>
      <w:r w:rsidRPr="00DB5DA0">
        <w:rPr>
          <w:rFonts w:cs="Arial"/>
          <w:i/>
          <w:color w:val="000000" w:themeColor="text1"/>
          <w:szCs w:val="22"/>
          <w:lang w:val="en-AU"/>
        </w:rPr>
        <w:t>Δ</w:t>
      </w:r>
      <w:r w:rsidRPr="00DB5DA0">
        <w:rPr>
          <w:i/>
          <w:color w:val="000000" w:themeColor="text1"/>
          <w:szCs w:val="22"/>
          <w:lang w:val="en-AU"/>
        </w:rPr>
        <w:t>12D)</w:t>
      </w:r>
      <w:r>
        <w:rPr>
          <w:color w:val="000000" w:themeColor="text1"/>
          <w:szCs w:val="22"/>
          <w:lang w:val="en-AU"/>
        </w:rPr>
        <w:t xml:space="preserve"> from the yeast</w:t>
      </w:r>
      <w:r w:rsidRPr="00E659CA">
        <w:rPr>
          <w:color w:val="000000" w:themeColor="text1"/>
          <w:szCs w:val="22"/>
          <w:lang w:val="en-AU"/>
        </w:rPr>
        <w:t xml:space="preserve"> </w:t>
      </w:r>
      <w:r>
        <w:rPr>
          <w:i/>
          <w:color w:val="000000" w:themeColor="text1"/>
          <w:szCs w:val="22"/>
          <w:lang w:val="en-AU"/>
        </w:rPr>
        <w:t>Lachancea kluyveri</w:t>
      </w:r>
    </w:p>
    <w:p w14:paraId="4740826D" w14:textId="77777777" w:rsidR="00B730D3" w:rsidRPr="00DB5DA0" w:rsidRDefault="00B730D3" w:rsidP="00B730D3">
      <w:pPr>
        <w:pStyle w:val="ListParagraph"/>
        <w:numPr>
          <w:ilvl w:val="0"/>
          <w:numId w:val="29"/>
        </w:numPr>
        <w:ind w:left="567" w:hanging="567"/>
        <w:rPr>
          <w:color w:val="000000" w:themeColor="text1"/>
          <w:szCs w:val="22"/>
          <w:lang w:val="en-AU"/>
        </w:rPr>
      </w:pPr>
      <w:r w:rsidRPr="005F2FC9">
        <w:rPr>
          <w:rFonts w:cs="Arial"/>
          <w:color w:val="000000" w:themeColor="text1"/>
          <w:szCs w:val="22"/>
          <w:lang w:val="en-AU"/>
        </w:rPr>
        <w:t>Δ</w:t>
      </w:r>
      <w:r w:rsidRPr="005F2FC9">
        <w:rPr>
          <w:color w:val="000000" w:themeColor="text1"/>
          <w:szCs w:val="22"/>
          <w:lang w:val="en-AU"/>
        </w:rPr>
        <w:t>15-/</w:t>
      </w:r>
      <w:r w:rsidRPr="005F2FC9">
        <w:rPr>
          <w:rFonts w:cs="Arial"/>
          <w:color w:val="000000" w:themeColor="text1"/>
          <w:szCs w:val="22"/>
        </w:rPr>
        <w:t xml:space="preserve"> ω</w:t>
      </w:r>
      <w:r w:rsidRPr="005F2FC9">
        <w:rPr>
          <w:color w:val="000000" w:themeColor="text1"/>
          <w:szCs w:val="22"/>
        </w:rPr>
        <w:t>3</w:t>
      </w:r>
      <w:r w:rsidRPr="005F2FC9">
        <w:rPr>
          <w:color w:val="000000" w:themeColor="text1"/>
          <w:szCs w:val="22"/>
          <w:lang w:val="en-AU"/>
        </w:rPr>
        <w:t xml:space="preserve"> desaturase</w:t>
      </w:r>
      <w:r w:rsidRPr="00DB5DA0">
        <w:rPr>
          <w:i/>
          <w:color w:val="000000" w:themeColor="text1"/>
          <w:szCs w:val="22"/>
          <w:lang w:val="en-AU"/>
        </w:rPr>
        <w:t xml:space="preserve"> (Picpa-</w:t>
      </w:r>
      <w:r w:rsidRPr="00DB5DA0">
        <w:rPr>
          <w:rFonts w:cs="Arial"/>
          <w:i/>
          <w:color w:val="000000" w:themeColor="text1"/>
          <w:szCs w:val="22"/>
        </w:rPr>
        <w:t xml:space="preserve"> ω</w:t>
      </w:r>
      <w:r w:rsidRPr="00DB5DA0">
        <w:rPr>
          <w:i/>
          <w:color w:val="000000" w:themeColor="text1"/>
          <w:szCs w:val="22"/>
        </w:rPr>
        <w:t>3D</w:t>
      </w:r>
      <w:r w:rsidRPr="00E659CA">
        <w:rPr>
          <w:color w:val="000000" w:themeColor="text1"/>
          <w:szCs w:val="22"/>
          <w:lang w:val="en-AU"/>
        </w:rPr>
        <w:t xml:space="preserve">) from the </w:t>
      </w:r>
      <w:r>
        <w:rPr>
          <w:color w:val="000000" w:themeColor="text1"/>
          <w:szCs w:val="22"/>
          <w:lang w:val="en-AU"/>
        </w:rPr>
        <w:t xml:space="preserve">yeast </w:t>
      </w:r>
      <w:r w:rsidRPr="0031461B">
        <w:rPr>
          <w:i/>
          <w:color w:val="000000" w:themeColor="text1"/>
          <w:szCs w:val="22"/>
          <w:lang w:val="en-AU"/>
        </w:rPr>
        <w:t>Pichia pastoris</w:t>
      </w:r>
    </w:p>
    <w:p w14:paraId="10D859EE" w14:textId="77777777" w:rsidR="00B730D3" w:rsidRPr="00DB5DA0" w:rsidRDefault="00B730D3" w:rsidP="00B730D3">
      <w:pPr>
        <w:pStyle w:val="ListParagraph"/>
        <w:numPr>
          <w:ilvl w:val="0"/>
          <w:numId w:val="29"/>
        </w:numPr>
        <w:ind w:left="567" w:hanging="567"/>
        <w:rPr>
          <w:color w:val="000000" w:themeColor="text1"/>
          <w:szCs w:val="22"/>
          <w:lang w:val="en-AU"/>
        </w:rPr>
      </w:pPr>
      <w:r w:rsidRPr="005F2FC9">
        <w:rPr>
          <w:rFonts w:cs="Arial"/>
          <w:color w:val="000000" w:themeColor="text1"/>
          <w:szCs w:val="22"/>
          <w:lang w:val="en-AU"/>
        </w:rPr>
        <w:t>Δ6</w:t>
      </w:r>
      <w:r w:rsidRPr="005F2FC9">
        <w:rPr>
          <w:color w:val="000000" w:themeColor="text1"/>
          <w:szCs w:val="22"/>
          <w:lang w:val="en-AU"/>
        </w:rPr>
        <w:t xml:space="preserve"> elongase</w:t>
      </w:r>
      <w:r w:rsidRPr="00DB5DA0">
        <w:rPr>
          <w:i/>
          <w:color w:val="000000" w:themeColor="text1"/>
          <w:szCs w:val="22"/>
          <w:lang w:val="en-AU"/>
        </w:rPr>
        <w:t xml:space="preserve"> (Pyrco-</w:t>
      </w:r>
      <w:r w:rsidRPr="00DB5DA0">
        <w:rPr>
          <w:rFonts w:cs="Arial"/>
          <w:i/>
          <w:color w:val="000000" w:themeColor="text1"/>
          <w:szCs w:val="22"/>
          <w:lang w:val="en-AU"/>
        </w:rPr>
        <w:t>Δ</w:t>
      </w:r>
      <w:r w:rsidRPr="00DB5DA0">
        <w:rPr>
          <w:i/>
          <w:color w:val="000000" w:themeColor="text1"/>
          <w:szCs w:val="22"/>
          <w:lang w:val="en-AU"/>
        </w:rPr>
        <w:t>6E)</w:t>
      </w:r>
      <w:r w:rsidRPr="00E659CA">
        <w:rPr>
          <w:color w:val="000000" w:themeColor="text1"/>
          <w:szCs w:val="22"/>
          <w:lang w:val="en-AU"/>
        </w:rPr>
        <w:t xml:space="preserve"> from the marine microalga </w:t>
      </w:r>
      <w:r>
        <w:rPr>
          <w:i/>
          <w:color w:val="000000" w:themeColor="text1"/>
          <w:szCs w:val="22"/>
          <w:lang w:val="en-AU"/>
        </w:rPr>
        <w:t>Pyramimonas cordata</w:t>
      </w:r>
    </w:p>
    <w:p w14:paraId="56FEBA21" w14:textId="77777777" w:rsidR="00B730D3" w:rsidRPr="0031461B" w:rsidRDefault="00B730D3" w:rsidP="00B730D3">
      <w:pPr>
        <w:pStyle w:val="ListParagraph"/>
        <w:numPr>
          <w:ilvl w:val="0"/>
          <w:numId w:val="29"/>
        </w:numPr>
        <w:ind w:left="567" w:hanging="567"/>
        <w:rPr>
          <w:color w:val="000000" w:themeColor="text1"/>
          <w:szCs w:val="22"/>
          <w:lang w:val="en-AU"/>
        </w:rPr>
      </w:pPr>
      <w:r w:rsidRPr="005F2FC9">
        <w:rPr>
          <w:rFonts w:cs="Arial"/>
          <w:color w:val="000000" w:themeColor="text1"/>
          <w:szCs w:val="22"/>
          <w:lang w:val="en-AU"/>
        </w:rPr>
        <w:t>Δ</w:t>
      </w:r>
      <w:r w:rsidRPr="005F2FC9">
        <w:rPr>
          <w:color w:val="000000" w:themeColor="text1"/>
          <w:szCs w:val="22"/>
          <w:lang w:val="en-AU"/>
        </w:rPr>
        <w:t>6 desaturase</w:t>
      </w:r>
      <w:r w:rsidRPr="00DB5DA0">
        <w:rPr>
          <w:i/>
          <w:color w:val="000000" w:themeColor="text1"/>
          <w:szCs w:val="22"/>
          <w:lang w:val="en-AU"/>
        </w:rPr>
        <w:t xml:space="preserve"> (Micpu-</w:t>
      </w:r>
      <w:r w:rsidRPr="00DB5DA0">
        <w:rPr>
          <w:rFonts w:cs="Arial"/>
          <w:i/>
          <w:color w:val="000000" w:themeColor="text1"/>
          <w:szCs w:val="22"/>
          <w:lang w:val="en-AU"/>
        </w:rPr>
        <w:t>Δ</w:t>
      </w:r>
      <w:r w:rsidRPr="00DB5DA0">
        <w:rPr>
          <w:i/>
          <w:color w:val="000000" w:themeColor="text1"/>
          <w:szCs w:val="22"/>
          <w:lang w:val="en-AU"/>
        </w:rPr>
        <w:t>6D)</w:t>
      </w:r>
      <w:r w:rsidRPr="00E659CA">
        <w:rPr>
          <w:color w:val="000000" w:themeColor="text1"/>
          <w:szCs w:val="22"/>
          <w:lang w:val="en-AU"/>
        </w:rPr>
        <w:t xml:space="preserve"> from the marine microalga </w:t>
      </w:r>
      <w:r w:rsidRPr="00E659CA">
        <w:rPr>
          <w:i/>
          <w:color w:val="000000" w:themeColor="text1"/>
          <w:szCs w:val="22"/>
          <w:lang w:val="en-AU"/>
        </w:rPr>
        <w:t>Micromonas pusilla</w:t>
      </w:r>
    </w:p>
    <w:p w14:paraId="05376673" w14:textId="77777777" w:rsidR="00B730D3" w:rsidRPr="0031461B" w:rsidRDefault="00B730D3" w:rsidP="00B730D3">
      <w:pPr>
        <w:pStyle w:val="ListParagraph"/>
        <w:numPr>
          <w:ilvl w:val="0"/>
          <w:numId w:val="29"/>
        </w:numPr>
        <w:ind w:left="567" w:hanging="567"/>
        <w:rPr>
          <w:color w:val="000000" w:themeColor="text1"/>
          <w:szCs w:val="22"/>
          <w:lang w:val="en-AU"/>
        </w:rPr>
      </w:pPr>
      <w:r w:rsidRPr="005F2FC9">
        <w:rPr>
          <w:rFonts w:cs="Arial"/>
          <w:color w:val="000000" w:themeColor="text1"/>
          <w:szCs w:val="22"/>
          <w:lang w:val="en-AU"/>
        </w:rPr>
        <w:t>Δ</w:t>
      </w:r>
      <w:r w:rsidRPr="005F2FC9">
        <w:rPr>
          <w:color w:val="000000" w:themeColor="text1"/>
          <w:szCs w:val="22"/>
          <w:lang w:val="en-AU"/>
        </w:rPr>
        <w:t>5 elongase</w:t>
      </w:r>
      <w:r w:rsidRPr="00DB5DA0">
        <w:rPr>
          <w:i/>
          <w:color w:val="000000" w:themeColor="text1"/>
          <w:szCs w:val="22"/>
          <w:lang w:val="en-AU"/>
        </w:rPr>
        <w:t xml:space="preserve"> (Pyrco-</w:t>
      </w:r>
      <w:r w:rsidRPr="00DB5DA0">
        <w:rPr>
          <w:rFonts w:cs="Arial"/>
          <w:i/>
          <w:color w:val="000000" w:themeColor="text1"/>
          <w:szCs w:val="22"/>
          <w:lang w:val="en-AU"/>
        </w:rPr>
        <w:t>Δ</w:t>
      </w:r>
      <w:r w:rsidRPr="00DB5DA0">
        <w:rPr>
          <w:i/>
          <w:color w:val="000000" w:themeColor="text1"/>
          <w:szCs w:val="22"/>
          <w:lang w:val="en-AU"/>
        </w:rPr>
        <w:t>5E)</w:t>
      </w:r>
      <w:r w:rsidRPr="00E659CA">
        <w:rPr>
          <w:color w:val="000000" w:themeColor="text1"/>
          <w:szCs w:val="22"/>
          <w:lang w:val="en-AU"/>
        </w:rPr>
        <w:t xml:space="preserve"> from the marine microalga </w:t>
      </w:r>
      <w:r>
        <w:rPr>
          <w:i/>
          <w:color w:val="000000" w:themeColor="text1"/>
          <w:szCs w:val="22"/>
          <w:lang w:val="en-AU"/>
        </w:rPr>
        <w:t>Pyramimonas cordata</w:t>
      </w:r>
    </w:p>
    <w:p w14:paraId="3961F0D1" w14:textId="77777777" w:rsidR="00B730D3" w:rsidRPr="0031461B" w:rsidRDefault="00B730D3" w:rsidP="00B730D3">
      <w:pPr>
        <w:pStyle w:val="ListParagraph"/>
        <w:numPr>
          <w:ilvl w:val="0"/>
          <w:numId w:val="29"/>
        </w:numPr>
        <w:ind w:left="567" w:hanging="567"/>
        <w:rPr>
          <w:color w:val="000000" w:themeColor="text1"/>
          <w:szCs w:val="22"/>
          <w:lang w:val="en-AU"/>
        </w:rPr>
      </w:pPr>
      <w:r w:rsidRPr="005F2FC9">
        <w:rPr>
          <w:rFonts w:cs="Arial"/>
          <w:color w:val="000000" w:themeColor="text1"/>
          <w:szCs w:val="22"/>
          <w:lang w:val="en-AU"/>
        </w:rPr>
        <w:t>Δ</w:t>
      </w:r>
      <w:r w:rsidRPr="005F2FC9">
        <w:rPr>
          <w:color w:val="000000" w:themeColor="text1"/>
          <w:szCs w:val="22"/>
          <w:lang w:val="en-AU"/>
        </w:rPr>
        <w:t>5 desaturase</w:t>
      </w:r>
      <w:r w:rsidRPr="00DB5DA0">
        <w:rPr>
          <w:i/>
          <w:color w:val="000000" w:themeColor="text1"/>
          <w:szCs w:val="22"/>
          <w:lang w:val="en-AU"/>
        </w:rPr>
        <w:t xml:space="preserve"> (Pavsa-</w:t>
      </w:r>
      <w:r w:rsidRPr="00DB5DA0">
        <w:rPr>
          <w:rFonts w:cs="Arial"/>
          <w:i/>
          <w:color w:val="000000" w:themeColor="text1"/>
          <w:szCs w:val="22"/>
          <w:lang w:val="en-AU"/>
        </w:rPr>
        <w:t>Δ</w:t>
      </w:r>
      <w:r w:rsidRPr="00DB5DA0">
        <w:rPr>
          <w:i/>
          <w:color w:val="000000" w:themeColor="text1"/>
          <w:szCs w:val="22"/>
          <w:lang w:val="en-AU"/>
        </w:rPr>
        <w:t>5D)</w:t>
      </w:r>
      <w:r w:rsidRPr="00E659CA">
        <w:rPr>
          <w:color w:val="000000" w:themeColor="text1"/>
          <w:szCs w:val="22"/>
          <w:lang w:val="en-AU"/>
        </w:rPr>
        <w:t xml:space="preserve"> from the marine microalga </w:t>
      </w:r>
      <w:r>
        <w:rPr>
          <w:i/>
          <w:color w:val="000000" w:themeColor="text1"/>
          <w:szCs w:val="22"/>
          <w:lang w:val="en-AU"/>
        </w:rPr>
        <w:t>Pavlova salina</w:t>
      </w:r>
    </w:p>
    <w:p w14:paraId="7D604DC0" w14:textId="77777777" w:rsidR="00B730D3" w:rsidRPr="00DB5DA0" w:rsidRDefault="00B730D3" w:rsidP="00B730D3">
      <w:pPr>
        <w:pStyle w:val="ListParagraph"/>
        <w:numPr>
          <w:ilvl w:val="0"/>
          <w:numId w:val="29"/>
        </w:numPr>
        <w:ind w:left="567" w:hanging="567"/>
        <w:rPr>
          <w:color w:val="000000" w:themeColor="text1"/>
          <w:szCs w:val="22"/>
          <w:lang w:val="en-AU"/>
        </w:rPr>
      </w:pPr>
      <w:r w:rsidRPr="005F2FC9">
        <w:rPr>
          <w:rFonts w:cs="Arial"/>
          <w:color w:val="000000" w:themeColor="text1"/>
          <w:szCs w:val="22"/>
          <w:lang w:val="en-AU"/>
        </w:rPr>
        <w:t>Δ</w:t>
      </w:r>
      <w:r w:rsidRPr="005F2FC9">
        <w:rPr>
          <w:color w:val="000000" w:themeColor="text1"/>
          <w:szCs w:val="22"/>
          <w:lang w:val="en-AU"/>
        </w:rPr>
        <w:t>4 desaturase</w:t>
      </w:r>
      <w:r w:rsidRPr="00DB5DA0">
        <w:rPr>
          <w:i/>
          <w:color w:val="000000" w:themeColor="text1"/>
          <w:szCs w:val="22"/>
          <w:lang w:val="en-AU"/>
        </w:rPr>
        <w:t xml:space="preserve"> (Pavsa-</w:t>
      </w:r>
      <w:r w:rsidRPr="00DB5DA0">
        <w:rPr>
          <w:rFonts w:cs="Arial"/>
          <w:i/>
          <w:color w:val="000000" w:themeColor="text1"/>
          <w:szCs w:val="22"/>
          <w:lang w:val="en-AU"/>
        </w:rPr>
        <w:t>Δ</w:t>
      </w:r>
      <w:r w:rsidRPr="00DB5DA0">
        <w:rPr>
          <w:i/>
          <w:color w:val="000000" w:themeColor="text1"/>
          <w:szCs w:val="22"/>
          <w:lang w:val="en-AU"/>
        </w:rPr>
        <w:t>4D)</w:t>
      </w:r>
      <w:r w:rsidRPr="00E659CA">
        <w:rPr>
          <w:color w:val="000000" w:themeColor="text1"/>
          <w:szCs w:val="22"/>
          <w:lang w:val="en-AU"/>
        </w:rPr>
        <w:t xml:space="preserve"> from the marine microalga </w:t>
      </w:r>
      <w:r>
        <w:rPr>
          <w:i/>
          <w:color w:val="000000" w:themeColor="text1"/>
          <w:szCs w:val="22"/>
          <w:lang w:val="en-AU"/>
        </w:rPr>
        <w:t>Pavlova salina</w:t>
      </w:r>
    </w:p>
    <w:p w14:paraId="7293B80E" w14:textId="77777777" w:rsidR="00B730D3" w:rsidRDefault="00B730D3" w:rsidP="00F4700F">
      <w:pPr>
        <w:rPr>
          <w:color w:val="000000" w:themeColor="text1"/>
          <w:szCs w:val="22"/>
          <w:lang w:val="en-AU"/>
        </w:rPr>
      </w:pPr>
    </w:p>
    <w:p w14:paraId="2808F44A" w14:textId="77777777" w:rsidR="00B730D3" w:rsidRPr="00B75038" w:rsidRDefault="00B730D3" w:rsidP="00F4700F">
      <w:pPr>
        <w:rPr>
          <w:color w:val="000000" w:themeColor="text1"/>
          <w:szCs w:val="22"/>
          <w:lang w:val="en-AU"/>
        </w:rPr>
      </w:pPr>
      <w:r w:rsidRPr="00B75038">
        <w:rPr>
          <w:color w:val="000000" w:themeColor="text1"/>
          <w:szCs w:val="22"/>
          <w:lang w:val="en-AU"/>
        </w:rPr>
        <w:t xml:space="preserve">In addition, DHA canola also contains the </w:t>
      </w:r>
      <w:r w:rsidRPr="005F2FC9">
        <w:rPr>
          <w:color w:val="000000" w:themeColor="text1"/>
          <w:szCs w:val="22"/>
          <w:lang w:val="en-AU"/>
        </w:rPr>
        <w:t>phosphinothricin N-acetyltransferase</w:t>
      </w:r>
      <w:r w:rsidRPr="00B75038">
        <w:rPr>
          <w:color w:val="000000" w:themeColor="text1"/>
          <w:szCs w:val="22"/>
          <w:lang w:val="en-AU"/>
        </w:rPr>
        <w:t xml:space="preserve"> (</w:t>
      </w:r>
      <w:r w:rsidRPr="00B75038">
        <w:rPr>
          <w:i/>
          <w:color w:val="000000" w:themeColor="text1"/>
          <w:szCs w:val="22"/>
          <w:lang w:val="en-AU"/>
        </w:rPr>
        <w:t>pat</w:t>
      </w:r>
      <w:r w:rsidRPr="00B75038">
        <w:rPr>
          <w:color w:val="000000" w:themeColor="text1"/>
          <w:szCs w:val="22"/>
          <w:lang w:val="en-AU"/>
        </w:rPr>
        <w:t xml:space="preserve">) gene from </w:t>
      </w:r>
      <w:r w:rsidRPr="00B75038">
        <w:rPr>
          <w:i/>
          <w:color w:val="000000" w:themeColor="text1"/>
          <w:szCs w:val="22"/>
          <w:lang w:val="en-AU"/>
        </w:rPr>
        <w:t>Streptomyces viridochromogenes</w:t>
      </w:r>
      <w:r w:rsidRPr="00B75038">
        <w:rPr>
          <w:color w:val="000000" w:themeColor="text1"/>
          <w:szCs w:val="22"/>
          <w:lang w:val="en-AU"/>
        </w:rPr>
        <w:t xml:space="preserve"> that confers tolerance to the herbicide </w:t>
      </w:r>
      <w:r>
        <w:rPr>
          <w:color w:val="000000" w:themeColor="text1"/>
          <w:szCs w:val="22"/>
          <w:lang w:val="en-AU"/>
        </w:rPr>
        <w:t xml:space="preserve">phosphinothricin – also known as </w:t>
      </w:r>
      <w:r w:rsidRPr="00B75038">
        <w:rPr>
          <w:color w:val="000000" w:themeColor="text1"/>
          <w:szCs w:val="22"/>
          <w:lang w:val="en-AU"/>
        </w:rPr>
        <w:t xml:space="preserve">glufosinate ammonium (glufosinate). The </w:t>
      </w:r>
      <w:r w:rsidRPr="00B75038">
        <w:rPr>
          <w:bCs/>
          <w:color w:val="000000" w:themeColor="text1"/>
          <w:kern w:val="36"/>
        </w:rPr>
        <w:t xml:space="preserve">glufosinate tolerance </w:t>
      </w:r>
      <w:r>
        <w:rPr>
          <w:bCs/>
          <w:color w:val="000000" w:themeColor="text1"/>
          <w:kern w:val="36"/>
        </w:rPr>
        <w:t>was</w:t>
      </w:r>
      <w:r w:rsidRPr="00B75038">
        <w:rPr>
          <w:bCs/>
          <w:color w:val="000000" w:themeColor="text1"/>
          <w:kern w:val="36"/>
        </w:rPr>
        <w:t xml:space="preserve"> used for selection of putative transformants during the transformation stage and was not subsequently selected for during the breeding of the final DHA canola line. </w:t>
      </w:r>
      <w:r w:rsidRPr="0048008F">
        <w:rPr>
          <w:rFonts w:cs="Arial"/>
          <w:color w:val="000000" w:themeColor="text1"/>
          <w:szCs w:val="22"/>
        </w:rPr>
        <w:t>The PAT protein</w:t>
      </w:r>
      <w:r w:rsidRPr="00B75038">
        <w:rPr>
          <w:rFonts w:cs="Arial"/>
          <w:color w:val="000000" w:themeColor="text1"/>
          <w:szCs w:val="22"/>
        </w:rPr>
        <w:t xml:space="preserve"> </w:t>
      </w:r>
      <w:r>
        <w:rPr>
          <w:rFonts w:cs="Arial"/>
          <w:color w:val="000000" w:themeColor="text1"/>
          <w:szCs w:val="22"/>
        </w:rPr>
        <w:t>has been assessed by FSANZ in 24</w:t>
      </w:r>
      <w:r w:rsidRPr="00B75038">
        <w:rPr>
          <w:rFonts w:cs="Arial"/>
          <w:color w:val="000000" w:themeColor="text1"/>
          <w:szCs w:val="22"/>
        </w:rPr>
        <w:t xml:space="preserve"> previous FSANZ applications, and globally is represented in six major crop species and over 30 approved GM single plant events </w:t>
      </w:r>
      <w:r w:rsidRPr="00B75038">
        <w:rPr>
          <w:rFonts w:cs="Arial"/>
          <w:noProof/>
          <w:color w:val="000000" w:themeColor="text1"/>
          <w:szCs w:val="22"/>
        </w:rPr>
        <w:t>(CERA 2011)</w:t>
      </w:r>
      <w:r w:rsidRPr="00B75038">
        <w:rPr>
          <w:rFonts w:cs="Arial"/>
          <w:color w:val="000000" w:themeColor="text1"/>
          <w:szCs w:val="22"/>
        </w:rPr>
        <w:t>.</w:t>
      </w:r>
    </w:p>
    <w:p w14:paraId="7A907074" w14:textId="77777777" w:rsidR="00B730D3" w:rsidRDefault="00B730D3" w:rsidP="00F4700F">
      <w:pPr>
        <w:rPr>
          <w:color w:val="000000" w:themeColor="text1"/>
          <w:szCs w:val="22"/>
          <w:lang w:val="en-US"/>
        </w:rPr>
      </w:pPr>
    </w:p>
    <w:p w14:paraId="12370D7A" w14:textId="77777777" w:rsidR="00B730D3" w:rsidRDefault="00B730D3" w:rsidP="00F4700F">
      <w:pPr>
        <w:rPr>
          <w:color w:val="000000" w:themeColor="text1"/>
          <w:szCs w:val="22"/>
          <w:lang w:val="en-US"/>
        </w:rPr>
      </w:pPr>
      <w:r>
        <w:rPr>
          <w:color w:val="000000" w:themeColor="text1"/>
          <w:szCs w:val="22"/>
          <w:lang w:val="en-US"/>
        </w:rPr>
        <w:t xml:space="preserve">The Applicant states the purpose of DHA canola is to provide a sustainable and land-based source </w:t>
      </w:r>
      <w:r w:rsidRPr="00F92576">
        <w:rPr>
          <w:color w:val="000000" w:themeColor="text1"/>
          <w:szCs w:val="22"/>
          <w:lang w:val="en-US"/>
        </w:rPr>
        <w:t xml:space="preserve">of </w:t>
      </w:r>
      <w:r>
        <w:rPr>
          <w:color w:val="000000" w:themeColor="text1"/>
          <w:szCs w:val="22"/>
        </w:rPr>
        <w:t xml:space="preserve">n-3 LC PUFAs, particularly </w:t>
      </w:r>
      <w:r>
        <w:rPr>
          <w:color w:val="000000" w:themeColor="text1"/>
          <w:szCs w:val="22"/>
          <w:lang w:val="en-US"/>
        </w:rPr>
        <w:t>EPA and DHA, to meet increased human consumption and demand from aquaculture.</w:t>
      </w:r>
    </w:p>
    <w:p w14:paraId="650CB40B" w14:textId="77777777" w:rsidR="00B730D3" w:rsidRPr="00B75038" w:rsidRDefault="00B730D3" w:rsidP="00F4700F">
      <w:pPr>
        <w:rPr>
          <w:color w:val="000000" w:themeColor="text1"/>
          <w:szCs w:val="22"/>
          <w:lang w:val="en-US"/>
        </w:rPr>
      </w:pPr>
    </w:p>
    <w:p w14:paraId="33640913" w14:textId="77777777" w:rsidR="00B730D3" w:rsidRPr="00B75038" w:rsidRDefault="00B730D3" w:rsidP="00F4700F">
      <w:pPr>
        <w:rPr>
          <w:color w:val="000000" w:themeColor="text1"/>
          <w:szCs w:val="22"/>
          <w:lang w:val="en-US"/>
        </w:rPr>
      </w:pPr>
      <w:r w:rsidRPr="00B75038">
        <w:rPr>
          <w:color w:val="000000" w:themeColor="text1"/>
          <w:szCs w:val="22"/>
          <w:lang w:val="en-US"/>
        </w:rPr>
        <w:t>It is the Applicant’s intention to commercially cultivate DHA canola initially in Australia</w:t>
      </w:r>
      <w:r>
        <w:rPr>
          <w:color w:val="000000" w:themeColor="text1"/>
          <w:szCs w:val="22"/>
          <w:lang w:val="en-US"/>
        </w:rPr>
        <w:t>.</w:t>
      </w:r>
      <w:r w:rsidRPr="00B75038">
        <w:rPr>
          <w:color w:val="000000" w:themeColor="text1"/>
          <w:szCs w:val="22"/>
          <w:lang w:val="en-US"/>
        </w:rPr>
        <w:t xml:space="preserve"> </w:t>
      </w:r>
      <w:r>
        <w:rPr>
          <w:color w:val="000000" w:themeColor="text1"/>
          <w:szCs w:val="22"/>
          <w:lang w:val="en-US"/>
        </w:rPr>
        <w:t>A</w:t>
      </w:r>
      <w:r w:rsidRPr="00B75038">
        <w:rPr>
          <w:color w:val="000000" w:themeColor="text1"/>
          <w:szCs w:val="22"/>
          <w:lang w:val="en-US"/>
        </w:rPr>
        <w:t xml:space="preserve">n application </w:t>
      </w:r>
      <w:r>
        <w:rPr>
          <w:color w:val="000000" w:themeColor="text1"/>
          <w:szCs w:val="22"/>
          <w:lang w:val="en-US"/>
        </w:rPr>
        <w:t xml:space="preserve">for commercial release has been submitted </w:t>
      </w:r>
      <w:r w:rsidRPr="00B75038">
        <w:rPr>
          <w:color w:val="000000" w:themeColor="text1"/>
          <w:szCs w:val="22"/>
          <w:lang w:val="en-US"/>
        </w:rPr>
        <w:t xml:space="preserve">to the Office of the Gene Technology </w:t>
      </w:r>
      <w:r w:rsidRPr="003B247D">
        <w:rPr>
          <w:color w:val="000000" w:themeColor="text1"/>
          <w:szCs w:val="22"/>
          <w:lang w:val="en-US"/>
        </w:rPr>
        <w:t xml:space="preserve">Regulator (OGTR) </w:t>
      </w:r>
      <w:r w:rsidRPr="00997B91">
        <w:rPr>
          <w:color w:val="000000" w:themeColor="text1"/>
          <w:szCs w:val="22"/>
          <w:lang w:val="en-US"/>
        </w:rPr>
        <w:t>(</w:t>
      </w:r>
      <w:hyperlink r:id="rId18" w:history="1">
        <w:r w:rsidRPr="00997B91">
          <w:rPr>
            <w:rStyle w:val="Hyperlink"/>
            <w:szCs w:val="22"/>
            <w:lang w:val="en-US"/>
          </w:rPr>
          <w:t>DIR 155</w:t>
        </w:r>
      </w:hyperlink>
      <w:r>
        <w:rPr>
          <w:rStyle w:val="FootnoteReference"/>
          <w:color w:val="000000" w:themeColor="text1"/>
          <w:szCs w:val="22"/>
          <w:lang w:val="en-US"/>
        </w:rPr>
        <w:footnoteReference w:id="2"/>
      </w:r>
      <w:r w:rsidRPr="00997B91">
        <w:rPr>
          <w:color w:val="000000" w:themeColor="text1"/>
          <w:szCs w:val="22"/>
          <w:lang w:val="en-US"/>
        </w:rPr>
        <w:t>).</w:t>
      </w:r>
      <w:r w:rsidRPr="00B75038">
        <w:rPr>
          <w:color w:val="000000" w:themeColor="text1"/>
          <w:szCs w:val="22"/>
          <w:lang w:val="en-US"/>
        </w:rPr>
        <w:t xml:space="preserve"> DHA canola has been grown under limited and controlled conditions in Australia under OGTR Licence </w:t>
      </w:r>
      <w:hyperlink r:id="rId19" w:history="1">
        <w:r w:rsidRPr="00B75038">
          <w:rPr>
            <w:rStyle w:val="Hyperlink"/>
            <w:szCs w:val="22"/>
            <w:lang w:val="en-US"/>
          </w:rPr>
          <w:t>DIR123</w:t>
        </w:r>
      </w:hyperlink>
      <w:r>
        <w:rPr>
          <w:rStyle w:val="FootnoteReference"/>
          <w:color w:val="000000" w:themeColor="text1"/>
          <w:szCs w:val="22"/>
          <w:lang w:val="en-US"/>
        </w:rPr>
        <w:footnoteReference w:id="3"/>
      </w:r>
      <w:r w:rsidRPr="00B75038">
        <w:rPr>
          <w:color w:val="000000" w:themeColor="text1"/>
          <w:szCs w:val="22"/>
          <w:lang w:val="en-US"/>
        </w:rPr>
        <w:t xml:space="preserve">. It is </w:t>
      </w:r>
      <w:r>
        <w:rPr>
          <w:color w:val="000000" w:themeColor="text1"/>
          <w:szCs w:val="22"/>
          <w:lang w:val="en-US"/>
        </w:rPr>
        <w:t xml:space="preserve">also </w:t>
      </w:r>
      <w:r w:rsidRPr="00B75038">
        <w:rPr>
          <w:color w:val="000000" w:themeColor="text1"/>
          <w:szCs w:val="22"/>
          <w:lang w:val="en-US"/>
        </w:rPr>
        <w:t>the Applicant’s intention to pursue commercial plantings in other canola-growing countries such as Canada</w:t>
      </w:r>
      <w:r>
        <w:rPr>
          <w:color w:val="000000" w:themeColor="text1"/>
          <w:szCs w:val="22"/>
          <w:lang w:val="en-US"/>
        </w:rPr>
        <w:t xml:space="preserve"> and the U.S.</w:t>
      </w:r>
      <w:r w:rsidRPr="00B75038">
        <w:rPr>
          <w:color w:val="000000" w:themeColor="text1"/>
          <w:szCs w:val="22"/>
          <w:lang w:val="en-US"/>
        </w:rPr>
        <w:t xml:space="preserve"> It is therefore anticipated food products derived from DHA canola will enter the Australian and New Zealand food supplies via</w:t>
      </w:r>
      <w:r>
        <w:rPr>
          <w:color w:val="000000" w:themeColor="text1"/>
          <w:szCs w:val="22"/>
          <w:lang w:val="en-US"/>
        </w:rPr>
        <w:t xml:space="preserve"> both</w:t>
      </w:r>
      <w:r w:rsidRPr="00B75038">
        <w:rPr>
          <w:color w:val="000000" w:themeColor="text1"/>
          <w:szCs w:val="22"/>
          <w:lang w:val="en-US"/>
        </w:rPr>
        <w:t xml:space="preserve"> local production and imports from major canola-producing countries.</w:t>
      </w:r>
    </w:p>
    <w:p w14:paraId="1FBCFA24" w14:textId="77777777" w:rsidR="00B730D3" w:rsidRPr="00B75038" w:rsidRDefault="00B730D3" w:rsidP="00F4700F">
      <w:pPr>
        <w:rPr>
          <w:color w:val="000000" w:themeColor="text1"/>
          <w:szCs w:val="22"/>
          <w:lang w:val="en-US"/>
        </w:rPr>
      </w:pPr>
    </w:p>
    <w:p w14:paraId="5C37B889" w14:textId="77777777" w:rsidR="00B0035F" w:rsidRDefault="00B0035F">
      <w:pPr>
        <w:widowControl/>
        <w:rPr>
          <w:rFonts w:eastAsiaTheme="majorEastAsia" w:cstheme="majorBidi"/>
          <w:b/>
          <w:bCs/>
          <w:color w:val="000000" w:themeColor="text1"/>
          <w:sz w:val="36"/>
          <w:szCs w:val="36"/>
          <w:lang w:bidi="ar-SA"/>
        </w:rPr>
      </w:pPr>
      <w:bookmarkStart w:id="14" w:name="_Toc489536899"/>
      <w:r>
        <w:rPr>
          <w:color w:val="000000" w:themeColor="text1"/>
          <w:szCs w:val="36"/>
        </w:rPr>
        <w:br w:type="page"/>
      </w:r>
    </w:p>
    <w:p w14:paraId="2FD5018F" w14:textId="3044D8A3" w:rsidR="00B730D3" w:rsidRPr="00B75038" w:rsidRDefault="00B730D3" w:rsidP="00F4700F">
      <w:pPr>
        <w:pStyle w:val="Heading1"/>
        <w:ind w:left="720" w:hanging="720"/>
        <w:jc w:val="both"/>
        <w:rPr>
          <w:color w:val="000000" w:themeColor="text1"/>
          <w:szCs w:val="36"/>
        </w:rPr>
      </w:pPr>
      <w:r w:rsidRPr="00B75038">
        <w:rPr>
          <w:color w:val="000000" w:themeColor="text1"/>
          <w:szCs w:val="36"/>
        </w:rPr>
        <w:lastRenderedPageBreak/>
        <w:t>2</w:t>
      </w:r>
      <w:r w:rsidRPr="00B75038">
        <w:rPr>
          <w:color w:val="000000" w:themeColor="text1"/>
          <w:szCs w:val="36"/>
        </w:rPr>
        <w:tab/>
        <w:t>History of use</w:t>
      </w:r>
      <w:bookmarkEnd w:id="14"/>
      <w:r w:rsidRPr="00B75038">
        <w:rPr>
          <w:color w:val="000000" w:themeColor="text1"/>
          <w:szCs w:val="36"/>
        </w:rPr>
        <w:t xml:space="preserve"> </w:t>
      </w:r>
    </w:p>
    <w:p w14:paraId="19A9938F" w14:textId="77777777" w:rsidR="00B730D3" w:rsidRPr="003D090C" w:rsidRDefault="00B730D3" w:rsidP="00F4700F">
      <w:pPr>
        <w:pStyle w:val="Heading2"/>
        <w:rPr>
          <w:color w:val="000000" w:themeColor="text1"/>
        </w:rPr>
      </w:pPr>
      <w:bookmarkStart w:id="15" w:name="_Toc489536900"/>
      <w:r w:rsidRPr="003D090C">
        <w:rPr>
          <w:color w:val="000000" w:themeColor="text1"/>
        </w:rPr>
        <w:t>2.1</w:t>
      </w:r>
      <w:r w:rsidRPr="003D090C">
        <w:rPr>
          <w:color w:val="000000" w:themeColor="text1"/>
        </w:rPr>
        <w:tab/>
        <w:t>Host organism</w:t>
      </w:r>
      <w:bookmarkEnd w:id="15"/>
    </w:p>
    <w:p w14:paraId="198E88CD" w14:textId="77777777" w:rsidR="00B730D3" w:rsidRDefault="00B730D3" w:rsidP="00F4700F">
      <w:pPr>
        <w:rPr>
          <w:rFonts w:cs="Arial"/>
          <w:szCs w:val="22"/>
        </w:rPr>
      </w:pPr>
      <w:r w:rsidRPr="007D3437">
        <w:rPr>
          <w:rFonts w:cs="Arial"/>
          <w:szCs w:val="22"/>
        </w:rPr>
        <w:t xml:space="preserve">Canola </w:t>
      </w:r>
      <w:r>
        <w:t>(a trade name purported to be derived from</w:t>
      </w:r>
      <w:r w:rsidRPr="002200FD">
        <w:t xml:space="preserve"> ‘</w:t>
      </w:r>
      <w:r w:rsidRPr="00695180">
        <w:rPr>
          <w:u w:val="single"/>
        </w:rPr>
        <w:t>Can</w:t>
      </w:r>
      <w:r w:rsidRPr="002200FD">
        <w:t xml:space="preserve">adian </w:t>
      </w:r>
      <w:r w:rsidRPr="00605E2A">
        <w:rPr>
          <w:u w:val="single"/>
        </w:rPr>
        <w:t>o</w:t>
      </w:r>
      <w:r w:rsidRPr="002200FD">
        <w:t xml:space="preserve">il </w:t>
      </w:r>
      <w:r w:rsidRPr="00695180">
        <w:rPr>
          <w:u w:val="single"/>
        </w:rPr>
        <w:t>l</w:t>
      </w:r>
      <w:r w:rsidRPr="002200FD">
        <w:t xml:space="preserve">ow </w:t>
      </w:r>
      <w:r w:rsidRPr="00605E2A">
        <w:rPr>
          <w:u w:val="single"/>
        </w:rPr>
        <w:t>a</w:t>
      </w:r>
      <w:r w:rsidRPr="002200FD">
        <w:t xml:space="preserve">cid’) </w:t>
      </w:r>
      <w:r w:rsidRPr="007D3437">
        <w:rPr>
          <w:rFonts w:cs="Arial"/>
          <w:szCs w:val="22"/>
        </w:rPr>
        <w:t>is the name used for rapeseed (</w:t>
      </w:r>
      <w:r w:rsidRPr="007D3437">
        <w:rPr>
          <w:rFonts w:cs="Arial"/>
          <w:i/>
          <w:szCs w:val="22"/>
        </w:rPr>
        <w:t xml:space="preserve">Brassica napus, Brassica rapa </w:t>
      </w:r>
      <w:r w:rsidRPr="007D3437">
        <w:rPr>
          <w:rFonts w:cs="Arial"/>
          <w:szCs w:val="22"/>
        </w:rPr>
        <w:t>or</w:t>
      </w:r>
      <w:r w:rsidRPr="007D3437">
        <w:rPr>
          <w:rFonts w:cs="Arial"/>
          <w:i/>
          <w:szCs w:val="22"/>
        </w:rPr>
        <w:t xml:space="preserve"> Brassica juncea</w:t>
      </w:r>
      <w:r w:rsidRPr="007D3437">
        <w:rPr>
          <w:rFonts w:cs="Arial"/>
          <w:szCs w:val="22"/>
        </w:rPr>
        <w:t>) crops that have less than 2% erucic acid (a fatty acid)</w:t>
      </w:r>
      <w:r w:rsidRPr="007D3437">
        <w:rPr>
          <w:rStyle w:val="FootnoteReference"/>
          <w:rFonts w:cs="Arial"/>
          <w:szCs w:val="22"/>
        </w:rPr>
        <w:footnoteReference w:id="4"/>
      </w:r>
      <w:r w:rsidRPr="007D3437">
        <w:rPr>
          <w:rFonts w:cs="Arial"/>
          <w:szCs w:val="22"/>
        </w:rPr>
        <w:t xml:space="preserve"> and less than 30 micromoles of glucosinolates per gram of seed solids </w:t>
      </w:r>
      <w:r>
        <w:rPr>
          <w:rFonts w:cs="Arial"/>
          <w:noProof/>
          <w:szCs w:val="22"/>
        </w:rPr>
        <w:t>(OECD 2001)</w:t>
      </w:r>
      <w:r w:rsidRPr="007D3437">
        <w:rPr>
          <w:rFonts w:cs="Arial"/>
          <w:szCs w:val="22"/>
        </w:rPr>
        <w:t>. Canola varieties were first developed in Canada in the 1950s, using traditional breeding techniques, in response to a demand for food-grade rapeseed products and animal feed with improved palatability. Rapeseed-derived products that do not meet the compositional standard cannot use the trademarked term</w:t>
      </w:r>
      <w:r w:rsidRPr="00987537">
        <w:rPr>
          <w:rFonts w:cs="Arial"/>
          <w:szCs w:val="22"/>
        </w:rPr>
        <w:t xml:space="preserve">, </w:t>
      </w:r>
      <w:r>
        <w:rPr>
          <w:rFonts w:cs="Arial"/>
          <w:szCs w:val="22"/>
        </w:rPr>
        <w:t>‘</w:t>
      </w:r>
      <w:r w:rsidRPr="00987537">
        <w:rPr>
          <w:rFonts w:cs="Arial"/>
          <w:szCs w:val="22"/>
        </w:rPr>
        <w:t>canola</w:t>
      </w:r>
      <w:r>
        <w:rPr>
          <w:rFonts w:cs="Arial"/>
          <w:szCs w:val="22"/>
        </w:rPr>
        <w:t>’</w:t>
      </w:r>
      <w:r w:rsidRPr="00987537">
        <w:rPr>
          <w:rFonts w:cs="Arial"/>
          <w:szCs w:val="22"/>
        </w:rPr>
        <w:t>.</w:t>
      </w:r>
      <w:r w:rsidRPr="001C2F51">
        <w:rPr>
          <w:rFonts w:cs="Arial"/>
          <w:szCs w:val="22"/>
        </w:rPr>
        <w:t xml:space="preserve"> In some countries, the term canola is not used and the low erucic</w:t>
      </w:r>
      <w:r>
        <w:rPr>
          <w:rFonts w:cs="Arial"/>
          <w:szCs w:val="22"/>
        </w:rPr>
        <w:t xml:space="preserve"> acid</w:t>
      </w:r>
      <w:r w:rsidRPr="001C2F51">
        <w:rPr>
          <w:rFonts w:cs="Arial"/>
          <w:szCs w:val="22"/>
        </w:rPr>
        <w:t xml:space="preserve"> crop is known generically as rapeseed.</w:t>
      </w:r>
    </w:p>
    <w:p w14:paraId="0C22EEA0" w14:textId="77777777" w:rsidR="00B730D3" w:rsidRDefault="00B730D3" w:rsidP="00F4700F">
      <w:pPr>
        <w:rPr>
          <w:rFonts w:cs="Arial"/>
          <w:szCs w:val="22"/>
        </w:rPr>
      </w:pPr>
    </w:p>
    <w:p w14:paraId="332934E9" w14:textId="77777777" w:rsidR="00B730D3" w:rsidRPr="002552D4" w:rsidRDefault="00B730D3" w:rsidP="00F4700F">
      <w:pPr>
        <w:rPr>
          <w:color w:val="000000" w:themeColor="text1"/>
        </w:rPr>
      </w:pPr>
      <w:r>
        <w:rPr>
          <w:rFonts w:cs="Arial"/>
          <w:szCs w:val="22"/>
        </w:rPr>
        <w:t xml:space="preserve">The Brassicaceae family, to which canola belongs, contains a number of vegetable species including broccoli, cabbage, turnip, and radish. The family is also generically referred to as the Mustard family and seeds of a number of species within the family, particularly </w:t>
      </w:r>
      <w:r w:rsidRPr="007D2CF9">
        <w:rPr>
          <w:rFonts w:cs="Arial"/>
          <w:i/>
          <w:szCs w:val="22"/>
        </w:rPr>
        <w:t>B. nigra</w:t>
      </w:r>
      <w:r>
        <w:rPr>
          <w:rFonts w:cs="Arial"/>
          <w:szCs w:val="22"/>
        </w:rPr>
        <w:t xml:space="preserve"> (black mustard), </w:t>
      </w:r>
      <w:r w:rsidRPr="007D2CF9">
        <w:rPr>
          <w:rFonts w:cs="Arial"/>
          <w:i/>
          <w:szCs w:val="22"/>
        </w:rPr>
        <w:t>B. juncea</w:t>
      </w:r>
      <w:r>
        <w:rPr>
          <w:rFonts w:cs="Arial"/>
          <w:szCs w:val="22"/>
        </w:rPr>
        <w:t xml:space="preserve"> (brown Indian mustard) and </w:t>
      </w:r>
      <w:r w:rsidRPr="007D2CF9">
        <w:rPr>
          <w:rFonts w:cs="Arial"/>
          <w:i/>
          <w:szCs w:val="22"/>
        </w:rPr>
        <w:t>B. hirta</w:t>
      </w:r>
      <w:r>
        <w:rPr>
          <w:rFonts w:cs="Arial"/>
          <w:szCs w:val="22"/>
        </w:rPr>
        <w:t xml:space="preserve"> (white mustard) are ground to produce the spice known as mustard. Mustard allergy (from ingestion of a variety of plant parts) can be a serious problem </w:t>
      </w:r>
      <w:r>
        <w:rPr>
          <w:rFonts w:cs="Arial"/>
          <w:noProof/>
          <w:szCs w:val="22"/>
        </w:rPr>
        <w:t>(see e.g. Health Canada 2016)</w:t>
      </w:r>
      <w:r>
        <w:rPr>
          <w:rFonts w:cs="Arial"/>
          <w:szCs w:val="22"/>
        </w:rPr>
        <w:t>.</w:t>
      </w:r>
    </w:p>
    <w:p w14:paraId="4EDF9EBE" w14:textId="77777777" w:rsidR="00B730D3" w:rsidRDefault="00B730D3" w:rsidP="00F4700F">
      <w:pPr>
        <w:rPr>
          <w:rFonts w:eastAsia="Batang" w:cs="Arial"/>
          <w:szCs w:val="22"/>
        </w:rPr>
      </w:pPr>
    </w:p>
    <w:p w14:paraId="73D9BF87" w14:textId="77777777" w:rsidR="00B730D3" w:rsidRDefault="00B730D3" w:rsidP="00F4700F">
      <w:pPr>
        <w:rPr>
          <w:rFonts w:eastAsia="Batang" w:cs="Arial"/>
          <w:szCs w:val="22"/>
        </w:rPr>
      </w:pPr>
      <w:r>
        <w:rPr>
          <w:rFonts w:cs="Arial"/>
          <w:szCs w:val="22"/>
        </w:rPr>
        <w:t>Canola is one of the most important oilseed crops in the world with its oil being a source of the LC</w:t>
      </w:r>
      <w:r w:rsidRPr="003B247D">
        <w:rPr>
          <w:rFonts w:cs="Arial"/>
          <w:szCs w:val="22"/>
        </w:rPr>
        <w:t xml:space="preserve"> monounsaturated oleic </w:t>
      </w:r>
      <w:r>
        <w:rPr>
          <w:rFonts w:cs="Arial"/>
          <w:szCs w:val="22"/>
        </w:rPr>
        <w:t>acid (OA), omega-6 (n-6) LC PUFA</w:t>
      </w:r>
      <w:r w:rsidRPr="003B247D">
        <w:rPr>
          <w:rFonts w:cs="Arial"/>
          <w:szCs w:val="22"/>
        </w:rPr>
        <w:t xml:space="preserve"> linoleic aci</w:t>
      </w:r>
      <w:r>
        <w:rPr>
          <w:rFonts w:cs="Arial"/>
          <w:szCs w:val="22"/>
        </w:rPr>
        <w:t xml:space="preserve">d (LA), and omega-3 (n-3) LC PUFA </w:t>
      </w:r>
      <w:r w:rsidRPr="003B247D">
        <w:rPr>
          <w:rFonts w:cs="Arial"/>
          <w:szCs w:val="22"/>
        </w:rPr>
        <w:t>α-linolenic acid (ALA)</w:t>
      </w:r>
      <w:r>
        <w:rPr>
          <w:rFonts w:cs="Arial"/>
          <w:szCs w:val="22"/>
        </w:rPr>
        <w:t xml:space="preserve"> – </w:t>
      </w:r>
      <w:r w:rsidRPr="00C56A24">
        <w:rPr>
          <w:rFonts w:cs="Arial"/>
          <w:szCs w:val="22"/>
        </w:rPr>
        <w:t>see Section 3.2.9. It does</w:t>
      </w:r>
      <w:r>
        <w:rPr>
          <w:rFonts w:cs="Arial"/>
          <w:szCs w:val="22"/>
        </w:rPr>
        <w:t xml:space="preserve"> not, however, produce other important LC-PUFAs such as </w:t>
      </w:r>
      <w:r>
        <w:rPr>
          <w:color w:val="000000" w:themeColor="text1"/>
        </w:rPr>
        <w:t>EPA and DHA</w:t>
      </w:r>
      <w:r w:rsidRPr="003B247D">
        <w:rPr>
          <w:color w:val="000000" w:themeColor="text1"/>
        </w:rPr>
        <w:t>.</w:t>
      </w:r>
    </w:p>
    <w:p w14:paraId="03959C73" w14:textId="77777777" w:rsidR="00B730D3" w:rsidRPr="007D3437" w:rsidRDefault="00B730D3" w:rsidP="00F4700F">
      <w:pPr>
        <w:rPr>
          <w:rFonts w:eastAsia="Batang" w:cs="Arial"/>
          <w:szCs w:val="22"/>
        </w:rPr>
      </w:pPr>
    </w:p>
    <w:p w14:paraId="1D9FABBD" w14:textId="77777777" w:rsidR="00B730D3" w:rsidRDefault="00B730D3" w:rsidP="00F4700F">
      <w:pPr>
        <w:rPr>
          <w:rFonts w:cs="Arial"/>
          <w:szCs w:val="22"/>
        </w:rPr>
      </w:pPr>
      <w:r w:rsidRPr="007D3437">
        <w:rPr>
          <w:rFonts w:cs="Arial"/>
          <w:szCs w:val="22"/>
        </w:rPr>
        <w:t>Rapeseed is the second largest oilseed crop in the world behind soybean</w:t>
      </w:r>
      <w:r>
        <w:rPr>
          <w:rFonts w:cs="Arial"/>
          <w:szCs w:val="22"/>
        </w:rPr>
        <w:t>. In 2014</w:t>
      </w:r>
      <w:r w:rsidRPr="007D3437">
        <w:rPr>
          <w:rFonts w:cs="Arial"/>
          <w:szCs w:val="22"/>
        </w:rPr>
        <w:t xml:space="preserve">, </w:t>
      </w:r>
      <w:r>
        <w:rPr>
          <w:rFonts w:cs="Arial"/>
          <w:szCs w:val="22"/>
        </w:rPr>
        <w:t>world production was 73.</w:t>
      </w:r>
      <w:r w:rsidRPr="004E69B6">
        <w:rPr>
          <w:rFonts w:cs="Arial"/>
          <w:szCs w:val="22"/>
        </w:rPr>
        <w:t>8 MT and</w:t>
      </w:r>
      <w:r>
        <w:rPr>
          <w:rFonts w:cs="Arial"/>
          <w:szCs w:val="22"/>
        </w:rPr>
        <w:t xml:space="preserve"> </w:t>
      </w:r>
      <w:r w:rsidRPr="007D3437">
        <w:rPr>
          <w:rFonts w:cs="Arial"/>
          <w:szCs w:val="22"/>
        </w:rPr>
        <w:t>the major</w:t>
      </w:r>
      <w:r>
        <w:rPr>
          <w:rFonts w:cs="Arial"/>
          <w:szCs w:val="22"/>
        </w:rPr>
        <w:t xml:space="preserve"> oilseed-rape-producing countries</w:t>
      </w:r>
      <w:r w:rsidRPr="007D3437">
        <w:rPr>
          <w:rFonts w:cs="Arial"/>
          <w:szCs w:val="22"/>
        </w:rPr>
        <w:t xml:space="preserve"> </w:t>
      </w:r>
      <w:r>
        <w:rPr>
          <w:rFonts w:cs="Arial"/>
          <w:szCs w:val="22"/>
        </w:rPr>
        <w:t>were Canada (15.6 MT), China (14.8 MT</w:t>
      </w:r>
      <w:r w:rsidRPr="007D3437">
        <w:rPr>
          <w:rFonts w:cs="Arial"/>
          <w:szCs w:val="22"/>
        </w:rPr>
        <w:t>)</w:t>
      </w:r>
      <w:r>
        <w:rPr>
          <w:rFonts w:cs="Arial"/>
          <w:szCs w:val="22"/>
        </w:rPr>
        <w:t xml:space="preserve"> and India (7.8 MT); Australia ranked 6</w:t>
      </w:r>
      <w:r w:rsidRPr="0061658D">
        <w:rPr>
          <w:rFonts w:cs="Arial"/>
          <w:szCs w:val="22"/>
          <w:vertAlign w:val="superscript"/>
        </w:rPr>
        <w:t>th</w:t>
      </w:r>
      <w:r>
        <w:rPr>
          <w:rFonts w:cs="Arial"/>
          <w:szCs w:val="22"/>
        </w:rPr>
        <w:t xml:space="preserve"> at 3.8 </w:t>
      </w:r>
      <w:r w:rsidRPr="00F11AD5">
        <w:rPr>
          <w:rFonts w:cs="Arial"/>
          <w:szCs w:val="22"/>
        </w:rPr>
        <w:t xml:space="preserve">MT </w:t>
      </w:r>
      <w:r w:rsidRPr="00F11AD5">
        <w:rPr>
          <w:rFonts w:cs="Arial"/>
          <w:noProof/>
          <w:szCs w:val="22"/>
        </w:rPr>
        <w:t>(FAOSTAT3 2015)</w:t>
      </w:r>
      <w:r>
        <w:rPr>
          <w:rFonts w:cs="Arial"/>
          <w:szCs w:val="22"/>
        </w:rPr>
        <w:t xml:space="preserve">. </w:t>
      </w:r>
      <w:r w:rsidRPr="002200FD">
        <w:rPr>
          <w:rFonts w:cs="Arial"/>
        </w:rPr>
        <w:t xml:space="preserve">In the case of </w:t>
      </w:r>
      <w:r>
        <w:rPr>
          <w:rFonts w:cs="Arial"/>
        </w:rPr>
        <w:t xml:space="preserve">China and </w:t>
      </w:r>
      <w:r w:rsidRPr="002200FD">
        <w:rPr>
          <w:rFonts w:cs="Arial"/>
        </w:rPr>
        <w:t>India, a significant amount of</w:t>
      </w:r>
      <w:r>
        <w:rPr>
          <w:rFonts w:cs="Arial"/>
        </w:rPr>
        <w:t xml:space="preserve"> non-canola quality rapeseed</w:t>
      </w:r>
      <w:r w:rsidRPr="002200FD">
        <w:rPr>
          <w:rFonts w:cs="Arial"/>
        </w:rPr>
        <w:t>, is i</w:t>
      </w:r>
      <w:r>
        <w:rPr>
          <w:rFonts w:cs="Arial"/>
        </w:rPr>
        <w:t>ncluded in the term ‘rapeseed’. All of Australia’s production is canola. New Zealand canola production was minor at approximately 3,000 T. In 2013,</w:t>
      </w:r>
      <w:r>
        <w:rPr>
          <w:rFonts w:cs="Arial"/>
          <w:szCs w:val="22"/>
        </w:rPr>
        <w:t xml:space="preserve"> Canada was the largest exporter of canola seed (6.9 MT)</w:t>
      </w:r>
      <w:r w:rsidRPr="007D3437">
        <w:rPr>
          <w:rFonts w:cs="Arial"/>
          <w:szCs w:val="22"/>
        </w:rPr>
        <w:t xml:space="preserve">, </w:t>
      </w:r>
      <w:r>
        <w:rPr>
          <w:rFonts w:cs="Arial"/>
          <w:szCs w:val="22"/>
        </w:rPr>
        <w:t xml:space="preserve">while Australia was the second largest exporter at 3.8 MT. Australia’s major export destinations in 2015/16 were Europe, Japan and Bangladesh </w:t>
      </w:r>
      <w:r>
        <w:rPr>
          <w:rFonts w:cs="Arial"/>
          <w:noProof/>
          <w:szCs w:val="22"/>
        </w:rPr>
        <w:t>(AOF 2016)</w:t>
      </w:r>
      <w:r>
        <w:rPr>
          <w:rFonts w:cs="Arial"/>
          <w:szCs w:val="22"/>
        </w:rPr>
        <w:t xml:space="preserve"> and represented around 15% of the world’s canola export trade.</w:t>
      </w:r>
    </w:p>
    <w:p w14:paraId="118C41D6" w14:textId="77777777" w:rsidR="00B730D3" w:rsidRDefault="00B730D3" w:rsidP="00F4700F">
      <w:pPr>
        <w:rPr>
          <w:rFonts w:cs="Arial"/>
          <w:szCs w:val="22"/>
        </w:rPr>
      </w:pPr>
    </w:p>
    <w:p w14:paraId="4CC66FDB" w14:textId="77777777" w:rsidR="00B730D3" w:rsidRPr="007D3437" w:rsidRDefault="00B730D3" w:rsidP="00F4700F">
      <w:pPr>
        <w:rPr>
          <w:rFonts w:cs="Arial"/>
          <w:szCs w:val="22"/>
        </w:rPr>
      </w:pPr>
      <w:r>
        <w:rPr>
          <w:rFonts w:cs="Arial"/>
          <w:szCs w:val="22"/>
        </w:rPr>
        <w:t>In Australia, canola is the third largest broad acre crop behind wheat and barley and the growing area extends from south-western Western Australia to south-eastern Australia and northern New South Wales. GM canola now accounts for approximately 20% of the total Australian crop.</w:t>
      </w:r>
    </w:p>
    <w:p w14:paraId="73BDF87A" w14:textId="77777777" w:rsidR="00B730D3" w:rsidRPr="007D3437" w:rsidRDefault="00B730D3" w:rsidP="00F4700F">
      <w:pPr>
        <w:rPr>
          <w:rFonts w:cs="Arial"/>
          <w:szCs w:val="22"/>
        </w:rPr>
      </w:pPr>
    </w:p>
    <w:p w14:paraId="59F24AF1" w14:textId="77777777" w:rsidR="00B730D3" w:rsidRDefault="00B730D3" w:rsidP="00F4700F">
      <w:pPr>
        <w:rPr>
          <w:rFonts w:eastAsia="Batang" w:cs="Arial"/>
          <w:color w:val="000000" w:themeColor="text1"/>
          <w:szCs w:val="22"/>
        </w:rPr>
      </w:pPr>
      <w:r w:rsidRPr="007D3437">
        <w:rPr>
          <w:rFonts w:cs="Arial"/>
          <w:iCs/>
          <w:szCs w:val="22"/>
        </w:rPr>
        <w:t xml:space="preserve">Canola seeds are processed into two major products, oil and meal. </w:t>
      </w:r>
      <w:r w:rsidRPr="008761A6">
        <w:rPr>
          <w:rFonts w:cs="Arial"/>
        </w:rPr>
        <w:t xml:space="preserve">Very briefly, the processes involved in </w:t>
      </w:r>
      <w:r>
        <w:rPr>
          <w:rFonts w:cs="Arial"/>
        </w:rPr>
        <w:t>the production</w:t>
      </w:r>
      <w:r w:rsidRPr="008761A6">
        <w:rPr>
          <w:rFonts w:cs="Arial"/>
        </w:rPr>
        <w:t xml:space="preserve"> of oil and meal </w:t>
      </w:r>
      <w:r>
        <w:rPr>
          <w:rFonts w:cs="Arial"/>
          <w:noProof/>
        </w:rPr>
        <w:t>(CCC 2012)</w:t>
      </w:r>
      <w:r w:rsidRPr="008761A6">
        <w:rPr>
          <w:rFonts w:cs="Arial"/>
        </w:rPr>
        <w:t xml:space="preserve"> involve </w:t>
      </w:r>
      <w:r w:rsidRPr="008761A6">
        <w:rPr>
          <w:rFonts w:cs="Arial"/>
          <w:lang w:eastAsia="en-AU"/>
        </w:rPr>
        <w:t>seed cleaning, seed pre-conditioning and flaking, seed cooking, pressing the flake to mechanically remove a portion of the oil, solvent extraction of the press-cake to remove the remai</w:t>
      </w:r>
      <w:r>
        <w:rPr>
          <w:rFonts w:cs="Arial"/>
          <w:lang w:eastAsia="en-AU"/>
        </w:rPr>
        <w:t>nder of the oil, and desolventis</w:t>
      </w:r>
      <w:r w:rsidRPr="008761A6">
        <w:rPr>
          <w:rFonts w:cs="Arial"/>
          <w:lang w:eastAsia="en-AU"/>
        </w:rPr>
        <w:t>ing and toasting of the meal</w:t>
      </w:r>
      <w:r>
        <w:rPr>
          <w:rFonts w:cs="Arial"/>
          <w:lang w:eastAsia="en-AU"/>
        </w:rPr>
        <w:t>.</w:t>
      </w:r>
      <w:r>
        <w:rPr>
          <w:rFonts w:cs="Arial"/>
          <w:szCs w:val="22"/>
        </w:rPr>
        <w:t xml:space="preserve"> </w:t>
      </w:r>
      <w:r w:rsidRPr="007D3437">
        <w:rPr>
          <w:rFonts w:cs="Arial"/>
          <w:iCs/>
          <w:szCs w:val="22"/>
        </w:rPr>
        <w:t xml:space="preserve">The oil is the major product for human consumption, being used in a variety of manufactured food products including salad and cooking oil, margarine, shortening and a range of prepared foods such as mayonnaise, sandwich spreads, creamers and coffee whiteners. The meal provides a good protein source </w:t>
      </w:r>
      <w:r>
        <w:rPr>
          <w:rFonts w:cs="Arial"/>
          <w:iCs/>
          <w:szCs w:val="22"/>
        </w:rPr>
        <w:t xml:space="preserve">in </w:t>
      </w:r>
      <w:r w:rsidRPr="007D3437">
        <w:rPr>
          <w:rFonts w:cs="Arial"/>
          <w:iCs/>
          <w:szCs w:val="22"/>
        </w:rPr>
        <w:t>stock feed for a variety of animals, primarily pigs, poultry and dairy cattle</w:t>
      </w:r>
      <w:r>
        <w:rPr>
          <w:rFonts w:cs="Arial"/>
          <w:iCs/>
          <w:szCs w:val="22"/>
        </w:rPr>
        <w:t xml:space="preserve"> </w:t>
      </w:r>
      <w:r w:rsidRPr="00AC4A0F">
        <w:rPr>
          <w:iCs/>
          <w:noProof/>
        </w:rPr>
        <w:t>(Bonnardeaux 2007)</w:t>
      </w:r>
      <w:r>
        <w:rPr>
          <w:rFonts w:cs="Arial"/>
          <w:iCs/>
          <w:szCs w:val="22"/>
        </w:rPr>
        <w:t>.</w:t>
      </w:r>
      <w:r w:rsidRPr="007D3437">
        <w:rPr>
          <w:rFonts w:cs="Arial"/>
          <w:i/>
          <w:szCs w:val="22"/>
        </w:rPr>
        <w:t xml:space="preserve"> </w:t>
      </w:r>
      <w:r w:rsidRPr="001C2F51">
        <w:rPr>
          <w:rFonts w:cs="Arial"/>
          <w:szCs w:val="22"/>
        </w:rPr>
        <w:t xml:space="preserve">More recently, it has been identified as </w:t>
      </w:r>
      <w:r>
        <w:rPr>
          <w:rFonts w:cs="Arial"/>
          <w:szCs w:val="22"/>
        </w:rPr>
        <w:t xml:space="preserve">a potential alternative source of protein isolate for </w:t>
      </w:r>
      <w:hyperlink r:id="rId20" w:history="1">
        <w:r w:rsidRPr="00D447BD">
          <w:rPr>
            <w:rStyle w:val="Hyperlink"/>
            <w:rFonts w:cs="Arial"/>
            <w:iCs/>
            <w:szCs w:val="22"/>
          </w:rPr>
          <w:t>aquaculture</w:t>
        </w:r>
      </w:hyperlink>
      <w:r>
        <w:rPr>
          <w:rStyle w:val="FootnoteReference"/>
          <w:rFonts w:cs="Arial"/>
          <w:iCs/>
          <w:szCs w:val="22"/>
        </w:rPr>
        <w:footnoteReference w:id="5"/>
      </w:r>
      <w:r>
        <w:rPr>
          <w:rFonts w:cs="Arial"/>
          <w:iCs/>
          <w:szCs w:val="22"/>
        </w:rPr>
        <w:t xml:space="preserve"> </w:t>
      </w:r>
      <w:r>
        <w:rPr>
          <w:rFonts w:cs="Arial"/>
          <w:szCs w:val="22"/>
        </w:rPr>
        <w:t xml:space="preserve">and human consumption </w:t>
      </w:r>
      <w:r>
        <w:rPr>
          <w:rFonts w:cs="Arial"/>
          <w:noProof/>
          <w:szCs w:val="22"/>
        </w:rPr>
        <w:t>(Bos et al. 2007; Campbell et al. 2016)</w:t>
      </w:r>
      <w:r>
        <w:rPr>
          <w:rFonts w:cs="Arial"/>
          <w:szCs w:val="22"/>
        </w:rPr>
        <w:t xml:space="preserve">; the incorporation of whole meal into food for humans is restricted by anti-nutritional factors such as sinapine, glucosinolates, phytic acid and tannins </w:t>
      </w:r>
      <w:r>
        <w:rPr>
          <w:rFonts w:cs="Arial"/>
          <w:noProof/>
          <w:szCs w:val="22"/>
        </w:rPr>
        <w:t>(Yoshie-Stark et al. 2008)</w:t>
      </w:r>
      <w:r>
        <w:rPr>
          <w:rFonts w:cs="Arial"/>
          <w:szCs w:val="22"/>
        </w:rPr>
        <w:t xml:space="preserve"> although these can be reduced by appropriate extraction </w:t>
      </w:r>
      <w:r>
        <w:rPr>
          <w:rFonts w:cs="Arial"/>
          <w:noProof/>
          <w:szCs w:val="22"/>
        </w:rPr>
        <w:t>(Tan et al. 2011a)</w:t>
      </w:r>
      <w:r>
        <w:rPr>
          <w:rFonts w:cs="Arial"/>
          <w:szCs w:val="22"/>
        </w:rPr>
        <w:t xml:space="preserve"> </w:t>
      </w:r>
      <w:r w:rsidRPr="001C2F51">
        <w:rPr>
          <w:rFonts w:cs="Arial"/>
          <w:szCs w:val="22"/>
        </w:rPr>
        <w:t>Whole</w:t>
      </w:r>
      <w:r w:rsidRPr="007D3437">
        <w:rPr>
          <w:rFonts w:cs="Arial"/>
          <w:szCs w:val="22"/>
        </w:rPr>
        <w:t xml:space="preserve"> canola seeds are being used increasi</w:t>
      </w:r>
      <w:r>
        <w:rPr>
          <w:rFonts w:cs="Arial"/>
          <w:szCs w:val="22"/>
        </w:rPr>
        <w:t>ngly in products such as breads</w:t>
      </w:r>
      <w:r>
        <w:rPr>
          <w:rFonts w:eastAsia="Batang" w:cs="Arial"/>
          <w:color w:val="000000" w:themeColor="text1"/>
          <w:szCs w:val="22"/>
        </w:rPr>
        <w:t>.</w:t>
      </w:r>
    </w:p>
    <w:p w14:paraId="3F31EBAC" w14:textId="77777777" w:rsidR="00B730D3" w:rsidRPr="003D090C" w:rsidRDefault="00B730D3" w:rsidP="00F4700F">
      <w:pPr>
        <w:rPr>
          <w:rFonts w:eastAsia="Batang" w:cs="Arial"/>
          <w:color w:val="000000" w:themeColor="text1"/>
          <w:szCs w:val="22"/>
        </w:rPr>
      </w:pPr>
    </w:p>
    <w:p w14:paraId="792B0371" w14:textId="77777777" w:rsidR="00B730D3" w:rsidRPr="003D090C" w:rsidRDefault="00B730D3" w:rsidP="00F4700F">
      <w:pPr>
        <w:rPr>
          <w:rFonts w:cs="Arial"/>
          <w:color w:val="000000" w:themeColor="text1"/>
          <w:szCs w:val="22"/>
        </w:rPr>
      </w:pPr>
      <w:r w:rsidRPr="003D090C">
        <w:rPr>
          <w:rFonts w:cs="Arial"/>
          <w:color w:val="000000" w:themeColor="text1"/>
          <w:szCs w:val="22"/>
          <w:lang w:eastAsia="en-GB"/>
        </w:rPr>
        <w:t xml:space="preserve">Another possible food product that can be derived from the canola plant is bee pollen </w:t>
      </w:r>
      <w:r w:rsidRPr="003D090C">
        <w:rPr>
          <w:rFonts w:cs="Arial"/>
          <w:noProof/>
          <w:color w:val="000000" w:themeColor="text1"/>
          <w:szCs w:val="22"/>
          <w:lang w:eastAsia="en-GB"/>
        </w:rPr>
        <w:t>(Bogdanov 2016)</w:t>
      </w:r>
      <w:r w:rsidRPr="003D090C">
        <w:rPr>
          <w:rFonts w:cs="Arial"/>
          <w:color w:val="000000" w:themeColor="text1"/>
          <w:szCs w:val="22"/>
          <w:lang w:eastAsia="en-GB"/>
        </w:rPr>
        <w:t>.</w:t>
      </w:r>
    </w:p>
    <w:p w14:paraId="022FFDB7" w14:textId="77777777" w:rsidR="00B730D3" w:rsidRPr="003D090C" w:rsidRDefault="00B730D3" w:rsidP="00F4700F">
      <w:pPr>
        <w:rPr>
          <w:rFonts w:cs="Arial"/>
          <w:color w:val="000000" w:themeColor="text1"/>
          <w:szCs w:val="22"/>
        </w:rPr>
      </w:pPr>
    </w:p>
    <w:p w14:paraId="06250C1B" w14:textId="77777777" w:rsidR="00B730D3" w:rsidRPr="004551E3" w:rsidRDefault="00B730D3" w:rsidP="00F4700F">
      <w:pPr>
        <w:rPr>
          <w:rFonts w:cs="Arial"/>
          <w:color w:val="000000" w:themeColor="text1"/>
          <w:szCs w:val="22"/>
        </w:rPr>
      </w:pPr>
      <w:r w:rsidRPr="003D090C">
        <w:rPr>
          <w:rFonts w:cs="Arial"/>
          <w:color w:val="000000" w:themeColor="text1"/>
          <w:szCs w:val="22"/>
        </w:rPr>
        <w:t xml:space="preserve">The canola variety used as the </w:t>
      </w:r>
      <w:r>
        <w:rPr>
          <w:rFonts w:cs="Arial"/>
          <w:color w:val="000000" w:themeColor="text1"/>
          <w:szCs w:val="22"/>
        </w:rPr>
        <w:t>host</w:t>
      </w:r>
      <w:r w:rsidRPr="003D090C">
        <w:rPr>
          <w:rFonts w:cs="Arial"/>
          <w:color w:val="000000" w:themeColor="text1"/>
          <w:szCs w:val="22"/>
        </w:rPr>
        <w:t xml:space="preserve"> </w:t>
      </w:r>
      <w:r>
        <w:rPr>
          <w:rFonts w:cs="Arial"/>
          <w:color w:val="000000" w:themeColor="text1"/>
          <w:szCs w:val="22"/>
        </w:rPr>
        <w:t>for the transformation</w:t>
      </w:r>
      <w:r w:rsidRPr="003D090C">
        <w:rPr>
          <w:rFonts w:cs="Arial"/>
          <w:color w:val="000000" w:themeColor="text1"/>
          <w:szCs w:val="22"/>
        </w:rPr>
        <w:t xml:space="preserve"> </w:t>
      </w:r>
      <w:r>
        <w:rPr>
          <w:rFonts w:cs="Arial"/>
          <w:color w:val="000000" w:themeColor="text1"/>
          <w:szCs w:val="22"/>
        </w:rPr>
        <w:t>generating</w:t>
      </w:r>
      <w:r w:rsidRPr="003D090C">
        <w:rPr>
          <w:rFonts w:cs="Arial"/>
          <w:color w:val="000000" w:themeColor="text1"/>
          <w:szCs w:val="22"/>
        </w:rPr>
        <w:t xml:space="preserve"> DHA canola was AV Jade</w:t>
      </w:r>
      <w:r>
        <w:rPr>
          <w:rFonts w:cs="Arial"/>
          <w:color w:val="000000" w:themeColor="text1"/>
          <w:szCs w:val="22"/>
        </w:rPr>
        <w:t xml:space="preserve">. This variety was developed in Australia by the Department of Primary Industries, Victoria and the Grains Research and Development Corporation as part of the National </w:t>
      </w:r>
      <w:r w:rsidRPr="004551E3">
        <w:rPr>
          <w:rFonts w:cs="Arial"/>
          <w:color w:val="000000" w:themeColor="text1"/>
          <w:szCs w:val="22"/>
        </w:rPr>
        <w:t xml:space="preserve">Brassica Improvement Program </w:t>
      </w:r>
      <w:r w:rsidRPr="004551E3">
        <w:rPr>
          <w:rFonts w:cs="Arial"/>
          <w:noProof/>
          <w:color w:val="000000" w:themeColor="text1"/>
          <w:szCs w:val="22"/>
        </w:rPr>
        <w:t>(Gororo and Burton 2006)</w:t>
      </w:r>
      <w:r w:rsidRPr="004551E3">
        <w:rPr>
          <w:rFonts w:cs="Arial"/>
          <w:color w:val="000000" w:themeColor="text1"/>
          <w:szCs w:val="22"/>
        </w:rPr>
        <w:t>. It is an early to mid-maturing, high-yielding</w:t>
      </w:r>
      <w:r>
        <w:rPr>
          <w:rFonts w:cs="Arial"/>
          <w:color w:val="000000" w:themeColor="text1"/>
          <w:szCs w:val="22"/>
        </w:rPr>
        <w:t>, open-pollinated,</w:t>
      </w:r>
      <w:r w:rsidRPr="004551E3">
        <w:rPr>
          <w:rFonts w:cs="Arial"/>
          <w:color w:val="000000" w:themeColor="text1"/>
          <w:szCs w:val="22"/>
        </w:rPr>
        <w:t xml:space="preserve"> conventional variety suited to areas receiving an annual rainfall between 350 – 500 mm </w:t>
      </w:r>
      <w:r w:rsidRPr="004551E3">
        <w:rPr>
          <w:rFonts w:cs="Arial"/>
          <w:noProof/>
          <w:color w:val="000000" w:themeColor="text1"/>
          <w:szCs w:val="22"/>
        </w:rPr>
        <w:t>(Dovuro Seeds 2008)</w:t>
      </w:r>
      <w:r w:rsidRPr="004551E3">
        <w:rPr>
          <w:rFonts w:cs="Arial"/>
          <w:color w:val="000000" w:themeColor="text1"/>
          <w:szCs w:val="22"/>
        </w:rPr>
        <w:t>.</w:t>
      </w:r>
      <w:r>
        <w:rPr>
          <w:rFonts w:cs="Arial"/>
          <w:color w:val="000000" w:themeColor="text1"/>
          <w:szCs w:val="22"/>
        </w:rPr>
        <w:t xml:space="preserve"> It also shows good transformation efficiency.</w:t>
      </w:r>
    </w:p>
    <w:p w14:paraId="564E2B3F" w14:textId="77777777" w:rsidR="00B730D3" w:rsidRDefault="00B730D3" w:rsidP="00F4700F">
      <w:pPr>
        <w:pStyle w:val="Heading2"/>
        <w:rPr>
          <w:color w:val="000000" w:themeColor="text1"/>
        </w:rPr>
      </w:pPr>
      <w:bookmarkStart w:id="16" w:name="_Toc489536901"/>
      <w:r w:rsidRPr="004551E3">
        <w:rPr>
          <w:color w:val="000000" w:themeColor="text1"/>
        </w:rPr>
        <w:t>2.2</w:t>
      </w:r>
      <w:r w:rsidRPr="004551E3">
        <w:rPr>
          <w:color w:val="000000" w:themeColor="text1"/>
        </w:rPr>
        <w:tab/>
        <w:t>Donor organisms</w:t>
      </w:r>
      <w:bookmarkEnd w:id="16"/>
    </w:p>
    <w:p w14:paraId="0FDDECA6" w14:textId="77777777" w:rsidR="00B730D3" w:rsidRDefault="00B730D3" w:rsidP="00F4700F">
      <w:pPr>
        <w:rPr>
          <w:lang w:bidi="ar-SA"/>
        </w:rPr>
      </w:pPr>
      <w:r>
        <w:rPr>
          <w:lang w:bidi="ar-SA"/>
        </w:rPr>
        <w:t xml:space="preserve">In addition to specific information provided in the sections below, the Applicant conducted a search of the </w:t>
      </w:r>
      <w:hyperlink r:id="rId21" w:history="1">
        <w:r w:rsidRPr="00B918FB">
          <w:rPr>
            <w:rStyle w:val="Hyperlink"/>
            <w:lang w:bidi="ar-SA"/>
          </w:rPr>
          <w:t>PubMed</w:t>
        </w:r>
      </w:hyperlink>
      <w:r>
        <w:rPr>
          <w:rStyle w:val="FootnoteReference"/>
          <w:lang w:bidi="ar-SA"/>
        </w:rPr>
        <w:footnoteReference w:id="6"/>
      </w:r>
      <w:r>
        <w:rPr>
          <w:lang w:bidi="ar-SA"/>
        </w:rPr>
        <w:t xml:space="preserve"> database, maintained by the U.S. National Library of Medicine, for scientific literature on potential allergy or toxicity concerns with the six donor organisms. The species names were used in searches without and with keywords (allergen, allergy, toxicity and toxin). </w:t>
      </w:r>
    </w:p>
    <w:p w14:paraId="4FCC4331" w14:textId="77777777" w:rsidR="00B730D3" w:rsidRDefault="00B730D3" w:rsidP="00F4700F">
      <w:pPr>
        <w:rPr>
          <w:lang w:bidi="ar-SA"/>
        </w:rPr>
      </w:pPr>
    </w:p>
    <w:p w14:paraId="6A3A930D" w14:textId="77777777" w:rsidR="00B730D3" w:rsidRPr="00267C0B" w:rsidRDefault="00B730D3" w:rsidP="001E5FD6">
      <w:pPr>
        <w:pBdr>
          <w:top w:val="single" w:sz="4" w:space="1" w:color="auto"/>
          <w:left w:val="single" w:sz="4" w:space="4" w:color="auto"/>
          <w:bottom w:val="single" w:sz="4" w:space="6" w:color="auto"/>
          <w:right w:val="single" w:sz="4" w:space="4" w:color="auto"/>
        </w:pBdr>
        <w:rPr>
          <w:b/>
          <w:sz w:val="20"/>
          <w:szCs w:val="20"/>
          <w:lang w:bidi="ar-SA"/>
        </w:rPr>
      </w:pPr>
      <w:r w:rsidRPr="00267C0B">
        <w:rPr>
          <w:b/>
          <w:sz w:val="20"/>
          <w:szCs w:val="20"/>
          <w:lang w:bidi="ar-SA"/>
        </w:rPr>
        <w:t>Unpublished study submitted</w:t>
      </w:r>
    </w:p>
    <w:p w14:paraId="64285B46" w14:textId="77777777" w:rsidR="00B730D3" w:rsidRDefault="00B730D3" w:rsidP="001E5FD6">
      <w:pPr>
        <w:pBdr>
          <w:top w:val="single" w:sz="4" w:space="1" w:color="auto"/>
          <w:left w:val="single" w:sz="4" w:space="4" w:color="auto"/>
          <w:bottom w:val="single" w:sz="4" w:space="6" w:color="auto"/>
          <w:right w:val="single" w:sz="4" w:space="4" w:color="auto"/>
        </w:pBdr>
        <w:rPr>
          <w:lang w:bidi="ar-SA"/>
        </w:rPr>
      </w:pPr>
    </w:p>
    <w:p w14:paraId="7B426870" w14:textId="77777777" w:rsidR="00B730D3" w:rsidRPr="00AA5CC9" w:rsidRDefault="00B730D3" w:rsidP="001E5FD6">
      <w:pPr>
        <w:widowControl/>
        <w:pBdr>
          <w:top w:val="single" w:sz="4" w:space="1" w:color="auto"/>
          <w:left w:val="single" w:sz="4" w:space="4" w:color="auto"/>
          <w:bottom w:val="single" w:sz="4" w:space="6" w:color="auto"/>
          <w:right w:val="single" w:sz="4" w:space="4" w:color="auto"/>
        </w:pBdr>
        <w:autoSpaceDE w:val="0"/>
        <w:autoSpaceDN w:val="0"/>
        <w:adjustRightInd w:val="0"/>
        <w:ind w:left="284" w:hanging="284"/>
        <w:rPr>
          <w:rFonts w:cs="Arial"/>
          <w:color w:val="000000" w:themeColor="text1"/>
          <w:sz w:val="20"/>
          <w:szCs w:val="20"/>
          <w:lang w:eastAsia="en-GB" w:bidi="ar-SA"/>
        </w:rPr>
      </w:pPr>
      <w:r>
        <w:rPr>
          <w:rFonts w:cs="Arial"/>
          <w:color w:val="000000" w:themeColor="text1"/>
          <w:sz w:val="20"/>
          <w:szCs w:val="20"/>
          <w:lang w:eastAsia="en-GB" w:bidi="ar-SA"/>
        </w:rPr>
        <w:t>2016. Bioinformatics analysis of the potential allergenicity and toxicity of proteins encoded by genes inserted in canola (</w:t>
      </w:r>
      <w:r w:rsidRPr="00873539">
        <w:rPr>
          <w:rFonts w:cs="Arial"/>
          <w:i/>
          <w:color w:val="000000" w:themeColor="text1"/>
          <w:sz w:val="20"/>
          <w:szCs w:val="20"/>
          <w:lang w:eastAsia="en-GB" w:bidi="ar-SA"/>
        </w:rPr>
        <w:t>Brassica napus</w:t>
      </w:r>
      <w:r>
        <w:rPr>
          <w:rFonts w:cs="Arial"/>
          <w:color w:val="000000" w:themeColor="text1"/>
          <w:sz w:val="20"/>
          <w:szCs w:val="20"/>
          <w:lang w:eastAsia="en-GB" w:bidi="ar-SA"/>
        </w:rPr>
        <w:t>) for production of omega 3 fatty acids. Internal Nuseed report.</w:t>
      </w:r>
      <w:r w:rsidRPr="0034772E">
        <w:rPr>
          <w:rFonts w:cs="Arial"/>
          <w:color w:val="000000" w:themeColor="text1"/>
          <w:sz w:val="20"/>
          <w:szCs w:val="20"/>
          <w:lang w:eastAsia="en-GB" w:bidi="ar-SA"/>
        </w:rPr>
        <w:t xml:space="preserve"> Nus</w:t>
      </w:r>
      <w:r>
        <w:rPr>
          <w:rFonts w:cs="Arial"/>
          <w:color w:val="000000" w:themeColor="text1"/>
          <w:sz w:val="20"/>
          <w:szCs w:val="20"/>
          <w:lang w:eastAsia="en-GB" w:bidi="ar-SA"/>
        </w:rPr>
        <w:t>eed Pty Ltd. Report No. 2016-017</w:t>
      </w:r>
    </w:p>
    <w:p w14:paraId="3DAD92FD" w14:textId="77777777" w:rsidR="00B730D3" w:rsidRDefault="00B730D3" w:rsidP="00F4700F">
      <w:pPr>
        <w:widowControl/>
        <w:autoSpaceDE w:val="0"/>
        <w:autoSpaceDN w:val="0"/>
        <w:adjustRightInd w:val="0"/>
        <w:rPr>
          <w:lang w:bidi="ar-SA"/>
        </w:rPr>
      </w:pPr>
    </w:p>
    <w:p w14:paraId="46ECC8F4" w14:textId="2ACE27FA" w:rsidR="00B730D3" w:rsidRPr="00873539" w:rsidRDefault="00B730D3" w:rsidP="00F4700F">
      <w:pPr>
        <w:widowControl/>
        <w:autoSpaceDE w:val="0"/>
        <w:autoSpaceDN w:val="0"/>
        <w:adjustRightInd w:val="0"/>
        <w:rPr>
          <w:rFonts w:ascii="TimesNewRoman" w:eastAsia="TimesNewRoman" w:hAnsi="Calibri" w:cs="TimesNewRoman"/>
          <w:sz w:val="24"/>
          <w:lang w:eastAsia="en-GB" w:bidi="ar-SA"/>
        </w:rPr>
      </w:pPr>
      <w:r>
        <w:rPr>
          <w:lang w:bidi="ar-SA"/>
        </w:rPr>
        <w:t xml:space="preserve">No publications were identified that showed the source organisms are associated with human </w:t>
      </w:r>
      <w:r w:rsidR="0082675E">
        <w:rPr>
          <w:lang w:bidi="ar-SA"/>
        </w:rPr>
        <w:t xml:space="preserve">allergenicity </w:t>
      </w:r>
      <w:r>
        <w:rPr>
          <w:lang w:bidi="ar-SA"/>
        </w:rPr>
        <w:t>or toxicity.</w:t>
      </w:r>
    </w:p>
    <w:p w14:paraId="04E618B4" w14:textId="77777777" w:rsidR="00B730D3" w:rsidRDefault="00B730D3" w:rsidP="00FE06F3">
      <w:pPr>
        <w:pStyle w:val="Heading3"/>
      </w:pPr>
      <w:r w:rsidRPr="00A868CE">
        <w:t xml:space="preserve">2.2.1 </w:t>
      </w:r>
      <w:r w:rsidRPr="00A868CE">
        <w:tab/>
      </w:r>
      <w:r>
        <w:t>Microalgae</w:t>
      </w:r>
    </w:p>
    <w:p w14:paraId="0A4E5FA0" w14:textId="77777777" w:rsidR="00B730D3" w:rsidRPr="003B247D" w:rsidRDefault="00B730D3" w:rsidP="00F4700F">
      <w:pPr>
        <w:rPr>
          <w:lang w:eastAsia="en-AU" w:bidi="ar-SA"/>
        </w:rPr>
      </w:pPr>
      <w:r>
        <w:rPr>
          <w:lang w:eastAsia="en-AU" w:bidi="ar-SA"/>
        </w:rPr>
        <w:t xml:space="preserve">Eukaryotic algae in general account for half the primary productivity at the base of the food chain and marine microalgae </w:t>
      </w:r>
      <w:r w:rsidRPr="003B247D">
        <w:rPr>
          <w:lang w:eastAsia="en-AU" w:bidi="ar-SA"/>
        </w:rPr>
        <w:t xml:space="preserve">in particular contribute to natural marine productivity as well as being essential components of aquaculture feed and being cultivated for human nutritional products </w:t>
      </w:r>
      <w:r w:rsidRPr="003B247D">
        <w:rPr>
          <w:noProof/>
          <w:lang w:eastAsia="en-AU" w:bidi="ar-SA"/>
        </w:rPr>
        <w:t>(Guschina and Harwood 2006; Barakoni et al. 2015)</w:t>
      </w:r>
      <w:r w:rsidRPr="003B247D">
        <w:rPr>
          <w:lang w:eastAsia="en-AU" w:bidi="ar-SA"/>
        </w:rPr>
        <w:t>. Specifically, m</w:t>
      </w:r>
      <w:r>
        <w:rPr>
          <w:lang w:eastAsia="en-AU" w:bidi="ar-SA"/>
        </w:rPr>
        <w:t>any contain n-3 LC PUFAs</w:t>
      </w:r>
      <w:r w:rsidRPr="003B247D">
        <w:rPr>
          <w:color w:val="000000" w:themeColor="text1"/>
          <w:szCs w:val="22"/>
        </w:rPr>
        <w:t xml:space="preserve"> which make them commercially important both as dietary and industrial sources of the fatty acids and as a source of fatty acid synthesis genes that can be used in the genetic modification of other organisms, particularly plants </w:t>
      </w:r>
      <w:r w:rsidRPr="003B247D">
        <w:rPr>
          <w:noProof/>
          <w:color w:val="000000" w:themeColor="text1"/>
          <w:szCs w:val="22"/>
        </w:rPr>
        <w:t>(Zhou et al. 2007; Harwood and Guschina 2009; Greenwell et al. 2010; Petrie and Singh 2011)</w:t>
      </w:r>
    </w:p>
    <w:p w14:paraId="7CE1C939" w14:textId="77777777" w:rsidR="00FE06F3" w:rsidRPr="003275A1" w:rsidRDefault="00FE06F3" w:rsidP="00FE06F3">
      <w:pPr>
        <w:pStyle w:val="FSCh5Section"/>
        <w:spacing w:after="120"/>
        <w:ind w:left="1701" w:hanging="1701"/>
        <w:rPr>
          <w:i/>
          <w:sz w:val="22"/>
          <w:szCs w:val="22"/>
          <w:lang w:val="en-AU"/>
        </w:rPr>
      </w:pPr>
      <w:r w:rsidRPr="003275A1">
        <w:rPr>
          <w:i/>
          <w:sz w:val="22"/>
          <w:szCs w:val="22"/>
          <w:lang w:val="en-AU"/>
        </w:rPr>
        <w:t>2.2.1.1</w:t>
      </w:r>
      <w:r w:rsidRPr="003275A1">
        <w:rPr>
          <w:i/>
          <w:sz w:val="22"/>
          <w:szCs w:val="22"/>
          <w:lang w:val="en-AU"/>
        </w:rPr>
        <w:tab/>
        <w:t>Micromonas pusilla</w:t>
      </w:r>
    </w:p>
    <w:p w14:paraId="7CF19D9E" w14:textId="77777777" w:rsidR="00FE06F3" w:rsidRDefault="00FE06F3" w:rsidP="00FE06F3">
      <w:pPr>
        <w:rPr>
          <w:rFonts w:eastAsiaTheme="majorEastAsia" w:cstheme="majorBidi"/>
          <w:bCs/>
          <w:color w:val="000000" w:themeColor="text1"/>
          <w:szCs w:val="22"/>
          <w:lang w:eastAsia="en-AU" w:bidi="ar-SA"/>
        </w:rPr>
      </w:pPr>
      <w:r w:rsidRPr="003B247D">
        <w:rPr>
          <w:rFonts w:eastAsiaTheme="majorEastAsia" w:cstheme="majorBidi"/>
          <w:bCs/>
          <w:i/>
          <w:color w:val="000000" w:themeColor="text1"/>
          <w:lang w:eastAsia="en-AU" w:bidi="ar-SA"/>
        </w:rPr>
        <w:t>Micromonas pusilla</w:t>
      </w:r>
      <w:r>
        <w:rPr>
          <w:rFonts w:eastAsiaTheme="majorEastAsia" w:cstheme="majorBidi"/>
          <w:bCs/>
          <w:i/>
          <w:color w:val="000000" w:themeColor="text1"/>
          <w:lang w:eastAsia="en-AU" w:bidi="ar-SA"/>
        </w:rPr>
        <w:t>,</w:t>
      </w:r>
      <w:r w:rsidRPr="003B247D">
        <w:rPr>
          <w:rFonts w:eastAsiaTheme="majorEastAsia" w:cstheme="majorBidi"/>
          <w:bCs/>
          <w:color w:val="000000" w:themeColor="text1"/>
          <w:lang w:eastAsia="en-AU" w:bidi="ar-SA"/>
        </w:rPr>
        <w:t xml:space="preserve"> the source of the </w:t>
      </w:r>
      <w:r w:rsidRPr="003B247D">
        <w:rPr>
          <w:i/>
          <w:color w:val="000000" w:themeColor="text1"/>
          <w:szCs w:val="22"/>
          <w:lang w:val="en-AU"/>
        </w:rPr>
        <w:t>Micpu-</w:t>
      </w:r>
      <w:r w:rsidRPr="003B247D">
        <w:rPr>
          <w:rFonts w:cs="Arial"/>
          <w:i/>
          <w:color w:val="000000" w:themeColor="text1"/>
          <w:szCs w:val="22"/>
          <w:lang w:val="en-AU"/>
        </w:rPr>
        <w:t>Δ</w:t>
      </w:r>
      <w:r w:rsidRPr="003B247D">
        <w:rPr>
          <w:i/>
          <w:color w:val="000000" w:themeColor="text1"/>
          <w:szCs w:val="22"/>
          <w:lang w:val="en-AU"/>
        </w:rPr>
        <w:t>6D</w:t>
      </w:r>
      <w:r w:rsidRPr="003B247D">
        <w:rPr>
          <w:rFonts w:eastAsiaTheme="majorEastAsia" w:cstheme="majorBidi"/>
          <w:bCs/>
          <w:color w:val="000000" w:themeColor="text1"/>
          <w:lang w:eastAsia="en-AU" w:bidi="ar-SA"/>
        </w:rPr>
        <w:t xml:space="preserve"> gene </w:t>
      </w:r>
      <w:r w:rsidRPr="003B247D">
        <w:rPr>
          <w:rFonts w:eastAsiaTheme="majorEastAsia" w:cstheme="majorBidi"/>
          <w:bCs/>
          <w:color w:val="000000" w:themeColor="text1"/>
          <w:lang w:eastAsia="en-AU" w:bidi="ar-SA"/>
        </w:rPr>
        <w:fldChar w:fldCharType="begin"/>
      </w:r>
      <w:r>
        <w:rPr>
          <w:rFonts w:eastAsiaTheme="majorEastAsia" w:cstheme="majorBidi"/>
          <w:bCs/>
          <w:color w:val="000000" w:themeColor="text1"/>
          <w:lang w:eastAsia="en-AU" w:bidi="ar-SA"/>
        </w:rPr>
        <w:instrText xml:space="preserve"> ADDIN REFMGR.CITE &lt;Refman&gt;&lt;Cite&gt;&lt;Author&gt;Petrie&lt;/Author&gt;&lt;Year&gt;2010&lt;/Year&gt;&lt;RecNum&gt;2074&lt;/RecNum&gt;&lt;IDText&gt;Metabolic engineering of omega-3 long-chain polyunsaturated fatty acids in plants using an acyl-CoA D6-desaturase with w-3 preference from the marine microalga Micromonas pusilla&lt;/IDText&gt;&lt;MDL Ref_Type="Journal"&gt;&lt;Ref_Type&gt;Journal&lt;/Ref_Type&gt;&lt;Ref_ID&gt;2074&lt;/Ref_ID&gt;&lt;Title_Primary&gt;Metabolic engineering of omega-3 long-chain polyunsaturated fatty acids in plants using an acyl-CoA &lt;f name="Symbol"&gt;D6-&lt;/f&gt;desaturase with &lt;f name="Symbol"&gt;w-3 &lt;/f&gt;preference from the marine microalga &lt;i&gt;Micromonas pusilla&lt;/i&gt;&lt;/Title_Primary&gt;&lt;Authors_Primary&gt;Petrie,J.R.&lt;/Authors_Primary&gt;&lt;Authors_Primary&gt;Shrestha,P.&lt;/Authors_Primary&gt;&lt;Authors_Primary&gt;Mansour,M.P.&lt;/Authors_Primary&gt;&lt;Authors_Primary&gt;Nichols,P.D.&lt;/Authors_Primary&gt;&lt;Authors_Primary&gt;Liu,Q.&lt;/Authors_Primary&gt;&lt;Authors_Primary&gt;Singh,S.P.&lt;/Authors_Primary&gt;&lt;Date_Primary&gt;2010&lt;/Date_Primary&gt;&lt;Keywords&gt;metabolic engineering&lt;/Keywords&gt;&lt;Keywords&gt;Fatty Acids&lt;/Keywords&gt;&lt;Keywords&gt;Plants&lt;/Keywords&gt;&lt;Reprint&gt;Not in File&lt;/Reprint&gt;&lt;Start_Page&gt;233&lt;/Start_Page&gt;&lt;End_Page&gt;240&lt;/End_Page&gt;&lt;Periodical&gt;Metabolic Engineering&lt;/Periodical&gt;&lt;Volume&gt;12&lt;/Volume&gt;&lt;Misc_3&gt;doi:10.1016/j.ymben.2009.12.001&lt;/Misc_3&gt;&lt;Web_URL_Link2&gt;&lt;u&gt;file://Y:\References\GM References_in RefMan\Petrie et al_2010_delta 6 desaturase from M. pusilla.pdf&lt;/u&gt;&lt;/Web_URL_Link2&gt;&lt;ZZ_JournalFull&gt;&lt;f name="System"&gt;Metabolic Engineering&lt;/f&gt;&lt;/ZZ_JournalFull&gt;&lt;ZZ_WorkformID&gt;1&lt;/ZZ_WorkformID&gt;&lt;/MDL&gt;&lt;/Cite&gt;&lt;/Refman&gt;</w:instrText>
      </w:r>
      <w:r w:rsidRPr="003B247D">
        <w:rPr>
          <w:rFonts w:eastAsiaTheme="majorEastAsia" w:cstheme="majorBidi"/>
          <w:bCs/>
          <w:color w:val="000000" w:themeColor="text1"/>
          <w:lang w:eastAsia="en-AU" w:bidi="ar-SA"/>
        </w:rPr>
        <w:fldChar w:fldCharType="separate"/>
      </w:r>
      <w:r w:rsidRPr="003B247D">
        <w:rPr>
          <w:rFonts w:eastAsiaTheme="majorEastAsia" w:cstheme="majorBidi"/>
          <w:bCs/>
          <w:noProof/>
          <w:color w:val="000000" w:themeColor="text1"/>
          <w:lang w:eastAsia="en-AU" w:bidi="ar-SA"/>
        </w:rPr>
        <w:t>(Petrie et al. 2010a)</w:t>
      </w:r>
      <w:r w:rsidRPr="003B247D">
        <w:rPr>
          <w:rFonts w:eastAsiaTheme="majorEastAsia" w:cstheme="majorBidi"/>
          <w:bCs/>
          <w:color w:val="000000" w:themeColor="text1"/>
          <w:lang w:eastAsia="en-AU" w:bidi="ar-SA"/>
        </w:rPr>
        <w:fldChar w:fldCharType="end"/>
      </w:r>
      <w:r w:rsidRPr="003B247D">
        <w:rPr>
          <w:rFonts w:eastAsiaTheme="majorEastAsia" w:cstheme="majorBidi"/>
          <w:bCs/>
          <w:color w:val="000000" w:themeColor="text1"/>
          <w:lang w:eastAsia="en-AU" w:bidi="ar-SA"/>
        </w:rPr>
        <w:t xml:space="preserve"> </w:t>
      </w:r>
      <w:r w:rsidRPr="004551E3">
        <w:rPr>
          <w:rFonts w:eastAsiaTheme="majorEastAsia" w:cstheme="majorBidi"/>
          <w:bCs/>
          <w:color w:val="000000" w:themeColor="text1"/>
          <w:szCs w:val="22"/>
          <w:lang w:eastAsia="en-AU" w:bidi="ar-SA"/>
        </w:rPr>
        <w:t>is a pear-shaped</w:t>
      </w:r>
      <w:r>
        <w:rPr>
          <w:rFonts w:eastAsiaTheme="majorEastAsia" w:cstheme="majorBidi"/>
          <w:bCs/>
          <w:color w:val="000000" w:themeColor="text1"/>
          <w:szCs w:val="22"/>
          <w:lang w:eastAsia="en-AU" w:bidi="ar-SA"/>
        </w:rPr>
        <w:t>, unicellular</w:t>
      </w:r>
      <w:r w:rsidRPr="004551E3">
        <w:rPr>
          <w:rFonts w:eastAsiaTheme="majorEastAsia" w:cstheme="majorBidi"/>
          <w:bCs/>
          <w:color w:val="000000" w:themeColor="text1"/>
          <w:szCs w:val="22"/>
          <w:lang w:eastAsia="en-AU" w:bidi="ar-SA"/>
        </w:rPr>
        <w:t xml:space="preserve"> alga which bears one flagel</w:t>
      </w:r>
      <w:r>
        <w:rPr>
          <w:rFonts w:eastAsiaTheme="majorEastAsia" w:cstheme="majorBidi"/>
          <w:bCs/>
          <w:color w:val="000000" w:themeColor="text1"/>
          <w:szCs w:val="22"/>
          <w:lang w:eastAsia="en-AU" w:bidi="ar-SA"/>
        </w:rPr>
        <w:t>lum</w:t>
      </w:r>
      <w:r w:rsidRPr="004551E3">
        <w:rPr>
          <w:rFonts w:eastAsiaTheme="majorEastAsia" w:cstheme="majorBidi"/>
          <w:bCs/>
          <w:color w:val="000000" w:themeColor="text1"/>
          <w:szCs w:val="22"/>
          <w:lang w:eastAsia="en-AU" w:bidi="ar-SA"/>
        </w:rPr>
        <w:t xml:space="preserve"> and contains one mitochondrion and one chloroplast</w:t>
      </w:r>
      <w:r>
        <w:rPr>
          <w:rFonts w:eastAsiaTheme="majorEastAsia" w:cstheme="majorBidi"/>
          <w:bCs/>
          <w:color w:val="000000" w:themeColor="text1"/>
          <w:szCs w:val="22"/>
          <w:lang w:eastAsia="en-AU" w:bidi="ar-SA"/>
        </w:rPr>
        <w:t>.</w:t>
      </w:r>
      <w:r w:rsidRPr="004551E3">
        <w:rPr>
          <w:rFonts w:eastAsiaTheme="majorEastAsia" w:cstheme="majorBidi"/>
          <w:bCs/>
          <w:color w:val="000000" w:themeColor="text1"/>
          <w:szCs w:val="22"/>
          <w:lang w:eastAsia="en-AU" w:bidi="ar-SA"/>
        </w:rPr>
        <w:t xml:space="preserve"> </w:t>
      </w:r>
      <w:r>
        <w:rPr>
          <w:rFonts w:eastAsiaTheme="majorEastAsia" w:cstheme="majorBidi"/>
          <w:bCs/>
          <w:color w:val="000000" w:themeColor="text1"/>
          <w:szCs w:val="22"/>
          <w:lang w:eastAsia="en-AU" w:bidi="ar-SA"/>
        </w:rPr>
        <w:t xml:space="preserve">It is a significant primary producer in the marine ecosystem. </w:t>
      </w:r>
      <w:r w:rsidRPr="004551E3">
        <w:rPr>
          <w:rFonts w:cs="Arial"/>
          <w:i/>
          <w:iCs/>
          <w:color w:val="000000"/>
          <w:szCs w:val="22"/>
        </w:rPr>
        <w:t xml:space="preserve">Micromonas </w:t>
      </w:r>
      <w:r>
        <w:rPr>
          <w:rFonts w:cs="Arial"/>
          <w:color w:val="000000"/>
          <w:szCs w:val="22"/>
        </w:rPr>
        <w:t xml:space="preserve">belongs to the ancient </w:t>
      </w:r>
      <w:r w:rsidRPr="004551E3">
        <w:rPr>
          <w:rFonts w:cs="Arial"/>
          <w:color w:val="000000"/>
          <w:szCs w:val="22"/>
        </w:rPr>
        <w:t>lineage giving rise to higher plants.</w:t>
      </w:r>
      <w:r w:rsidRPr="004551E3">
        <w:rPr>
          <w:rFonts w:eastAsiaTheme="majorEastAsia" w:cstheme="majorBidi"/>
          <w:bCs/>
          <w:color w:val="000000" w:themeColor="text1"/>
          <w:szCs w:val="22"/>
          <w:lang w:eastAsia="en-AU" w:bidi="ar-SA"/>
        </w:rPr>
        <w:t xml:space="preserve"> </w:t>
      </w:r>
    </w:p>
    <w:p w14:paraId="5C38B7A6" w14:textId="77777777" w:rsidR="00FE06F3" w:rsidRPr="003275A1" w:rsidRDefault="00FE06F3" w:rsidP="00FE06F3">
      <w:pPr>
        <w:pStyle w:val="FSCh5Section"/>
        <w:spacing w:after="120"/>
        <w:ind w:left="1701" w:hanging="1701"/>
        <w:rPr>
          <w:i/>
          <w:sz w:val="22"/>
          <w:szCs w:val="22"/>
          <w:lang w:val="en-AU"/>
        </w:rPr>
      </w:pPr>
      <w:r w:rsidRPr="003275A1">
        <w:rPr>
          <w:i/>
          <w:sz w:val="22"/>
          <w:szCs w:val="22"/>
          <w:lang w:val="en-AU"/>
        </w:rPr>
        <w:lastRenderedPageBreak/>
        <w:t xml:space="preserve">2.2.1.2 </w:t>
      </w:r>
      <w:r w:rsidRPr="003275A1">
        <w:rPr>
          <w:i/>
          <w:sz w:val="22"/>
          <w:szCs w:val="22"/>
          <w:lang w:val="en-AU"/>
        </w:rPr>
        <w:tab/>
        <w:t>Pyramimonas cordata</w:t>
      </w:r>
    </w:p>
    <w:p w14:paraId="1FB1F5FC" w14:textId="77777777" w:rsidR="00B730D3" w:rsidRDefault="00B730D3" w:rsidP="00F4700F">
      <w:pPr>
        <w:rPr>
          <w:color w:val="000000" w:themeColor="text1"/>
          <w:szCs w:val="22"/>
          <w:lang w:val="en-AU"/>
        </w:rPr>
      </w:pPr>
      <w:r w:rsidRPr="002E6E21">
        <w:rPr>
          <w:rFonts w:cs="Arial"/>
          <w:color w:val="000000" w:themeColor="text1"/>
          <w:szCs w:val="22"/>
        </w:rPr>
        <w:t xml:space="preserve">The </w:t>
      </w:r>
      <w:r w:rsidRPr="002E6E21">
        <w:rPr>
          <w:i/>
          <w:color w:val="000000" w:themeColor="text1"/>
          <w:szCs w:val="22"/>
          <w:lang w:val="en-AU"/>
        </w:rPr>
        <w:t>Pyrco-</w:t>
      </w:r>
      <w:r w:rsidRPr="002E6E21">
        <w:rPr>
          <w:rFonts w:cs="Arial"/>
          <w:i/>
          <w:color w:val="000000" w:themeColor="text1"/>
          <w:szCs w:val="22"/>
          <w:lang w:val="en-AU"/>
        </w:rPr>
        <w:t>Δ</w:t>
      </w:r>
      <w:r w:rsidRPr="002E6E21">
        <w:rPr>
          <w:i/>
          <w:color w:val="000000" w:themeColor="text1"/>
          <w:szCs w:val="22"/>
          <w:lang w:val="en-AU"/>
        </w:rPr>
        <w:t>5E</w:t>
      </w:r>
      <w:r w:rsidRPr="002E6E21">
        <w:rPr>
          <w:color w:val="000000" w:themeColor="text1"/>
          <w:szCs w:val="22"/>
          <w:lang w:val="en-AU"/>
        </w:rPr>
        <w:t xml:space="preserve"> </w:t>
      </w:r>
      <w:r>
        <w:rPr>
          <w:color w:val="000000" w:themeColor="text1"/>
          <w:szCs w:val="22"/>
          <w:lang w:val="en-AU"/>
        </w:rPr>
        <w:t xml:space="preserve">and </w:t>
      </w:r>
      <w:r w:rsidRPr="00A1596E">
        <w:rPr>
          <w:i/>
          <w:color w:val="000000" w:themeColor="text1"/>
          <w:szCs w:val="22"/>
          <w:lang w:val="en-AU"/>
        </w:rPr>
        <w:t>Pyrco-</w:t>
      </w:r>
      <w:r w:rsidRPr="00A1596E">
        <w:rPr>
          <w:rFonts w:cs="Arial"/>
          <w:i/>
          <w:color w:val="000000" w:themeColor="text1"/>
          <w:szCs w:val="22"/>
          <w:lang w:val="en-AU"/>
        </w:rPr>
        <w:t>Δ</w:t>
      </w:r>
      <w:r w:rsidRPr="00A1596E">
        <w:rPr>
          <w:i/>
          <w:color w:val="000000" w:themeColor="text1"/>
          <w:szCs w:val="22"/>
          <w:lang w:val="en-AU"/>
        </w:rPr>
        <w:t xml:space="preserve">6E </w:t>
      </w:r>
      <w:r w:rsidRPr="00A1596E">
        <w:rPr>
          <w:color w:val="000000" w:themeColor="text1"/>
          <w:szCs w:val="22"/>
          <w:lang w:val="en-AU"/>
        </w:rPr>
        <w:t>genes</w:t>
      </w:r>
      <w:r>
        <w:rPr>
          <w:color w:val="000000" w:themeColor="text1"/>
          <w:szCs w:val="22"/>
          <w:lang w:val="en-AU"/>
        </w:rPr>
        <w:t xml:space="preserve"> are</w:t>
      </w:r>
      <w:r w:rsidRPr="002E6E21">
        <w:rPr>
          <w:color w:val="000000" w:themeColor="text1"/>
          <w:szCs w:val="22"/>
          <w:lang w:val="en-AU"/>
        </w:rPr>
        <w:t xml:space="preserve"> sourced from the marine </w:t>
      </w:r>
      <w:r>
        <w:rPr>
          <w:color w:val="000000" w:themeColor="text1"/>
          <w:szCs w:val="22"/>
          <w:lang w:val="en-AU"/>
        </w:rPr>
        <w:t>micro</w:t>
      </w:r>
      <w:r w:rsidRPr="002E6E21">
        <w:rPr>
          <w:color w:val="000000" w:themeColor="text1"/>
          <w:szCs w:val="22"/>
          <w:lang w:val="en-AU"/>
        </w:rPr>
        <w:t xml:space="preserve">alga </w:t>
      </w:r>
      <w:r w:rsidRPr="00E95A79">
        <w:rPr>
          <w:i/>
          <w:color w:val="000000" w:themeColor="text1"/>
          <w:szCs w:val="22"/>
          <w:lang w:val="en-AU"/>
        </w:rPr>
        <w:t>Pyramimonas cordata</w:t>
      </w:r>
      <w:r>
        <w:rPr>
          <w:color w:val="000000" w:themeColor="text1"/>
          <w:szCs w:val="22"/>
          <w:lang w:val="en-AU"/>
        </w:rPr>
        <w:t xml:space="preserve"> </w:t>
      </w:r>
      <w:r>
        <w:rPr>
          <w:noProof/>
          <w:color w:val="000000" w:themeColor="text1"/>
          <w:szCs w:val="22"/>
          <w:lang w:val="en-AU"/>
        </w:rPr>
        <w:t>(Petrie et al. 2010b)</w:t>
      </w:r>
      <w:r>
        <w:rPr>
          <w:color w:val="000000" w:themeColor="text1"/>
          <w:szCs w:val="22"/>
          <w:lang w:val="en-AU"/>
        </w:rPr>
        <w:t xml:space="preserve"> which is also a unicellular green flagellate alga with ubiquitous marine distribution. </w:t>
      </w:r>
    </w:p>
    <w:p w14:paraId="09367CF9" w14:textId="7476A342" w:rsidR="00B730D3" w:rsidRPr="003275A1" w:rsidRDefault="00B730D3" w:rsidP="00FE06F3">
      <w:pPr>
        <w:pStyle w:val="FSCh5Section"/>
        <w:spacing w:after="120"/>
        <w:ind w:left="1701" w:hanging="1701"/>
        <w:rPr>
          <w:i/>
          <w:sz w:val="22"/>
          <w:szCs w:val="22"/>
          <w:lang w:val="en-AU"/>
        </w:rPr>
      </w:pPr>
      <w:r w:rsidRPr="003275A1">
        <w:rPr>
          <w:i/>
          <w:sz w:val="22"/>
          <w:szCs w:val="22"/>
          <w:lang w:val="en-AU"/>
        </w:rPr>
        <w:t>2.2.1.3</w:t>
      </w:r>
      <w:r w:rsidRPr="003275A1">
        <w:rPr>
          <w:i/>
          <w:sz w:val="22"/>
          <w:szCs w:val="22"/>
          <w:lang w:val="en-AU"/>
        </w:rPr>
        <w:tab/>
        <w:t xml:space="preserve">Pavlova salina (now </w:t>
      </w:r>
      <w:hyperlink r:id="rId22" w:history="1">
        <w:r w:rsidRPr="003275A1">
          <w:rPr>
            <w:i/>
            <w:color w:val="0000FF"/>
            <w:sz w:val="22"/>
            <w:szCs w:val="22"/>
            <w:u w:val="single"/>
            <w:lang w:val="en-AU"/>
          </w:rPr>
          <w:t>Rebecca salina</w:t>
        </w:r>
      </w:hyperlink>
      <w:r w:rsidRPr="003275A1">
        <w:rPr>
          <w:i/>
          <w:sz w:val="20"/>
          <w:szCs w:val="20"/>
          <w:vertAlign w:val="superscript"/>
          <w:lang w:val="en-AU"/>
        </w:rPr>
        <w:footnoteReference w:id="7"/>
      </w:r>
      <w:r w:rsidRPr="003275A1">
        <w:rPr>
          <w:i/>
          <w:sz w:val="20"/>
          <w:szCs w:val="20"/>
          <w:vertAlign w:val="superscript"/>
          <w:lang w:val="en-AU"/>
        </w:rPr>
        <w:t>)</w:t>
      </w:r>
    </w:p>
    <w:p w14:paraId="0A650752" w14:textId="2D2571B5" w:rsidR="00B730D3" w:rsidRDefault="00B730D3" w:rsidP="00F4700F">
      <w:pPr>
        <w:rPr>
          <w:color w:val="000000" w:themeColor="text1"/>
          <w:szCs w:val="22"/>
        </w:rPr>
      </w:pPr>
      <w:r w:rsidRPr="00011FBE">
        <w:rPr>
          <w:color w:val="000000" w:themeColor="text1"/>
          <w:szCs w:val="22"/>
          <w:lang w:val="en-AU"/>
        </w:rPr>
        <w:t xml:space="preserve">The </w:t>
      </w:r>
      <w:r w:rsidRPr="00011FBE">
        <w:rPr>
          <w:i/>
          <w:color w:val="000000" w:themeColor="text1"/>
          <w:szCs w:val="22"/>
          <w:lang w:val="en-AU"/>
        </w:rPr>
        <w:t>Pavsa-</w:t>
      </w:r>
      <w:r w:rsidRPr="00011FBE">
        <w:rPr>
          <w:rFonts w:cs="Arial"/>
          <w:i/>
          <w:color w:val="000000" w:themeColor="text1"/>
          <w:szCs w:val="22"/>
          <w:lang w:val="en-AU"/>
        </w:rPr>
        <w:t>Δ</w:t>
      </w:r>
      <w:r w:rsidRPr="00011FBE">
        <w:rPr>
          <w:i/>
          <w:color w:val="000000" w:themeColor="text1"/>
          <w:szCs w:val="22"/>
          <w:lang w:val="en-AU"/>
        </w:rPr>
        <w:t xml:space="preserve">5D </w:t>
      </w:r>
      <w:r w:rsidRPr="00011FBE">
        <w:rPr>
          <w:color w:val="000000" w:themeColor="text1"/>
          <w:szCs w:val="22"/>
          <w:lang w:val="en-AU"/>
        </w:rPr>
        <w:t xml:space="preserve">and </w:t>
      </w:r>
      <w:r w:rsidRPr="00011FBE">
        <w:rPr>
          <w:i/>
          <w:color w:val="000000" w:themeColor="text1"/>
          <w:szCs w:val="22"/>
          <w:lang w:val="en-AU"/>
        </w:rPr>
        <w:t>Pavsa-</w:t>
      </w:r>
      <w:r w:rsidRPr="00011FBE">
        <w:rPr>
          <w:rFonts w:cs="Arial"/>
          <w:i/>
          <w:color w:val="000000" w:themeColor="text1"/>
          <w:szCs w:val="22"/>
          <w:lang w:val="en-AU"/>
        </w:rPr>
        <w:t>Δ</w:t>
      </w:r>
      <w:r w:rsidRPr="00011FBE">
        <w:rPr>
          <w:i/>
          <w:color w:val="000000" w:themeColor="text1"/>
          <w:szCs w:val="22"/>
          <w:lang w:val="en-AU"/>
        </w:rPr>
        <w:t>4D</w:t>
      </w:r>
      <w:r>
        <w:rPr>
          <w:color w:val="000000" w:themeColor="text1"/>
          <w:szCs w:val="22"/>
          <w:lang w:val="en-AU"/>
        </w:rPr>
        <w:t xml:space="preserve"> genes are sourced from </w:t>
      </w:r>
      <w:r w:rsidRPr="00011FBE">
        <w:rPr>
          <w:i/>
          <w:color w:val="000000" w:themeColor="text1"/>
          <w:szCs w:val="22"/>
          <w:lang w:val="en-AU"/>
        </w:rPr>
        <w:t>Pavlova salina</w:t>
      </w:r>
      <w:r>
        <w:rPr>
          <w:color w:val="000000" w:themeColor="text1"/>
          <w:szCs w:val="22"/>
          <w:lang w:val="en-AU"/>
        </w:rPr>
        <w:t xml:space="preserve">, a golden-brown flagellate </w:t>
      </w:r>
      <w:r>
        <w:rPr>
          <w:noProof/>
          <w:color w:val="000000" w:themeColor="text1"/>
          <w:szCs w:val="22"/>
        </w:rPr>
        <w:t>(Zhou et al. 2007)</w:t>
      </w:r>
      <w:r>
        <w:rPr>
          <w:color w:val="000000" w:themeColor="text1"/>
          <w:szCs w:val="22"/>
          <w:lang w:val="en-AU"/>
        </w:rPr>
        <w:t xml:space="preserve">. </w:t>
      </w:r>
      <w:r w:rsidRPr="009C3F58">
        <w:t xml:space="preserve">This marine unicellular microalga produces lipids containing approximately 50% </w:t>
      </w:r>
      <w:r w:rsidRPr="009C3F58">
        <w:rPr>
          <w:szCs w:val="22"/>
        </w:rPr>
        <w:t>n</w:t>
      </w:r>
      <w:r>
        <w:rPr>
          <w:color w:val="000000" w:themeColor="text1"/>
          <w:szCs w:val="22"/>
        </w:rPr>
        <w:t xml:space="preserve">-3 LC PUFAs and is regarded as a useful mariculture feedstock, particularly in tropical hatcheries </w:t>
      </w:r>
      <w:r>
        <w:rPr>
          <w:noProof/>
          <w:color w:val="000000" w:themeColor="text1"/>
          <w:szCs w:val="22"/>
        </w:rPr>
        <w:t>(Volkman et al. 1991)</w:t>
      </w:r>
      <w:r>
        <w:rPr>
          <w:color w:val="000000" w:themeColor="text1"/>
          <w:szCs w:val="22"/>
        </w:rPr>
        <w:t xml:space="preserve">. </w:t>
      </w:r>
    </w:p>
    <w:p w14:paraId="60D6845E" w14:textId="77777777" w:rsidR="00B730D3" w:rsidRDefault="00B730D3" w:rsidP="00FE06F3">
      <w:pPr>
        <w:pStyle w:val="Heading3"/>
      </w:pPr>
      <w:r w:rsidRPr="00C21153">
        <w:t>2.2.2</w:t>
      </w:r>
      <w:r w:rsidRPr="00C21153">
        <w:tab/>
        <w:t>Yeasts</w:t>
      </w:r>
    </w:p>
    <w:p w14:paraId="20A0F11A" w14:textId="77777777" w:rsidR="00B730D3" w:rsidRPr="00D44984" w:rsidRDefault="00B730D3" w:rsidP="00F4700F">
      <w:pPr>
        <w:rPr>
          <w:lang w:eastAsia="en-AU" w:bidi="ar-SA"/>
        </w:rPr>
      </w:pPr>
      <w:r>
        <w:rPr>
          <w:lang w:eastAsia="en-AU" w:bidi="ar-SA"/>
        </w:rPr>
        <w:t xml:space="preserve">Yeasts are single-celled organisms of the Fungi kingdom that have been used in food production for many years, particularly in baking and making alcoholic beverages </w:t>
      </w:r>
      <w:r>
        <w:rPr>
          <w:noProof/>
          <w:lang w:eastAsia="en-AU" w:bidi="ar-SA"/>
        </w:rPr>
        <w:t>(Fleet 2006)</w:t>
      </w:r>
      <w:r>
        <w:rPr>
          <w:lang w:eastAsia="en-AU" w:bidi="ar-SA"/>
        </w:rPr>
        <w:t xml:space="preserve">. Yeast extract, a by-product of the brewing industry, provides spreads such as Marmite, Vegemite and Promite. Several species of yeast, and particularly </w:t>
      </w:r>
      <w:r w:rsidRPr="003B73C4">
        <w:rPr>
          <w:i/>
          <w:lang w:eastAsia="en-AU" w:bidi="ar-SA"/>
        </w:rPr>
        <w:t>Saccharomyces</w:t>
      </w:r>
      <w:r>
        <w:rPr>
          <w:lang w:eastAsia="en-AU" w:bidi="ar-SA"/>
        </w:rPr>
        <w:t xml:space="preserve"> spp., have been genetically modified to efficiently produce food processing proteins.</w:t>
      </w:r>
    </w:p>
    <w:p w14:paraId="594E3BF3" w14:textId="77777777" w:rsidR="00B730D3" w:rsidRPr="003275A1" w:rsidRDefault="00B730D3" w:rsidP="003275A1">
      <w:pPr>
        <w:pStyle w:val="FSCh5Section"/>
        <w:spacing w:after="120"/>
        <w:ind w:left="1701" w:hanging="1701"/>
        <w:rPr>
          <w:i/>
          <w:sz w:val="22"/>
          <w:szCs w:val="22"/>
          <w:lang w:val="en-AU"/>
        </w:rPr>
      </w:pPr>
      <w:r w:rsidRPr="003275A1">
        <w:rPr>
          <w:i/>
          <w:sz w:val="22"/>
          <w:szCs w:val="22"/>
          <w:lang w:val="en-AU"/>
        </w:rPr>
        <w:t>2.2.2.1</w:t>
      </w:r>
      <w:r w:rsidRPr="003275A1">
        <w:rPr>
          <w:i/>
          <w:sz w:val="22"/>
          <w:szCs w:val="22"/>
          <w:lang w:val="en-AU"/>
        </w:rPr>
        <w:tab/>
        <w:t xml:space="preserve">Pichia pastoris (now </w:t>
      </w:r>
      <w:hyperlink r:id="rId23" w:history="1">
        <w:r w:rsidRPr="003275A1">
          <w:rPr>
            <w:i/>
            <w:color w:val="0000FF"/>
            <w:sz w:val="22"/>
            <w:szCs w:val="22"/>
            <w:u w:val="single"/>
            <w:lang w:val="en-AU"/>
          </w:rPr>
          <w:t>Komagataella pastoris</w:t>
        </w:r>
      </w:hyperlink>
      <w:r w:rsidRPr="003275A1">
        <w:rPr>
          <w:sz w:val="20"/>
          <w:szCs w:val="20"/>
          <w:vertAlign w:val="superscript"/>
        </w:rPr>
        <w:footnoteReference w:id="8"/>
      </w:r>
      <w:r w:rsidRPr="003275A1">
        <w:rPr>
          <w:i/>
          <w:sz w:val="22"/>
          <w:szCs w:val="22"/>
          <w:lang w:val="en-AU"/>
        </w:rPr>
        <w:t>)</w:t>
      </w:r>
    </w:p>
    <w:p w14:paraId="09A4BA46" w14:textId="77777777" w:rsidR="00F4700F" w:rsidRPr="00F4700F" w:rsidRDefault="00F4700F" w:rsidP="00F4700F">
      <w:pPr>
        <w:rPr>
          <w:lang w:val="en-AU" w:eastAsia="en-AU" w:bidi="ar-SA"/>
        </w:rPr>
      </w:pPr>
    </w:p>
    <w:p w14:paraId="295EBA63" w14:textId="77777777" w:rsidR="00B730D3" w:rsidRDefault="00B730D3" w:rsidP="00F4700F">
      <w:pPr>
        <w:rPr>
          <w:i/>
          <w:color w:val="000000" w:themeColor="text1"/>
          <w:szCs w:val="22"/>
          <w:lang w:val="en-AU"/>
        </w:rPr>
      </w:pPr>
      <w:r>
        <w:rPr>
          <w:i/>
          <w:color w:val="000000" w:themeColor="text1"/>
          <w:szCs w:val="22"/>
          <w:lang w:val="en-AU"/>
        </w:rPr>
        <w:t xml:space="preserve">Pichia pastoris </w:t>
      </w:r>
      <w:r w:rsidRPr="008C5F47">
        <w:rPr>
          <w:color w:val="000000" w:themeColor="text1"/>
          <w:szCs w:val="22"/>
          <w:lang w:val="en-AU"/>
        </w:rPr>
        <w:t xml:space="preserve">is the source </w:t>
      </w:r>
      <w:r w:rsidRPr="003B2FF1">
        <w:rPr>
          <w:color w:val="000000" w:themeColor="text1"/>
          <w:szCs w:val="22"/>
          <w:lang w:val="en-AU"/>
        </w:rPr>
        <w:t>of the Picpa-</w:t>
      </w:r>
      <w:r w:rsidRPr="003B2FF1">
        <w:rPr>
          <w:rFonts w:cs="Arial"/>
          <w:color w:val="000000" w:themeColor="text1"/>
          <w:szCs w:val="22"/>
        </w:rPr>
        <w:t xml:space="preserve"> ω</w:t>
      </w:r>
      <w:r w:rsidRPr="003B2FF1">
        <w:rPr>
          <w:color w:val="000000" w:themeColor="text1"/>
          <w:szCs w:val="22"/>
        </w:rPr>
        <w:t>3D gene</w:t>
      </w:r>
      <w:r>
        <w:rPr>
          <w:color w:val="000000" w:themeColor="text1"/>
          <w:szCs w:val="22"/>
        </w:rPr>
        <w:t xml:space="preserve"> </w:t>
      </w:r>
      <w:r>
        <w:rPr>
          <w:noProof/>
          <w:color w:val="000000" w:themeColor="text1"/>
          <w:szCs w:val="22"/>
        </w:rPr>
        <w:t>(Zhang et al. 2008)</w:t>
      </w:r>
      <w:r>
        <w:rPr>
          <w:color w:val="000000" w:themeColor="text1"/>
          <w:szCs w:val="22"/>
        </w:rPr>
        <w:t xml:space="preserve">. It is a methylotroph (an organism that can grow using methanol as its only energy source) and is used widely in research and industry as a heterologous production organism for proteins using recombinant DNA techniques </w:t>
      </w:r>
      <w:r>
        <w:rPr>
          <w:noProof/>
          <w:color w:val="000000" w:themeColor="text1"/>
          <w:szCs w:val="22"/>
        </w:rPr>
        <w:t>(Ahmad et al. 2014)</w:t>
      </w:r>
    </w:p>
    <w:p w14:paraId="32212B07" w14:textId="77777777" w:rsidR="00B730D3" w:rsidRPr="003275A1" w:rsidRDefault="00B730D3" w:rsidP="00FE06F3">
      <w:pPr>
        <w:pStyle w:val="FSCh5Section"/>
        <w:spacing w:after="120"/>
        <w:ind w:left="1701" w:hanging="1701"/>
        <w:rPr>
          <w:i/>
          <w:sz w:val="22"/>
          <w:szCs w:val="22"/>
          <w:lang w:val="en-AU"/>
        </w:rPr>
      </w:pPr>
      <w:r w:rsidRPr="003275A1">
        <w:rPr>
          <w:i/>
          <w:sz w:val="22"/>
          <w:szCs w:val="22"/>
          <w:lang w:val="en-AU"/>
        </w:rPr>
        <w:t>2.2.2.2</w:t>
      </w:r>
      <w:r w:rsidRPr="003275A1">
        <w:rPr>
          <w:i/>
          <w:sz w:val="22"/>
          <w:szCs w:val="22"/>
          <w:lang w:val="en-AU"/>
        </w:rPr>
        <w:tab/>
        <w:t>Lachancea kluyveri</w:t>
      </w:r>
    </w:p>
    <w:p w14:paraId="3D7C74D3" w14:textId="577B6445" w:rsidR="00B730D3" w:rsidRPr="00313BBE" w:rsidRDefault="00B730D3" w:rsidP="00F4700F">
      <w:pPr>
        <w:rPr>
          <w:lang w:val="en-AU" w:eastAsia="en-AU" w:bidi="ar-SA"/>
        </w:rPr>
      </w:pPr>
      <w:r>
        <w:rPr>
          <w:lang w:val="en-AU" w:eastAsia="en-AU" w:bidi="ar-SA"/>
        </w:rPr>
        <w:t xml:space="preserve">This budding yeast, the source of the </w:t>
      </w:r>
      <w:r w:rsidRPr="003B2FF1">
        <w:rPr>
          <w:color w:val="000000" w:themeColor="text1"/>
          <w:szCs w:val="22"/>
          <w:lang w:val="en-AU"/>
        </w:rPr>
        <w:t>Lackl-</w:t>
      </w:r>
      <w:r w:rsidRPr="003B2FF1">
        <w:rPr>
          <w:rFonts w:cs="Arial"/>
          <w:color w:val="000000" w:themeColor="text1"/>
          <w:szCs w:val="22"/>
          <w:lang w:val="en-AU"/>
        </w:rPr>
        <w:t>Δ</w:t>
      </w:r>
      <w:r w:rsidRPr="003B2FF1">
        <w:rPr>
          <w:color w:val="000000" w:themeColor="text1"/>
          <w:szCs w:val="22"/>
          <w:lang w:val="en-AU"/>
        </w:rPr>
        <w:t>12D</w:t>
      </w:r>
      <w:r>
        <w:rPr>
          <w:color w:val="000000" w:themeColor="text1"/>
          <w:szCs w:val="22"/>
          <w:lang w:val="en-AU"/>
        </w:rPr>
        <w:t xml:space="preserve"> gene </w:t>
      </w:r>
      <w:r>
        <w:rPr>
          <w:noProof/>
          <w:color w:val="000000" w:themeColor="text1"/>
          <w:szCs w:val="22"/>
          <w:lang w:val="en-AU"/>
        </w:rPr>
        <w:t>(Petrie et al. 2012)</w:t>
      </w:r>
      <w:r>
        <w:rPr>
          <w:color w:val="000000" w:themeColor="text1"/>
          <w:szCs w:val="22"/>
          <w:lang w:val="en-AU"/>
        </w:rPr>
        <w:t>,</w:t>
      </w:r>
      <w:r>
        <w:rPr>
          <w:lang w:val="en-AU" w:eastAsia="en-AU" w:bidi="ar-SA"/>
        </w:rPr>
        <w:t xml:space="preserve"> is a PUFA</w:t>
      </w:r>
      <w:r w:rsidRPr="003B247D">
        <w:rPr>
          <w:lang w:val="en-AU" w:eastAsia="en-AU" w:bidi="ar-SA"/>
        </w:rPr>
        <w:t>-producing</w:t>
      </w:r>
      <w:r>
        <w:rPr>
          <w:lang w:val="en-AU" w:eastAsia="en-AU" w:bidi="ar-SA"/>
        </w:rPr>
        <w:t xml:space="preserve"> yeast located phylogenetically between the Saccharomyces and Kluyveromyces lineages and was previously known as </w:t>
      </w:r>
      <w:r w:rsidRPr="00FD3296">
        <w:rPr>
          <w:i/>
          <w:lang w:val="en-AU" w:eastAsia="en-AU" w:bidi="ar-SA"/>
        </w:rPr>
        <w:t>Saccharomyces kluyveri</w:t>
      </w:r>
      <w:r>
        <w:rPr>
          <w:lang w:val="en-AU" w:eastAsia="en-AU" w:bidi="ar-SA"/>
        </w:rPr>
        <w:t xml:space="preserve">. It is thought to be widespread in the environment and, for example, has been found on cheese </w:t>
      </w:r>
      <w:r>
        <w:rPr>
          <w:noProof/>
          <w:lang w:val="en-AU" w:eastAsia="en-AU" w:bidi="ar-SA"/>
        </w:rPr>
        <w:t>(Tzanetakis et al. 1998; Wojtatowicz et al. 2001)</w:t>
      </w:r>
      <w:r>
        <w:rPr>
          <w:lang w:val="en-AU" w:eastAsia="en-AU" w:bidi="ar-SA"/>
        </w:rPr>
        <w:t xml:space="preserve"> and has been reported to be involved in solubilisation of pectin such as occurs during the softening of olives and cherries in brine </w:t>
      </w:r>
      <w:r>
        <w:rPr>
          <w:noProof/>
          <w:lang w:val="en-AU" w:eastAsia="en-AU" w:bidi="ar-SA"/>
        </w:rPr>
        <w:t>(Considine and Considine 1982)</w:t>
      </w:r>
      <w:r>
        <w:rPr>
          <w:lang w:val="en-AU" w:eastAsia="en-AU" w:bidi="ar-SA"/>
        </w:rPr>
        <w:t xml:space="preserve">. A closely related species </w:t>
      </w:r>
      <w:r w:rsidRPr="000A63EA">
        <w:rPr>
          <w:i/>
          <w:lang w:val="en-AU" w:eastAsia="en-AU" w:bidi="ar-SA"/>
        </w:rPr>
        <w:t>Kluyveromyces lactis</w:t>
      </w:r>
      <w:r>
        <w:rPr>
          <w:lang w:val="en-AU" w:eastAsia="en-AU" w:bidi="ar-SA"/>
        </w:rPr>
        <w:t xml:space="preserve"> is used widely for the production of metabolites and heterologous proteins that are used, for example in infant nutrition products and the fermented drink kefir </w:t>
      </w:r>
      <w:r>
        <w:rPr>
          <w:noProof/>
          <w:lang w:val="en-AU" w:eastAsia="en-AU" w:bidi="ar-SA"/>
        </w:rPr>
        <w:t>(Spohner et al. 2016)</w:t>
      </w:r>
      <w:r>
        <w:rPr>
          <w:lang w:val="en-AU" w:eastAsia="en-AU" w:bidi="ar-SA"/>
        </w:rPr>
        <w:t>.</w:t>
      </w:r>
    </w:p>
    <w:p w14:paraId="6A9A8EDA" w14:textId="77777777" w:rsidR="00B730D3" w:rsidRDefault="00B730D3" w:rsidP="00FE06F3">
      <w:pPr>
        <w:pStyle w:val="Heading3"/>
      </w:pPr>
      <w:r>
        <w:t>2.2.3</w:t>
      </w:r>
      <w:r>
        <w:tab/>
        <w:t>Other organisms</w:t>
      </w:r>
    </w:p>
    <w:p w14:paraId="466736FC" w14:textId="77777777" w:rsidR="00B730D3" w:rsidRPr="003275A1" w:rsidRDefault="00B730D3" w:rsidP="00FE06F3">
      <w:pPr>
        <w:pStyle w:val="FSCh5Section"/>
        <w:spacing w:after="120"/>
        <w:ind w:left="1701" w:hanging="1701"/>
        <w:rPr>
          <w:i/>
          <w:sz w:val="22"/>
          <w:szCs w:val="22"/>
          <w:lang w:val="en-AU"/>
        </w:rPr>
      </w:pPr>
      <w:r w:rsidRPr="003275A1">
        <w:rPr>
          <w:i/>
          <w:sz w:val="22"/>
          <w:szCs w:val="22"/>
          <w:lang w:val="en-AU"/>
        </w:rPr>
        <w:t>2.2.3.1</w:t>
      </w:r>
      <w:r w:rsidRPr="003275A1">
        <w:rPr>
          <w:i/>
          <w:sz w:val="22"/>
          <w:szCs w:val="22"/>
          <w:lang w:val="en-AU"/>
        </w:rPr>
        <w:tab/>
        <w:t>Streptomyces viridochromogenes</w:t>
      </w:r>
    </w:p>
    <w:p w14:paraId="00B529B5" w14:textId="77777777" w:rsidR="00B730D3" w:rsidRPr="002E6E21" w:rsidRDefault="00B730D3" w:rsidP="00F4700F">
      <w:pPr>
        <w:rPr>
          <w:rFonts w:cs="Arial"/>
          <w:color w:val="000000" w:themeColor="text1"/>
          <w:szCs w:val="22"/>
        </w:rPr>
      </w:pPr>
      <w:r w:rsidRPr="002E6E21">
        <w:rPr>
          <w:rFonts w:cs="Arial"/>
          <w:color w:val="000000" w:themeColor="text1"/>
          <w:szCs w:val="22"/>
        </w:rPr>
        <w:t xml:space="preserve">The source of the </w:t>
      </w:r>
      <w:r w:rsidRPr="002E6E21">
        <w:rPr>
          <w:rFonts w:cs="Arial"/>
          <w:i/>
          <w:iCs/>
          <w:color w:val="000000" w:themeColor="text1"/>
          <w:szCs w:val="22"/>
        </w:rPr>
        <w:t>pat</w:t>
      </w:r>
      <w:r w:rsidRPr="002E6E21">
        <w:rPr>
          <w:rFonts w:cs="Arial"/>
          <w:color w:val="000000" w:themeColor="text1"/>
          <w:szCs w:val="22"/>
        </w:rPr>
        <w:t xml:space="preserve"> gene is the bacterial species </w:t>
      </w:r>
      <w:r w:rsidRPr="002E6E21">
        <w:rPr>
          <w:rFonts w:cs="Arial"/>
          <w:i/>
          <w:iCs/>
          <w:color w:val="000000" w:themeColor="text1"/>
          <w:szCs w:val="22"/>
        </w:rPr>
        <w:t>Streptomyces viridochromogenes</w:t>
      </w:r>
      <w:r w:rsidRPr="002E6E21">
        <w:rPr>
          <w:rFonts w:cs="Arial"/>
          <w:color w:val="000000" w:themeColor="text1"/>
          <w:szCs w:val="22"/>
        </w:rPr>
        <w:t xml:space="preserve">. The </w:t>
      </w:r>
      <w:r w:rsidRPr="002E6E21">
        <w:rPr>
          <w:rFonts w:cs="Arial"/>
          <w:i/>
          <w:iCs/>
          <w:color w:val="000000" w:themeColor="text1"/>
          <w:szCs w:val="22"/>
        </w:rPr>
        <w:t>Streptomycetae</w:t>
      </w:r>
      <w:r w:rsidRPr="002E6E21">
        <w:rPr>
          <w:rFonts w:cs="Arial"/>
          <w:color w:val="000000" w:themeColor="text1"/>
          <w:szCs w:val="22"/>
        </w:rPr>
        <w:t xml:space="preserve"> bacteria were first described in the early 1900’s. These organisms are generally soil-borne, although they may also be isolated from water. They are not typically pathogenic to animals including humans, and few species have been shown to be phytopathogenic </w:t>
      </w:r>
      <w:r w:rsidRPr="002E6E21">
        <w:rPr>
          <w:rFonts w:cs="Arial"/>
          <w:noProof/>
          <w:color w:val="000000" w:themeColor="text1"/>
          <w:szCs w:val="22"/>
        </w:rPr>
        <w:t>(Kützner 1981; Bradbury 1986)</w:t>
      </w:r>
      <w:r w:rsidRPr="002E6E21">
        <w:rPr>
          <w:rFonts w:cs="Arial"/>
          <w:color w:val="000000" w:themeColor="text1"/>
          <w:szCs w:val="22"/>
        </w:rPr>
        <w:t>.</w:t>
      </w:r>
    </w:p>
    <w:p w14:paraId="410DB528" w14:textId="77777777" w:rsidR="00B730D3" w:rsidRPr="002E6E21" w:rsidRDefault="00B730D3" w:rsidP="00F4700F">
      <w:pPr>
        <w:rPr>
          <w:rFonts w:cs="Arial"/>
          <w:color w:val="000000" w:themeColor="text1"/>
          <w:szCs w:val="22"/>
        </w:rPr>
      </w:pPr>
    </w:p>
    <w:p w14:paraId="45EBA669" w14:textId="77777777" w:rsidR="00B730D3" w:rsidRPr="002E6E21" w:rsidRDefault="00B730D3" w:rsidP="00F4700F">
      <w:pPr>
        <w:rPr>
          <w:rFonts w:cs="Arial"/>
          <w:color w:val="000000" w:themeColor="text1"/>
          <w:szCs w:val="22"/>
        </w:rPr>
      </w:pPr>
      <w:r w:rsidRPr="002E6E21">
        <w:rPr>
          <w:rFonts w:cs="Arial"/>
          <w:color w:val="000000" w:themeColor="text1"/>
          <w:szCs w:val="22"/>
        </w:rPr>
        <w:t xml:space="preserve">Although this organism is not used in the food industry directly, the </w:t>
      </w:r>
      <w:r w:rsidRPr="002E6E21">
        <w:rPr>
          <w:rFonts w:cs="Arial"/>
          <w:i/>
          <w:iCs/>
          <w:color w:val="000000" w:themeColor="text1"/>
          <w:szCs w:val="22"/>
        </w:rPr>
        <w:t>pat</w:t>
      </w:r>
      <w:r w:rsidRPr="002E6E21">
        <w:rPr>
          <w:rFonts w:cs="Arial"/>
          <w:color w:val="000000" w:themeColor="text1"/>
          <w:szCs w:val="22"/>
        </w:rPr>
        <w:t xml:space="preserve"> gene from </w:t>
      </w:r>
    </w:p>
    <w:p w14:paraId="7C5BD824" w14:textId="77777777" w:rsidR="00B730D3" w:rsidRPr="002E6E21" w:rsidRDefault="00B730D3" w:rsidP="00F4700F">
      <w:pPr>
        <w:rPr>
          <w:rFonts w:cs="Arial"/>
          <w:color w:val="000000" w:themeColor="text1"/>
          <w:szCs w:val="22"/>
        </w:rPr>
      </w:pPr>
      <w:r w:rsidRPr="002E6E21">
        <w:rPr>
          <w:rFonts w:cs="Arial"/>
          <w:i/>
          <w:iCs/>
          <w:color w:val="000000" w:themeColor="text1"/>
          <w:szCs w:val="22"/>
        </w:rPr>
        <w:t>S. v</w:t>
      </w:r>
      <w:r>
        <w:rPr>
          <w:rFonts w:cs="Arial"/>
          <w:i/>
          <w:iCs/>
          <w:color w:val="000000" w:themeColor="text1"/>
          <w:szCs w:val="22"/>
        </w:rPr>
        <w:t>i</w:t>
      </w:r>
      <w:r w:rsidRPr="002E6E21">
        <w:rPr>
          <w:rFonts w:cs="Arial"/>
          <w:i/>
          <w:iCs/>
          <w:color w:val="000000" w:themeColor="text1"/>
          <w:szCs w:val="22"/>
        </w:rPr>
        <w:t>ridochromogenes</w:t>
      </w:r>
      <w:r w:rsidRPr="002E6E21">
        <w:rPr>
          <w:rFonts w:cs="Arial"/>
          <w:color w:val="000000" w:themeColor="text1"/>
          <w:szCs w:val="22"/>
        </w:rPr>
        <w:t xml:space="preserve"> has been used to confer glufosinate ammonium-tolerance in food </w:t>
      </w:r>
      <w:r w:rsidRPr="002E6E21">
        <w:rPr>
          <w:rFonts w:cs="Arial"/>
          <w:color w:val="000000" w:themeColor="text1"/>
          <w:szCs w:val="22"/>
        </w:rPr>
        <w:lastRenderedPageBreak/>
        <w:t xml:space="preserve">producing crops over the past decade. The </w:t>
      </w:r>
      <w:r w:rsidRPr="002E6E21">
        <w:rPr>
          <w:rFonts w:cs="Arial"/>
          <w:i/>
          <w:color w:val="000000" w:themeColor="text1"/>
          <w:szCs w:val="22"/>
        </w:rPr>
        <w:t>bar</w:t>
      </w:r>
      <w:r w:rsidRPr="002E6E21">
        <w:rPr>
          <w:rFonts w:cs="Arial"/>
          <w:color w:val="000000" w:themeColor="text1"/>
          <w:szCs w:val="22"/>
        </w:rPr>
        <w:t xml:space="preserve"> gene from the closely related species </w:t>
      </w:r>
    </w:p>
    <w:p w14:paraId="6A7FE0A6" w14:textId="77777777" w:rsidR="00B730D3" w:rsidRPr="002E6E21" w:rsidRDefault="00B730D3" w:rsidP="00F4700F">
      <w:pPr>
        <w:rPr>
          <w:rFonts w:cs="Arial"/>
          <w:color w:val="000000" w:themeColor="text1"/>
          <w:szCs w:val="22"/>
        </w:rPr>
      </w:pPr>
      <w:r w:rsidRPr="002E6E21">
        <w:rPr>
          <w:rFonts w:cs="Arial"/>
          <w:i/>
          <w:color w:val="000000" w:themeColor="text1"/>
          <w:szCs w:val="22"/>
        </w:rPr>
        <w:t xml:space="preserve">S. hygroscopicus </w:t>
      </w:r>
      <w:r w:rsidRPr="002E6E21">
        <w:rPr>
          <w:rFonts w:cs="Arial"/>
          <w:color w:val="000000" w:themeColor="text1"/>
          <w:szCs w:val="22"/>
        </w:rPr>
        <w:t xml:space="preserve">produces a protein that is structurally and functionally equivalent to the protein encoded by the </w:t>
      </w:r>
      <w:r w:rsidRPr="002E6E21">
        <w:rPr>
          <w:rFonts w:cs="Arial"/>
          <w:i/>
          <w:color w:val="000000" w:themeColor="text1"/>
          <w:szCs w:val="22"/>
        </w:rPr>
        <w:t>pat</w:t>
      </w:r>
      <w:r w:rsidRPr="002E6E21">
        <w:rPr>
          <w:rFonts w:cs="Arial"/>
          <w:color w:val="000000" w:themeColor="text1"/>
          <w:szCs w:val="22"/>
        </w:rPr>
        <w:t xml:space="preserve"> gene </w:t>
      </w:r>
      <w:r w:rsidRPr="002E6E21">
        <w:rPr>
          <w:rFonts w:cs="Arial"/>
          <w:noProof/>
          <w:color w:val="000000" w:themeColor="text1"/>
          <w:szCs w:val="22"/>
        </w:rPr>
        <w:t>(Wehrmann et al. 1996)</w:t>
      </w:r>
      <w:r w:rsidRPr="002E6E21">
        <w:rPr>
          <w:rFonts w:cs="Arial"/>
          <w:color w:val="000000" w:themeColor="text1"/>
          <w:szCs w:val="22"/>
        </w:rPr>
        <w:t>.</w:t>
      </w:r>
    </w:p>
    <w:p w14:paraId="46DA3F02" w14:textId="725929DC" w:rsidR="00B730D3" w:rsidRPr="003275A1" w:rsidRDefault="00B730D3" w:rsidP="00FE06F3">
      <w:pPr>
        <w:pStyle w:val="FSCh5Section"/>
        <w:spacing w:after="120"/>
        <w:ind w:left="1701" w:hanging="1701"/>
        <w:rPr>
          <w:i/>
          <w:sz w:val="22"/>
          <w:szCs w:val="22"/>
          <w:lang w:val="en-AU"/>
        </w:rPr>
      </w:pPr>
      <w:r w:rsidRPr="003275A1">
        <w:rPr>
          <w:i/>
          <w:sz w:val="22"/>
          <w:szCs w:val="22"/>
          <w:lang w:val="en-AU"/>
        </w:rPr>
        <w:t>2.2.3.2</w:t>
      </w:r>
      <w:r w:rsidRPr="003275A1">
        <w:rPr>
          <w:i/>
          <w:sz w:val="22"/>
          <w:szCs w:val="22"/>
          <w:lang w:val="en-AU"/>
        </w:rPr>
        <w:tab/>
        <w:t>Regulatory elements from other organisms</w:t>
      </w:r>
    </w:p>
    <w:p w14:paraId="3DB00F7C" w14:textId="73931245" w:rsidR="00B730D3" w:rsidRPr="00080475" w:rsidRDefault="00B730D3" w:rsidP="00F4700F">
      <w:pPr>
        <w:rPr>
          <w:rFonts w:cs="Arial"/>
          <w:color w:val="000000" w:themeColor="text1"/>
          <w:szCs w:val="22"/>
        </w:rPr>
      </w:pPr>
      <w:r w:rsidRPr="00080475">
        <w:rPr>
          <w:rFonts w:cs="Arial"/>
          <w:color w:val="000000" w:themeColor="text1"/>
          <w:szCs w:val="22"/>
        </w:rPr>
        <w:t xml:space="preserve">Genetic elements from seven other organisms not mentioned above (plant species - </w:t>
      </w:r>
      <w:r>
        <w:rPr>
          <w:rFonts w:cs="Arial"/>
          <w:i/>
          <w:color w:val="000000" w:themeColor="text1"/>
          <w:szCs w:val="22"/>
        </w:rPr>
        <w:t>Linum usitat</w:t>
      </w:r>
      <w:r w:rsidRPr="00080475">
        <w:rPr>
          <w:rFonts w:cs="Arial"/>
          <w:i/>
          <w:color w:val="000000" w:themeColor="text1"/>
          <w:szCs w:val="22"/>
        </w:rPr>
        <w:t xml:space="preserve">issimum </w:t>
      </w:r>
      <w:r w:rsidRPr="00080475">
        <w:rPr>
          <w:rFonts w:cs="Arial"/>
          <w:color w:val="000000" w:themeColor="text1"/>
          <w:szCs w:val="22"/>
        </w:rPr>
        <w:t xml:space="preserve">(flax), </w:t>
      </w:r>
      <w:r w:rsidRPr="00080475">
        <w:rPr>
          <w:rFonts w:cs="Arial"/>
          <w:i/>
          <w:color w:val="000000" w:themeColor="text1"/>
          <w:szCs w:val="22"/>
        </w:rPr>
        <w:t xml:space="preserve">Arabidopsis thaliana, Glycine max </w:t>
      </w:r>
      <w:r w:rsidRPr="00080475">
        <w:rPr>
          <w:rFonts w:cs="Arial"/>
          <w:color w:val="000000" w:themeColor="text1"/>
          <w:szCs w:val="22"/>
        </w:rPr>
        <w:t>(soybean) and</w:t>
      </w:r>
      <w:r w:rsidRPr="00080475">
        <w:rPr>
          <w:rFonts w:cs="Arial"/>
          <w:i/>
          <w:color w:val="000000" w:themeColor="text1"/>
          <w:szCs w:val="22"/>
        </w:rPr>
        <w:t xml:space="preserve"> Nicotiana tabacum </w:t>
      </w:r>
      <w:r w:rsidRPr="00080475">
        <w:rPr>
          <w:rFonts w:cs="Arial"/>
          <w:color w:val="000000" w:themeColor="text1"/>
          <w:szCs w:val="22"/>
        </w:rPr>
        <w:t xml:space="preserve">(tobacco);  viruses - Tobacco mosaic virus and Cauliflower mosaic virus; bacterium – </w:t>
      </w:r>
      <w:r w:rsidRPr="00080475">
        <w:rPr>
          <w:rFonts w:cs="Arial"/>
          <w:i/>
          <w:color w:val="000000" w:themeColor="text1"/>
          <w:szCs w:val="22"/>
        </w:rPr>
        <w:t>Agrobacterium tumefaciens</w:t>
      </w:r>
      <w:r w:rsidRPr="00080475">
        <w:rPr>
          <w:rFonts w:cs="Arial"/>
          <w:color w:val="000000" w:themeColor="text1"/>
          <w:szCs w:val="22"/>
        </w:rPr>
        <w:t xml:space="preserve">) have been used in the genetic modification of DHA canola (refer </w:t>
      </w:r>
      <w:r w:rsidRPr="008974F5">
        <w:rPr>
          <w:rFonts w:cs="Arial"/>
          <w:color w:val="000000" w:themeColor="text1"/>
          <w:szCs w:val="22"/>
        </w:rPr>
        <w:t>to Table 1). These</w:t>
      </w:r>
      <w:r w:rsidRPr="00080475">
        <w:rPr>
          <w:rFonts w:cs="Arial"/>
          <w:color w:val="000000" w:themeColor="text1"/>
          <w:szCs w:val="22"/>
        </w:rPr>
        <w:t xml:space="preserve"> sequences are used to drive, terminate or enhance expression of the novel genetic material. None of the sources of these genetic elements is associated with toxic or allergenic responses in humans. The genetic elements derived from the plant viral and bacterial pathogens are not pathogenic </w:t>
      </w:r>
      <w:r w:rsidR="009D5DCF">
        <w:rPr>
          <w:rFonts w:cs="Arial"/>
          <w:color w:val="000000" w:themeColor="text1"/>
          <w:szCs w:val="22"/>
        </w:rPr>
        <w:t>per se</w:t>
      </w:r>
      <w:r w:rsidRPr="00080475">
        <w:rPr>
          <w:rFonts w:cs="Arial"/>
          <w:color w:val="000000" w:themeColor="text1"/>
          <w:szCs w:val="22"/>
        </w:rPr>
        <w:t xml:space="preserve"> and do not cause pathogenic symptoms in DHA canola.</w:t>
      </w:r>
    </w:p>
    <w:p w14:paraId="264EE722" w14:textId="77777777" w:rsidR="00B730D3" w:rsidRPr="00080475" w:rsidRDefault="00B730D3" w:rsidP="00F4700F">
      <w:pPr>
        <w:rPr>
          <w:color w:val="000000" w:themeColor="text1"/>
          <w:lang w:eastAsia="en-AU" w:bidi="ar-SA"/>
        </w:rPr>
      </w:pPr>
    </w:p>
    <w:p w14:paraId="3C05CA16" w14:textId="77777777" w:rsidR="00B730D3" w:rsidRPr="003B2FF1" w:rsidRDefault="00B730D3" w:rsidP="00F4700F">
      <w:pPr>
        <w:pStyle w:val="Heading1"/>
        <w:ind w:left="720" w:hanging="720"/>
        <w:jc w:val="both"/>
        <w:rPr>
          <w:color w:val="000000" w:themeColor="text1"/>
          <w:szCs w:val="36"/>
        </w:rPr>
      </w:pPr>
      <w:bookmarkStart w:id="17" w:name="_Toc489536902"/>
      <w:r w:rsidRPr="003B2FF1">
        <w:rPr>
          <w:color w:val="000000" w:themeColor="text1"/>
          <w:szCs w:val="36"/>
        </w:rPr>
        <w:t>3</w:t>
      </w:r>
      <w:r w:rsidRPr="003B2FF1">
        <w:rPr>
          <w:color w:val="000000" w:themeColor="text1"/>
          <w:szCs w:val="36"/>
        </w:rPr>
        <w:tab/>
        <w:t>Molecular characterisation</w:t>
      </w:r>
      <w:bookmarkEnd w:id="17"/>
    </w:p>
    <w:p w14:paraId="45267373" w14:textId="77777777" w:rsidR="00B730D3" w:rsidRPr="003B2FF1" w:rsidRDefault="00B730D3" w:rsidP="003275A1">
      <w:r w:rsidRPr="003B2FF1">
        <w:t>Molecular characterisation is necessary to provide an understanding of the genetic material introduced into the host genome and helps to frame the subsequent parts of the safety assessment. The molecular characterisation addresses three main aspects:</w:t>
      </w:r>
    </w:p>
    <w:p w14:paraId="6F27EB3A" w14:textId="77777777" w:rsidR="00B730D3" w:rsidRPr="003B2FF1" w:rsidRDefault="00B730D3" w:rsidP="00F4700F">
      <w:pPr>
        <w:rPr>
          <w:color w:val="000000" w:themeColor="text1"/>
        </w:rPr>
      </w:pPr>
    </w:p>
    <w:p w14:paraId="6977F1D9" w14:textId="77777777" w:rsidR="00B730D3" w:rsidRPr="00240815" w:rsidRDefault="00B730D3" w:rsidP="00F4700F">
      <w:pPr>
        <w:pStyle w:val="FSBullet1"/>
        <w:rPr>
          <w:color w:val="000000" w:themeColor="text1"/>
        </w:rPr>
      </w:pPr>
      <w:r w:rsidRPr="00240815">
        <w:rPr>
          <w:color w:val="000000" w:themeColor="text1"/>
        </w:rPr>
        <w:t xml:space="preserve">the transformation method together with a detailed description of the DNA sequences introduced to the host genome </w:t>
      </w:r>
    </w:p>
    <w:p w14:paraId="398613AF" w14:textId="77777777" w:rsidR="00B730D3" w:rsidRPr="00240815" w:rsidRDefault="00B730D3" w:rsidP="00F4700F">
      <w:pPr>
        <w:pStyle w:val="FSBullet1"/>
        <w:rPr>
          <w:color w:val="000000" w:themeColor="text1"/>
        </w:rPr>
      </w:pPr>
      <w:r w:rsidRPr="00240815">
        <w:rPr>
          <w:color w:val="000000" w:themeColor="text1"/>
        </w:rPr>
        <w:t>a characterisation of the inserted DNA including any rearrangements that may have occurred as a consequence of the transformation</w:t>
      </w:r>
    </w:p>
    <w:p w14:paraId="67ADF218" w14:textId="77777777" w:rsidR="00B730D3" w:rsidRPr="00240815" w:rsidRDefault="00B730D3" w:rsidP="00F4700F">
      <w:pPr>
        <w:pStyle w:val="FSBullet1"/>
        <w:rPr>
          <w:color w:val="000000" w:themeColor="text1"/>
        </w:rPr>
      </w:pPr>
      <w:r w:rsidRPr="00240815">
        <w:rPr>
          <w:color w:val="000000" w:themeColor="text1"/>
        </w:rPr>
        <w:t>the genetic stability of the inserted DNA and any accompanying expressed traits.</w:t>
      </w:r>
    </w:p>
    <w:p w14:paraId="172D748A" w14:textId="77777777" w:rsidR="00B730D3" w:rsidRPr="00240815" w:rsidRDefault="00B730D3" w:rsidP="00F4700F">
      <w:pPr>
        <w:pStyle w:val="ListParagraph"/>
        <w:rPr>
          <w:color w:val="000000" w:themeColor="text1"/>
        </w:rPr>
      </w:pPr>
    </w:p>
    <w:p w14:paraId="45DC823D" w14:textId="77777777" w:rsidR="00B730D3" w:rsidRPr="00240815" w:rsidRDefault="00B730D3" w:rsidP="00F4700F">
      <w:pPr>
        <w:pBdr>
          <w:top w:val="single" w:sz="4" w:space="1" w:color="auto"/>
          <w:left w:val="single" w:sz="4" w:space="4" w:color="auto"/>
          <w:bottom w:val="single" w:sz="4" w:space="1" w:color="auto"/>
          <w:right w:val="single" w:sz="4" w:space="4" w:color="auto"/>
        </w:pBdr>
        <w:ind w:left="284" w:hanging="284"/>
        <w:rPr>
          <w:rFonts w:cs="Arial"/>
          <w:b/>
          <w:color w:val="000000" w:themeColor="text1"/>
          <w:sz w:val="20"/>
          <w:szCs w:val="20"/>
        </w:rPr>
      </w:pPr>
      <w:r>
        <w:rPr>
          <w:rFonts w:cs="Arial"/>
          <w:b/>
          <w:color w:val="000000" w:themeColor="text1"/>
          <w:sz w:val="20"/>
          <w:szCs w:val="20"/>
        </w:rPr>
        <w:t>Unpublished Studies</w:t>
      </w:r>
      <w:r w:rsidRPr="00240815">
        <w:rPr>
          <w:rFonts w:cs="Arial"/>
          <w:b/>
          <w:color w:val="000000" w:themeColor="text1"/>
          <w:sz w:val="20"/>
          <w:szCs w:val="20"/>
        </w:rPr>
        <w:t xml:space="preserve"> submitted:</w:t>
      </w:r>
    </w:p>
    <w:p w14:paraId="377D292A" w14:textId="77777777" w:rsidR="00B730D3" w:rsidRPr="00240815" w:rsidRDefault="00B730D3" w:rsidP="00F4700F">
      <w:pPr>
        <w:pBdr>
          <w:top w:val="single" w:sz="4" w:space="1" w:color="auto"/>
          <w:left w:val="single" w:sz="4" w:space="4" w:color="auto"/>
          <w:bottom w:val="single" w:sz="4" w:space="1" w:color="auto"/>
          <w:right w:val="single" w:sz="4" w:space="4" w:color="auto"/>
        </w:pBdr>
        <w:ind w:left="284" w:hanging="284"/>
        <w:rPr>
          <w:rFonts w:cs="Arial"/>
          <w:b/>
          <w:color w:val="000000" w:themeColor="text1"/>
          <w:sz w:val="20"/>
          <w:szCs w:val="20"/>
        </w:rPr>
      </w:pPr>
    </w:p>
    <w:p w14:paraId="57A10347" w14:textId="77777777" w:rsidR="00B730D3" w:rsidRDefault="00B730D3" w:rsidP="00F4700F">
      <w:pPr>
        <w:widowControl/>
        <w:pBdr>
          <w:top w:val="single" w:sz="4" w:space="1" w:color="auto"/>
          <w:left w:val="single" w:sz="4" w:space="4" w:color="auto"/>
          <w:bottom w:val="single" w:sz="4" w:space="1" w:color="auto"/>
          <w:right w:val="single" w:sz="4" w:space="4" w:color="auto"/>
        </w:pBdr>
        <w:autoSpaceDE w:val="0"/>
        <w:autoSpaceDN w:val="0"/>
        <w:adjustRightInd w:val="0"/>
        <w:ind w:left="567" w:hanging="567"/>
        <w:rPr>
          <w:rFonts w:cs="Arial"/>
          <w:color w:val="000000" w:themeColor="text1"/>
          <w:sz w:val="20"/>
          <w:szCs w:val="20"/>
          <w:lang w:eastAsia="en-GB" w:bidi="ar-SA"/>
        </w:rPr>
      </w:pPr>
      <w:r w:rsidRPr="00240815">
        <w:rPr>
          <w:rFonts w:cs="Arial"/>
          <w:color w:val="000000" w:themeColor="text1"/>
          <w:sz w:val="20"/>
          <w:szCs w:val="20"/>
          <w:lang w:eastAsia="en-GB" w:bidi="ar-SA"/>
        </w:rPr>
        <w:t>2016. Molecular Characterization of Genetically Modified Canola NSB50027-4 Producing High Percentage of Long-Chain Omega-3 (LC-ω3) F</w:t>
      </w:r>
      <w:r>
        <w:rPr>
          <w:rFonts w:cs="Arial"/>
          <w:color w:val="000000" w:themeColor="text1"/>
          <w:sz w:val="20"/>
          <w:szCs w:val="20"/>
          <w:lang w:eastAsia="en-GB" w:bidi="ar-SA"/>
        </w:rPr>
        <w:t>atty Acids in Seed. Internal Nuseed/CSIRO report,</w:t>
      </w:r>
      <w:r w:rsidRPr="00240815">
        <w:rPr>
          <w:rFonts w:cs="Arial"/>
          <w:color w:val="000000" w:themeColor="text1"/>
          <w:sz w:val="20"/>
          <w:szCs w:val="20"/>
          <w:lang w:eastAsia="en-GB" w:bidi="ar-SA"/>
        </w:rPr>
        <w:t xml:space="preserve"> Nuseed Pty Ltd. Report Nº 2016-002.</w:t>
      </w:r>
    </w:p>
    <w:p w14:paraId="57079E85" w14:textId="77777777" w:rsidR="00B730D3" w:rsidRDefault="00B730D3" w:rsidP="00F4700F">
      <w:pPr>
        <w:widowControl/>
        <w:pBdr>
          <w:top w:val="single" w:sz="4" w:space="1" w:color="auto"/>
          <w:left w:val="single" w:sz="4" w:space="4" w:color="auto"/>
          <w:bottom w:val="single" w:sz="4" w:space="1" w:color="auto"/>
          <w:right w:val="single" w:sz="4" w:space="4" w:color="auto"/>
        </w:pBdr>
        <w:autoSpaceDE w:val="0"/>
        <w:autoSpaceDN w:val="0"/>
        <w:adjustRightInd w:val="0"/>
        <w:ind w:left="567" w:hanging="567"/>
        <w:rPr>
          <w:rFonts w:cs="Arial"/>
          <w:color w:val="000000" w:themeColor="text1"/>
          <w:sz w:val="20"/>
          <w:szCs w:val="20"/>
          <w:lang w:eastAsia="en-GB" w:bidi="ar-SA"/>
        </w:rPr>
      </w:pPr>
      <w:r>
        <w:rPr>
          <w:rFonts w:cs="Arial"/>
          <w:color w:val="000000" w:themeColor="text1"/>
          <w:sz w:val="20"/>
          <w:szCs w:val="20"/>
          <w:lang w:eastAsia="en-GB" w:bidi="ar-SA"/>
        </w:rPr>
        <w:t>2016. Supplemental File 1, Report N</w:t>
      </w:r>
      <w:r>
        <w:rPr>
          <w:rFonts w:cs="Arial"/>
          <w:color w:val="000000" w:themeColor="text1"/>
          <w:sz w:val="20"/>
          <w:szCs w:val="20"/>
          <w:vertAlign w:val="superscript"/>
          <w:lang w:eastAsia="en-GB" w:bidi="ar-SA"/>
        </w:rPr>
        <w:t>o</w:t>
      </w:r>
      <w:r>
        <w:rPr>
          <w:rFonts w:cs="Arial"/>
          <w:color w:val="000000" w:themeColor="text1"/>
          <w:sz w:val="20"/>
          <w:szCs w:val="20"/>
          <w:lang w:eastAsia="en-GB" w:bidi="ar-SA"/>
        </w:rPr>
        <w:t xml:space="preserve"> 2016-002</w:t>
      </w:r>
    </w:p>
    <w:p w14:paraId="5A594B73" w14:textId="77777777" w:rsidR="00B730D3" w:rsidRDefault="00B730D3" w:rsidP="00F4700F">
      <w:pPr>
        <w:widowControl/>
        <w:pBdr>
          <w:top w:val="single" w:sz="4" w:space="1" w:color="auto"/>
          <w:left w:val="single" w:sz="4" w:space="4" w:color="auto"/>
          <w:bottom w:val="single" w:sz="4" w:space="1" w:color="auto"/>
          <w:right w:val="single" w:sz="4" w:space="4" w:color="auto"/>
        </w:pBdr>
        <w:autoSpaceDE w:val="0"/>
        <w:autoSpaceDN w:val="0"/>
        <w:adjustRightInd w:val="0"/>
        <w:ind w:left="567" w:hanging="567"/>
        <w:rPr>
          <w:rFonts w:cs="Arial"/>
          <w:color w:val="000000" w:themeColor="text1"/>
          <w:sz w:val="20"/>
          <w:szCs w:val="20"/>
          <w:lang w:eastAsia="en-GB" w:bidi="ar-SA"/>
        </w:rPr>
      </w:pPr>
      <w:r>
        <w:rPr>
          <w:rFonts w:cs="Arial"/>
          <w:color w:val="000000" w:themeColor="text1"/>
          <w:sz w:val="20"/>
          <w:szCs w:val="20"/>
          <w:lang w:eastAsia="en-GB" w:bidi="ar-SA"/>
        </w:rPr>
        <w:t>2016. Supplemental File 2, Report N</w:t>
      </w:r>
      <w:r>
        <w:rPr>
          <w:rFonts w:cs="Arial"/>
          <w:color w:val="000000" w:themeColor="text1"/>
          <w:sz w:val="20"/>
          <w:szCs w:val="20"/>
          <w:vertAlign w:val="superscript"/>
          <w:lang w:eastAsia="en-GB" w:bidi="ar-SA"/>
        </w:rPr>
        <w:t>o</w:t>
      </w:r>
      <w:r>
        <w:rPr>
          <w:rFonts w:cs="Arial"/>
          <w:color w:val="000000" w:themeColor="text1"/>
          <w:sz w:val="20"/>
          <w:szCs w:val="20"/>
          <w:lang w:eastAsia="en-GB" w:bidi="ar-SA"/>
        </w:rPr>
        <w:t xml:space="preserve"> 2016-002 (all CCI)</w:t>
      </w:r>
    </w:p>
    <w:p w14:paraId="2EB073A3" w14:textId="77777777" w:rsidR="00B730D3" w:rsidRDefault="00B730D3" w:rsidP="00F4700F">
      <w:pPr>
        <w:widowControl/>
        <w:pBdr>
          <w:top w:val="single" w:sz="4" w:space="1" w:color="auto"/>
          <w:left w:val="single" w:sz="4" w:space="4" w:color="auto"/>
          <w:bottom w:val="single" w:sz="4" w:space="1" w:color="auto"/>
          <w:right w:val="single" w:sz="4" w:space="4" w:color="auto"/>
        </w:pBdr>
        <w:autoSpaceDE w:val="0"/>
        <w:autoSpaceDN w:val="0"/>
        <w:adjustRightInd w:val="0"/>
        <w:ind w:left="567" w:hanging="567"/>
        <w:rPr>
          <w:rFonts w:cs="Arial"/>
          <w:color w:val="000000" w:themeColor="text1"/>
          <w:sz w:val="20"/>
          <w:szCs w:val="20"/>
          <w:lang w:eastAsia="en-GB" w:bidi="ar-SA"/>
        </w:rPr>
      </w:pPr>
      <w:r>
        <w:rPr>
          <w:rFonts w:cs="Arial"/>
          <w:color w:val="000000" w:themeColor="text1"/>
          <w:sz w:val="20"/>
          <w:szCs w:val="20"/>
          <w:lang w:eastAsia="en-GB" w:bidi="ar-SA"/>
        </w:rPr>
        <w:t>2016. Supplemental File 3, Report N</w:t>
      </w:r>
      <w:r>
        <w:rPr>
          <w:rFonts w:cs="Arial"/>
          <w:color w:val="000000" w:themeColor="text1"/>
          <w:sz w:val="20"/>
          <w:szCs w:val="20"/>
          <w:vertAlign w:val="superscript"/>
          <w:lang w:eastAsia="en-GB" w:bidi="ar-SA"/>
        </w:rPr>
        <w:t>o</w:t>
      </w:r>
      <w:r>
        <w:rPr>
          <w:rFonts w:cs="Arial"/>
          <w:color w:val="000000" w:themeColor="text1"/>
          <w:sz w:val="20"/>
          <w:szCs w:val="20"/>
          <w:lang w:eastAsia="en-GB" w:bidi="ar-SA"/>
        </w:rPr>
        <w:t xml:space="preserve"> 2016-002</w:t>
      </w:r>
    </w:p>
    <w:p w14:paraId="42510D88" w14:textId="77777777" w:rsidR="00B730D3" w:rsidRDefault="00B730D3" w:rsidP="00F4700F">
      <w:pPr>
        <w:widowControl/>
        <w:pBdr>
          <w:top w:val="single" w:sz="4" w:space="1" w:color="auto"/>
          <w:left w:val="single" w:sz="4" w:space="4" w:color="auto"/>
          <w:bottom w:val="single" w:sz="4" w:space="1" w:color="auto"/>
          <w:right w:val="single" w:sz="4" w:space="4" w:color="auto"/>
        </w:pBdr>
        <w:autoSpaceDE w:val="0"/>
        <w:autoSpaceDN w:val="0"/>
        <w:adjustRightInd w:val="0"/>
        <w:ind w:left="567" w:hanging="567"/>
        <w:rPr>
          <w:rFonts w:cs="Arial"/>
          <w:color w:val="000000" w:themeColor="text1"/>
          <w:sz w:val="20"/>
          <w:szCs w:val="20"/>
          <w:lang w:eastAsia="en-GB" w:bidi="ar-SA"/>
        </w:rPr>
      </w:pPr>
      <w:r>
        <w:rPr>
          <w:rFonts w:cs="Arial"/>
          <w:color w:val="000000" w:themeColor="text1"/>
          <w:sz w:val="20"/>
          <w:szCs w:val="20"/>
          <w:lang w:eastAsia="en-GB" w:bidi="ar-SA"/>
        </w:rPr>
        <w:t>2016. Supplemental File 4, Report N</w:t>
      </w:r>
      <w:r>
        <w:rPr>
          <w:rFonts w:cs="Arial"/>
          <w:color w:val="000000" w:themeColor="text1"/>
          <w:sz w:val="20"/>
          <w:szCs w:val="20"/>
          <w:vertAlign w:val="superscript"/>
          <w:lang w:eastAsia="en-GB" w:bidi="ar-SA"/>
        </w:rPr>
        <w:t>o</w:t>
      </w:r>
      <w:r>
        <w:rPr>
          <w:rFonts w:cs="Arial"/>
          <w:color w:val="000000" w:themeColor="text1"/>
          <w:sz w:val="20"/>
          <w:szCs w:val="20"/>
          <w:lang w:eastAsia="en-GB" w:bidi="ar-SA"/>
        </w:rPr>
        <w:t xml:space="preserve"> 2016-002 (all CCI)</w:t>
      </w:r>
    </w:p>
    <w:p w14:paraId="3A80E1AA" w14:textId="77777777" w:rsidR="00B730D3" w:rsidRDefault="00B730D3" w:rsidP="00F4700F">
      <w:pPr>
        <w:widowControl/>
        <w:pBdr>
          <w:top w:val="single" w:sz="4" w:space="1" w:color="auto"/>
          <w:left w:val="single" w:sz="4" w:space="4" w:color="auto"/>
          <w:bottom w:val="single" w:sz="4" w:space="1" w:color="auto"/>
          <w:right w:val="single" w:sz="4" w:space="4" w:color="auto"/>
        </w:pBdr>
        <w:autoSpaceDE w:val="0"/>
        <w:autoSpaceDN w:val="0"/>
        <w:adjustRightInd w:val="0"/>
        <w:ind w:left="567" w:hanging="567"/>
        <w:rPr>
          <w:rFonts w:cs="Arial"/>
          <w:color w:val="000000" w:themeColor="text1"/>
          <w:sz w:val="20"/>
          <w:szCs w:val="20"/>
          <w:lang w:eastAsia="en-GB" w:bidi="ar-SA"/>
        </w:rPr>
      </w:pPr>
      <w:r>
        <w:rPr>
          <w:rFonts w:cs="Arial"/>
          <w:color w:val="000000" w:themeColor="text1"/>
          <w:sz w:val="20"/>
          <w:szCs w:val="20"/>
          <w:lang w:eastAsia="en-GB" w:bidi="ar-SA"/>
        </w:rPr>
        <w:t>2016. Supplemental File 5, Report N</w:t>
      </w:r>
      <w:r>
        <w:rPr>
          <w:rFonts w:cs="Arial"/>
          <w:color w:val="000000" w:themeColor="text1"/>
          <w:sz w:val="20"/>
          <w:szCs w:val="20"/>
          <w:vertAlign w:val="superscript"/>
          <w:lang w:eastAsia="en-GB" w:bidi="ar-SA"/>
        </w:rPr>
        <w:t>o</w:t>
      </w:r>
      <w:r>
        <w:rPr>
          <w:rFonts w:cs="Arial"/>
          <w:color w:val="000000" w:themeColor="text1"/>
          <w:sz w:val="20"/>
          <w:szCs w:val="20"/>
          <w:lang w:eastAsia="en-GB" w:bidi="ar-SA"/>
        </w:rPr>
        <w:t xml:space="preserve"> 2016-002 (all CCI)</w:t>
      </w:r>
    </w:p>
    <w:p w14:paraId="7D5E06A1" w14:textId="77777777" w:rsidR="00B730D3" w:rsidRDefault="00B730D3" w:rsidP="00F4700F">
      <w:pPr>
        <w:widowControl/>
        <w:pBdr>
          <w:top w:val="single" w:sz="4" w:space="1" w:color="auto"/>
          <w:left w:val="single" w:sz="4" w:space="4" w:color="auto"/>
          <w:bottom w:val="single" w:sz="4" w:space="1" w:color="auto"/>
          <w:right w:val="single" w:sz="4" w:space="4" w:color="auto"/>
        </w:pBdr>
        <w:autoSpaceDE w:val="0"/>
        <w:autoSpaceDN w:val="0"/>
        <w:adjustRightInd w:val="0"/>
        <w:ind w:left="567" w:hanging="567"/>
        <w:rPr>
          <w:rFonts w:cs="Arial"/>
          <w:color w:val="000000" w:themeColor="text1"/>
          <w:sz w:val="20"/>
          <w:szCs w:val="20"/>
          <w:lang w:eastAsia="en-GB" w:bidi="ar-SA"/>
        </w:rPr>
      </w:pPr>
      <w:r>
        <w:rPr>
          <w:rFonts w:cs="Arial"/>
          <w:color w:val="000000" w:themeColor="text1"/>
          <w:sz w:val="20"/>
          <w:szCs w:val="20"/>
          <w:lang w:eastAsia="en-GB" w:bidi="ar-SA"/>
        </w:rPr>
        <w:t>2016. Supplemental File 6, Report N</w:t>
      </w:r>
      <w:r>
        <w:rPr>
          <w:rFonts w:cs="Arial"/>
          <w:color w:val="000000" w:themeColor="text1"/>
          <w:sz w:val="20"/>
          <w:szCs w:val="20"/>
          <w:vertAlign w:val="superscript"/>
          <w:lang w:eastAsia="en-GB" w:bidi="ar-SA"/>
        </w:rPr>
        <w:t>o</w:t>
      </w:r>
      <w:r>
        <w:rPr>
          <w:rFonts w:cs="Arial"/>
          <w:color w:val="000000" w:themeColor="text1"/>
          <w:sz w:val="20"/>
          <w:szCs w:val="20"/>
          <w:lang w:eastAsia="en-GB" w:bidi="ar-SA"/>
        </w:rPr>
        <w:t xml:space="preserve"> 2016-002 (all CCI)</w:t>
      </w:r>
    </w:p>
    <w:p w14:paraId="1B314075" w14:textId="77777777" w:rsidR="00B730D3" w:rsidRDefault="00B730D3" w:rsidP="00F4700F">
      <w:pPr>
        <w:widowControl/>
        <w:pBdr>
          <w:top w:val="single" w:sz="4" w:space="1" w:color="auto"/>
          <w:left w:val="single" w:sz="4" w:space="4" w:color="auto"/>
          <w:bottom w:val="single" w:sz="4" w:space="1" w:color="auto"/>
          <w:right w:val="single" w:sz="4" w:space="4" w:color="auto"/>
        </w:pBdr>
        <w:autoSpaceDE w:val="0"/>
        <w:autoSpaceDN w:val="0"/>
        <w:adjustRightInd w:val="0"/>
        <w:ind w:left="567" w:hanging="567"/>
        <w:rPr>
          <w:rFonts w:cs="Arial"/>
          <w:sz w:val="20"/>
          <w:szCs w:val="20"/>
          <w:lang w:eastAsia="en-GB" w:bidi="ar-SA"/>
        </w:rPr>
      </w:pPr>
      <w:r w:rsidRPr="00716314">
        <w:rPr>
          <w:rFonts w:cs="Arial"/>
          <w:color w:val="000000" w:themeColor="text1"/>
          <w:sz w:val="20"/>
          <w:szCs w:val="20"/>
          <w:lang w:eastAsia="en-GB" w:bidi="ar-SA"/>
        </w:rPr>
        <w:t xml:space="preserve">2017. </w:t>
      </w:r>
      <w:r w:rsidRPr="00716314">
        <w:rPr>
          <w:rFonts w:cs="Arial"/>
          <w:sz w:val="20"/>
          <w:szCs w:val="20"/>
          <w:lang w:eastAsia="en-GB" w:bidi="ar-SA"/>
        </w:rPr>
        <w:t>Bioinformatics Analysis of t</w:t>
      </w:r>
      <w:r>
        <w:rPr>
          <w:rFonts w:cs="Arial"/>
          <w:sz w:val="20"/>
          <w:szCs w:val="20"/>
          <w:lang w:eastAsia="en-GB" w:bidi="ar-SA"/>
        </w:rPr>
        <w:t xml:space="preserve">he Potential Fusion Proteins at </w:t>
      </w:r>
      <w:r w:rsidRPr="00716314">
        <w:rPr>
          <w:rFonts w:cs="Arial"/>
          <w:sz w:val="20"/>
          <w:szCs w:val="20"/>
          <w:lang w:eastAsia="en-GB" w:bidi="ar-SA"/>
        </w:rPr>
        <w:t>DNA Junctions in Canola (</w:t>
      </w:r>
      <w:r w:rsidRPr="00716314">
        <w:rPr>
          <w:rFonts w:cs="Arial"/>
          <w:i/>
          <w:iCs/>
          <w:sz w:val="20"/>
          <w:szCs w:val="20"/>
          <w:lang w:eastAsia="en-GB" w:bidi="ar-SA"/>
        </w:rPr>
        <w:t>Brassica napus</w:t>
      </w:r>
      <w:r w:rsidRPr="00716314">
        <w:rPr>
          <w:rFonts w:cs="Arial"/>
          <w:sz w:val="20"/>
          <w:szCs w:val="20"/>
          <w:lang w:eastAsia="en-GB" w:bidi="ar-SA"/>
        </w:rPr>
        <w:t>) fo</w:t>
      </w:r>
      <w:r>
        <w:rPr>
          <w:rFonts w:cs="Arial"/>
          <w:sz w:val="20"/>
          <w:szCs w:val="20"/>
          <w:lang w:eastAsia="en-GB" w:bidi="ar-SA"/>
        </w:rPr>
        <w:t xml:space="preserve">r Omega 3 Fatty Acids: Identity </w:t>
      </w:r>
      <w:r w:rsidRPr="00716314">
        <w:rPr>
          <w:rFonts w:cs="Arial"/>
          <w:sz w:val="20"/>
          <w:szCs w:val="20"/>
          <w:lang w:eastAsia="en-GB" w:bidi="ar-SA"/>
        </w:rPr>
        <w:t>Comparison to Allergens and</w:t>
      </w:r>
      <w:r>
        <w:rPr>
          <w:rFonts w:cs="Arial"/>
          <w:sz w:val="20"/>
          <w:szCs w:val="20"/>
          <w:lang w:eastAsia="en-GB" w:bidi="ar-SA"/>
        </w:rPr>
        <w:t xml:space="preserve"> Toxins. Internal Nuseed report,</w:t>
      </w:r>
      <w:r w:rsidRPr="00716314">
        <w:rPr>
          <w:rFonts w:cs="Arial"/>
          <w:sz w:val="20"/>
          <w:szCs w:val="20"/>
          <w:lang w:eastAsia="en-GB" w:bidi="ar-SA"/>
        </w:rPr>
        <w:t xml:space="preserve"> Nuseed Pty Ltd. Report N</w:t>
      </w:r>
      <w:r w:rsidRPr="00716314">
        <w:rPr>
          <w:rFonts w:cs="Arial"/>
          <w:sz w:val="20"/>
          <w:szCs w:val="20"/>
          <w:vertAlign w:val="superscript"/>
          <w:lang w:eastAsia="en-GB" w:bidi="ar-SA"/>
        </w:rPr>
        <w:t>o</w:t>
      </w:r>
      <w:r>
        <w:rPr>
          <w:rFonts w:cs="Arial"/>
          <w:sz w:val="20"/>
          <w:szCs w:val="20"/>
          <w:lang w:eastAsia="en-GB" w:bidi="ar-SA"/>
        </w:rPr>
        <w:t xml:space="preserve"> 2016</w:t>
      </w:r>
      <w:r w:rsidRPr="00716314">
        <w:rPr>
          <w:rFonts w:cs="Arial"/>
          <w:sz w:val="20"/>
          <w:szCs w:val="20"/>
          <w:lang w:eastAsia="en-GB" w:bidi="ar-SA"/>
        </w:rPr>
        <w:t>-004</w:t>
      </w:r>
    </w:p>
    <w:p w14:paraId="4B82869E" w14:textId="77777777" w:rsidR="00B730D3" w:rsidRDefault="00B730D3" w:rsidP="00F4700F">
      <w:pPr>
        <w:widowControl/>
        <w:pBdr>
          <w:top w:val="single" w:sz="4" w:space="1" w:color="auto"/>
          <w:left w:val="single" w:sz="4" w:space="4" w:color="auto"/>
          <w:bottom w:val="single" w:sz="4" w:space="1" w:color="auto"/>
          <w:right w:val="single" w:sz="4" w:space="4" w:color="auto"/>
        </w:pBdr>
        <w:autoSpaceDE w:val="0"/>
        <w:autoSpaceDN w:val="0"/>
        <w:adjustRightInd w:val="0"/>
        <w:ind w:left="567" w:hanging="567"/>
        <w:rPr>
          <w:rFonts w:cs="Arial"/>
          <w:sz w:val="20"/>
          <w:szCs w:val="20"/>
          <w:lang w:eastAsia="en-GB" w:bidi="ar-SA"/>
        </w:rPr>
      </w:pPr>
      <w:r w:rsidRPr="00023847">
        <w:rPr>
          <w:rFonts w:cs="Arial"/>
          <w:sz w:val="20"/>
          <w:szCs w:val="20"/>
          <w:lang w:eastAsia="en-GB" w:bidi="ar-SA"/>
        </w:rPr>
        <w:t xml:space="preserve">2017. </w:t>
      </w:r>
      <w:r>
        <w:rPr>
          <w:rFonts w:cs="Arial"/>
          <w:sz w:val="20"/>
          <w:szCs w:val="20"/>
          <w:lang w:eastAsia="en-GB" w:bidi="ar-SA"/>
        </w:rPr>
        <w:t>Bioinformatics analysis of hypothetical open reading frame proteins throughout the inserts in canola (Brassica napus) for omega-3 fatty acids: identity comparison to allergens and toxins. Internal Nuseed report,</w:t>
      </w:r>
      <w:r w:rsidRPr="00716314">
        <w:rPr>
          <w:rFonts w:cs="Arial"/>
          <w:sz w:val="20"/>
          <w:szCs w:val="20"/>
          <w:lang w:eastAsia="en-GB" w:bidi="ar-SA"/>
        </w:rPr>
        <w:t xml:space="preserve"> Nuseed Pty Ltd. Report N</w:t>
      </w:r>
      <w:r w:rsidRPr="00716314">
        <w:rPr>
          <w:rFonts w:cs="Arial"/>
          <w:sz w:val="20"/>
          <w:szCs w:val="20"/>
          <w:vertAlign w:val="superscript"/>
          <w:lang w:eastAsia="en-GB" w:bidi="ar-SA"/>
        </w:rPr>
        <w:t>o</w:t>
      </w:r>
      <w:r>
        <w:rPr>
          <w:rFonts w:cs="Arial"/>
          <w:sz w:val="20"/>
          <w:szCs w:val="20"/>
          <w:lang w:eastAsia="en-GB" w:bidi="ar-SA"/>
        </w:rPr>
        <w:t xml:space="preserve"> 2017-026</w:t>
      </w:r>
    </w:p>
    <w:p w14:paraId="69734B7D" w14:textId="1CE5F0C1" w:rsidR="00B730D3" w:rsidRPr="00716314" w:rsidRDefault="00B730D3" w:rsidP="00F4700F">
      <w:pPr>
        <w:widowControl/>
        <w:pBdr>
          <w:top w:val="single" w:sz="4" w:space="1" w:color="auto"/>
          <w:left w:val="single" w:sz="4" w:space="4" w:color="auto"/>
          <w:bottom w:val="single" w:sz="4" w:space="1" w:color="auto"/>
          <w:right w:val="single" w:sz="4" w:space="4" w:color="auto"/>
        </w:pBdr>
        <w:autoSpaceDE w:val="0"/>
        <w:autoSpaceDN w:val="0"/>
        <w:adjustRightInd w:val="0"/>
        <w:ind w:left="567" w:hanging="567"/>
        <w:rPr>
          <w:rFonts w:cs="Arial"/>
          <w:sz w:val="20"/>
          <w:szCs w:val="20"/>
          <w:lang w:eastAsia="en-GB" w:bidi="ar-SA"/>
        </w:rPr>
      </w:pPr>
      <w:r>
        <w:rPr>
          <w:rFonts w:cs="Arial"/>
          <w:color w:val="000000" w:themeColor="text1"/>
          <w:sz w:val="20"/>
          <w:szCs w:val="20"/>
          <w:lang w:eastAsia="en-GB" w:bidi="ar-SA"/>
        </w:rPr>
        <w:t>2016.</w:t>
      </w:r>
      <w:r>
        <w:rPr>
          <w:rFonts w:cs="Arial"/>
          <w:sz w:val="20"/>
          <w:szCs w:val="20"/>
          <w:lang w:eastAsia="en-GB" w:bidi="ar-SA"/>
        </w:rPr>
        <w:t xml:space="preserve"> Inheritance of the omega-3 trait – DHA canola (OECD ID NS-B50027-4). Internal Nuseed report,</w:t>
      </w:r>
      <w:r w:rsidRPr="00716314">
        <w:rPr>
          <w:rFonts w:cs="Arial"/>
          <w:sz w:val="20"/>
          <w:szCs w:val="20"/>
          <w:lang w:eastAsia="en-GB" w:bidi="ar-SA"/>
        </w:rPr>
        <w:t xml:space="preserve"> Nuseed Pty Ltd. Report N</w:t>
      </w:r>
      <w:r w:rsidRPr="00716314">
        <w:rPr>
          <w:rFonts w:cs="Arial"/>
          <w:sz w:val="20"/>
          <w:szCs w:val="20"/>
          <w:vertAlign w:val="superscript"/>
          <w:lang w:eastAsia="en-GB" w:bidi="ar-SA"/>
        </w:rPr>
        <w:t>o</w:t>
      </w:r>
      <w:r>
        <w:rPr>
          <w:rFonts w:cs="Arial"/>
          <w:sz w:val="20"/>
          <w:szCs w:val="20"/>
          <w:lang w:eastAsia="en-GB" w:bidi="ar-SA"/>
        </w:rPr>
        <w:t xml:space="preserve"> 2016-019</w:t>
      </w:r>
    </w:p>
    <w:p w14:paraId="0723F06D" w14:textId="77777777" w:rsidR="00B730D3" w:rsidRPr="00240815" w:rsidRDefault="00B730D3" w:rsidP="00F4700F">
      <w:pPr>
        <w:pStyle w:val="Heading2"/>
        <w:rPr>
          <w:color w:val="000000" w:themeColor="text1"/>
        </w:rPr>
      </w:pPr>
      <w:bookmarkStart w:id="18" w:name="_Toc489536903"/>
      <w:r w:rsidRPr="00240815">
        <w:rPr>
          <w:color w:val="000000" w:themeColor="text1"/>
        </w:rPr>
        <w:t xml:space="preserve">3.1 </w:t>
      </w:r>
      <w:r w:rsidRPr="00240815">
        <w:rPr>
          <w:color w:val="000000" w:themeColor="text1"/>
        </w:rPr>
        <w:tab/>
        <w:t>Method used in the genetic modification</w:t>
      </w:r>
      <w:bookmarkEnd w:id="18"/>
    </w:p>
    <w:p w14:paraId="08CB3C4D" w14:textId="77777777" w:rsidR="00B730D3" w:rsidRDefault="00B730D3" w:rsidP="00F4700F">
      <w:pPr>
        <w:widowControl/>
        <w:autoSpaceDE w:val="0"/>
        <w:autoSpaceDN w:val="0"/>
        <w:adjustRightInd w:val="0"/>
        <w:rPr>
          <w:color w:val="000000" w:themeColor="text1"/>
        </w:rPr>
      </w:pPr>
      <w:r w:rsidRPr="00240815">
        <w:rPr>
          <w:color w:val="000000" w:themeColor="text1"/>
        </w:rPr>
        <w:t xml:space="preserve">The method was based on that from two publications </w:t>
      </w:r>
      <w:r w:rsidRPr="00240815">
        <w:rPr>
          <w:noProof/>
          <w:color w:val="000000" w:themeColor="text1"/>
        </w:rPr>
        <w:t>(Bhalla and Singh 2008; Belide et al. 2013)</w:t>
      </w:r>
      <w:r w:rsidRPr="00240815">
        <w:rPr>
          <w:color w:val="000000" w:themeColor="text1"/>
        </w:rPr>
        <w:t xml:space="preserve">. Cotyledonary petioles from seedlings of cultivar AV Jade were co-cultured with disarmed </w:t>
      </w:r>
      <w:r w:rsidRPr="00240815">
        <w:rPr>
          <w:i/>
          <w:color w:val="000000" w:themeColor="text1"/>
        </w:rPr>
        <w:t xml:space="preserve">Agrobacterium </w:t>
      </w:r>
      <w:r w:rsidRPr="00DD0A27">
        <w:rPr>
          <w:i/>
          <w:color w:val="000000" w:themeColor="text1"/>
        </w:rPr>
        <w:t>tumefaciens</w:t>
      </w:r>
      <w:r w:rsidRPr="00DD0A27">
        <w:rPr>
          <w:color w:val="000000" w:themeColor="text1"/>
        </w:rPr>
        <w:t xml:space="preserve"> strain AGL1 </w:t>
      </w:r>
      <w:r>
        <w:rPr>
          <w:noProof/>
          <w:color w:val="000000" w:themeColor="text1"/>
        </w:rPr>
        <w:t>(Lazo et al. 1991)</w:t>
      </w:r>
      <w:r>
        <w:rPr>
          <w:color w:val="000000" w:themeColor="text1"/>
        </w:rPr>
        <w:t xml:space="preserve"> </w:t>
      </w:r>
      <w:r w:rsidRPr="00DD0A27">
        <w:rPr>
          <w:color w:val="000000" w:themeColor="text1"/>
        </w:rPr>
        <w:t xml:space="preserve">harbouring a binary vector system </w:t>
      </w:r>
      <w:r w:rsidRPr="00DD0A27">
        <w:rPr>
          <w:noProof/>
          <w:color w:val="000000" w:themeColor="text1"/>
        </w:rPr>
        <w:t>(Deblaere et al. 1987)</w:t>
      </w:r>
      <w:r w:rsidRPr="00DD0A27">
        <w:rPr>
          <w:color w:val="000000" w:themeColor="text1"/>
        </w:rPr>
        <w:t xml:space="preserve">. The </w:t>
      </w:r>
      <w:r>
        <w:rPr>
          <w:color w:val="000000" w:themeColor="text1"/>
        </w:rPr>
        <w:t>binary</w:t>
      </w:r>
      <w:r w:rsidRPr="00DD0A27">
        <w:rPr>
          <w:color w:val="000000" w:themeColor="text1"/>
        </w:rPr>
        <w:t xml:space="preserve"> vector, plasmid pJP3416_GA7-ModB </w:t>
      </w:r>
      <w:r w:rsidRPr="008974F5">
        <w:rPr>
          <w:color w:val="000000" w:themeColor="text1"/>
        </w:rPr>
        <w:t>(Figure 1), contained</w:t>
      </w:r>
      <w:r w:rsidRPr="003B247D">
        <w:rPr>
          <w:color w:val="000000" w:themeColor="text1"/>
        </w:rPr>
        <w:t xml:space="preserve"> the eight genes of interest between right border (RB) and left border (LB) T-DNA sequences.</w:t>
      </w:r>
      <w:r w:rsidRPr="00DD0A27">
        <w:rPr>
          <w:color w:val="000000" w:themeColor="text1"/>
        </w:rPr>
        <w:t xml:space="preserve"> </w:t>
      </w:r>
    </w:p>
    <w:p w14:paraId="77D4FA03" w14:textId="77777777" w:rsidR="00B730D3" w:rsidRPr="00DD0A27" w:rsidRDefault="00B730D3" w:rsidP="00F4700F">
      <w:pPr>
        <w:widowControl/>
        <w:autoSpaceDE w:val="0"/>
        <w:autoSpaceDN w:val="0"/>
        <w:adjustRightInd w:val="0"/>
        <w:rPr>
          <w:color w:val="000000" w:themeColor="text1"/>
        </w:rPr>
      </w:pPr>
    </w:p>
    <w:p w14:paraId="40882D17" w14:textId="77777777" w:rsidR="00B730D3" w:rsidRDefault="00B730D3" w:rsidP="00F4700F">
      <w:pPr>
        <w:widowControl/>
        <w:autoSpaceDE w:val="0"/>
        <w:autoSpaceDN w:val="0"/>
        <w:adjustRightInd w:val="0"/>
        <w:rPr>
          <w:rFonts w:cs="Arial"/>
          <w:color w:val="000000" w:themeColor="text1"/>
          <w:szCs w:val="22"/>
          <w:lang w:eastAsia="en-GB" w:bidi="ar-SA"/>
        </w:rPr>
      </w:pPr>
      <w:r w:rsidRPr="00DD0A27">
        <w:rPr>
          <w:rFonts w:cs="Arial"/>
          <w:color w:val="000000" w:themeColor="text1"/>
          <w:szCs w:val="22"/>
          <w:lang w:eastAsia="en-GB" w:bidi="ar-SA"/>
        </w:rPr>
        <w:t xml:space="preserve">Following co-culture, the petioles were transferred to a callus initiation medium containing cefotaxime and timentin (to inhibit the growth of excess </w:t>
      </w:r>
      <w:r w:rsidRPr="00DD0A27">
        <w:rPr>
          <w:rFonts w:cs="Arial"/>
          <w:i/>
          <w:color w:val="000000" w:themeColor="text1"/>
          <w:szCs w:val="22"/>
          <w:lang w:eastAsia="en-GB" w:bidi="ar-SA"/>
        </w:rPr>
        <w:t>Agrobacterium)</w:t>
      </w:r>
      <w:r w:rsidRPr="00DD0A27">
        <w:rPr>
          <w:rFonts w:cs="Arial"/>
          <w:color w:val="000000" w:themeColor="text1"/>
          <w:szCs w:val="22"/>
          <w:lang w:eastAsia="en-GB" w:bidi="ar-SA"/>
        </w:rPr>
        <w:t>, and phosphinothricin (for selection of putative transformants). Surviving green calli were transferred to a shoot initiation medium and resulting shoots were isolated and transferred to shoot elongation medium and later rooting medium. Leaves from these shoots were used for testing of T-DNA presence by polymerase chain reaction (PCR) amplification of the seven fat</w:t>
      </w:r>
      <w:r>
        <w:rPr>
          <w:rFonts w:cs="Arial"/>
          <w:color w:val="000000" w:themeColor="text1"/>
          <w:szCs w:val="22"/>
          <w:lang w:eastAsia="en-GB" w:bidi="ar-SA"/>
        </w:rPr>
        <w:t>ty acid syn</w:t>
      </w:r>
      <w:r w:rsidRPr="00DD0A27">
        <w:rPr>
          <w:rFonts w:cs="Arial"/>
          <w:color w:val="000000" w:themeColor="text1"/>
          <w:szCs w:val="22"/>
          <w:lang w:eastAsia="en-GB" w:bidi="ar-SA"/>
        </w:rPr>
        <w:t xml:space="preserve">thesis genes and </w:t>
      </w:r>
      <w:r w:rsidRPr="00DD0A27">
        <w:rPr>
          <w:rFonts w:cs="Arial"/>
          <w:i/>
          <w:color w:val="000000" w:themeColor="text1"/>
          <w:szCs w:val="22"/>
          <w:lang w:eastAsia="en-GB" w:bidi="ar-SA"/>
        </w:rPr>
        <w:t>pat</w:t>
      </w:r>
      <w:r w:rsidRPr="00DD0A27">
        <w:rPr>
          <w:rFonts w:cs="Arial"/>
          <w:color w:val="000000" w:themeColor="text1"/>
          <w:szCs w:val="22"/>
          <w:lang w:eastAsia="en-GB" w:bidi="ar-SA"/>
        </w:rPr>
        <w:t xml:space="preserve"> selection marker. Positive plantlets (generation T</w:t>
      </w:r>
      <w:r w:rsidRPr="00DD0A27">
        <w:rPr>
          <w:rFonts w:cs="Arial"/>
          <w:color w:val="000000" w:themeColor="text1"/>
          <w:szCs w:val="22"/>
          <w:vertAlign w:val="subscript"/>
          <w:lang w:eastAsia="en-GB" w:bidi="ar-SA"/>
        </w:rPr>
        <w:t>0</w:t>
      </w:r>
      <w:r w:rsidRPr="00DD0A27">
        <w:rPr>
          <w:rFonts w:cs="Arial"/>
          <w:color w:val="000000" w:themeColor="text1"/>
          <w:szCs w:val="22"/>
          <w:lang w:eastAsia="en-GB" w:bidi="ar-SA"/>
        </w:rPr>
        <w:t xml:space="preserve">) were transferred to the glasshouse. DHA canola </w:t>
      </w:r>
      <w:r>
        <w:rPr>
          <w:rFonts w:cs="Arial"/>
          <w:color w:val="000000" w:themeColor="text1"/>
          <w:szCs w:val="22"/>
          <w:lang w:eastAsia="en-GB" w:bidi="ar-SA"/>
        </w:rPr>
        <w:t>(derived from the T</w:t>
      </w:r>
      <w:r>
        <w:rPr>
          <w:rFonts w:cs="Arial"/>
          <w:color w:val="000000" w:themeColor="text1"/>
          <w:szCs w:val="22"/>
          <w:vertAlign w:val="subscript"/>
          <w:lang w:eastAsia="en-GB" w:bidi="ar-SA"/>
        </w:rPr>
        <w:t>0</w:t>
      </w:r>
      <w:r>
        <w:rPr>
          <w:rFonts w:cs="Arial"/>
          <w:color w:val="000000" w:themeColor="text1"/>
          <w:szCs w:val="22"/>
          <w:lang w:eastAsia="en-GB" w:bidi="ar-SA"/>
        </w:rPr>
        <w:t xml:space="preserve"> generation event B0050 – </w:t>
      </w:r>
      <w:r w:rsidRPr="008974F5">
        <w:rPr>
          <w:rFonts w:cs="Arial"/>
          <w:color w:val="000000" w:themeColor="text1"/>
          <w:szCs w:val="22"/>
          <w:lang w:eastAsia="en-GB" w:bidi="ar-SA"/>
        </w:rPr>
        <w:t>see Figure 4)</w:t>
      </w:r>
      <w:r>
        <w:rPr>
          <w:rFonts w:cs="Arial"/>
          <w:color w:val="000000" w:themeColor="text1"/>
          <w:szCs w:val="22"/>
          <w:lang w:eastAsia="en-GB" w:bidi="ar-SA"/>
        </w:rPr>
        <w:t xml:space="preserve"> </w:t>
      </w:r>
      <w:r w:rsidRPr="00DD0A27">
        <w:rPr>
          <w:rFonts w:cs="Arial"/>
          <w:color w:val="000000" w:themeColor="text1"/>
          <w:szCs w:val="22"/>
          <w:lang w:eastAsia="en-GB" w:bidi="ar-SA"/>
        </w:rPr>
        <w:t>was ultimately chosen as the lead event based o</w:t>
      </w:r>
      <w:r>
        <w:rPr>
          <w:rFonts w:cs="Arial"/>
          <w:color w:val="000000" w:themeColor="text1"/>
          <w:szCs w:val="22"/>
          <w:lang w:eastAsia="en-GB" w:bidi="ar-SA"/>
        </w:rPr>
        <w:t>n superior agronomic, biochemical, genetic</w:t>
      </w:r>
      <w:r w:rsidRPr="00DD0A27">
        <w:rPr>
          <w:rFonts w:cs="Arial"/>
          <w:color w:val="000000" w:themeColor="text1"/>
          <w:szCs w:val="22"/>
          <w:lang w:eastAsia="en-GB" w:bidi="ar-SA"/>
        </w:rPr>
        <w:t xml:space="preserve"> and molecular characteristics.</w:t>
      </w:r>
      <w:r>
        <w:rPr>
          <w:rFonts w:cs="Arial"/>
          <w:color w:val="000000" w:themeColor="text1"/>
          <w:szCs w:val="22"/>
          <w:lang w:eastAsia="en-GB" w:bidi="ar-SA"/>
        </w:rPr>
        <w:t xml:space="preserve"> Specifically, this selection and advancement was based on:</w:t>
      </w:r>
    </w:p>
    <w:p w14:paraId="4336A9B1" w14:textId="77777777" w:rsidR="00B730D3" w:rsidRDefault="00B730D3" w:rsidP="00F4700F">
      <w:pPr>
        <w:widowControl/>
        <w:autoSpaceDE w:val="0"/>
        <w:autoSpaceDN w:val="0"/>
        <w:adjustRightInd w:val="0"/>
        <w:rPr>
          <w:rFonts w:cs="Arial"/>
          <w:color w:val="000000" w:themeColor="text1"/>
          <w:szCs w:val="22"/>
          <w:lang w:eastAsia="en-GB" w:bidi="ar-SA"/>
        </w:rPr>
      </w:pPr>
    </w:p>
    <w:p w14:paraId="2318B914" w14:textId="77777777" w:rsidR="00B730D3" w:rsidRPr="005562BC" w:rsidRDefault="00B730D3" w:rsidP="00B730D3">
      <w:pPr>
        <w:pStyle w:val="ListParagraph"/>
        <w:widowControl/>
        <w:numPr>
          <w:ilvl w:val="0"/>
          <w:numId w:val="32"/>
        </w:numPr>
        <w:autoSpaceDE w:val="0"/>
        <w:autoSpaceDN w:val="0"/>
        <w:adjustRightInd w:val="0"/>
        <w:ind w:left="567" w:hanging="567"/>
        <w:rPr>
          <w:rFonts w:cs="Arial"/>
          <w:szCs w:val="22"/>
          <w:lang w:eastAsia="en-GB" w:bidi="ar-SA"/>
        </w:rPr>
      </w:pPr>
      <w:r w:rsidRPr="005562BC">
        <w:rPr>
          <w:rFonts w:cs="Arial"/>
          <w:szCs w:val="22"/>
          <w:lang w:eastAsia="en-GB" w:bidi="ar-SA"/>
        </w:rPr>
        <w:t>copy number and integrity of the T-DNA insert</w:t>
      </w:r>
    </w:p>
    <w:p w14:paraId="0680FC93" w14:textId="77777777" w:rsidR="00B730D3" w:rsidRPr="005562BC" w:rsidRDefault="00B730D3" w:rsidP="00B730D3">
      <w:pPr>
        <w:pStyle w:val="ListParagraph"/>
        <w:widowControl/>
        <w:numPr>
          <w:ilvl w:val="0"/>
          <w:numId w:val="32"/>
        </w:numPr>
        <w:autoSpaceDE w:val="0"/>
        <w:autoSpaceDN w:val="0"/>
        <w:adjustRightInd w:val="0"/>
        <w:ind w:left="567" w:hanging="567"/>
        <w:rPr>
          <w:rFonts w:cs="Arial"/>
          <w:szCs w:val="22"/>
          <w:lang w:eastAsia="en-GB" w:bidi="ar-SA"/>
        </w:rPr>
      </w:pPr>
      <w:r w:rsidRPr="005562BC">
        <w:rPr>
          <w:rFonts w:cs="Arial"/>
          <w:szCs w:val="22"/>
          <w:lang w:eastAsia="en-GB" w:bidi="ar-SA"/>
        </w:rPr>
        <w:t>segregation and homozygosity of transgenic insert monitored by digital droplet PCR (ddPCR) and zygosity testing</w:t>
      </w:r>
    </w:p>
    <w:p w14:paraId="1D6651BF" w14:textId="77777777" w:rsidR="00B730D3" w:rsidRPr="005562BC" w:rsidRDefault="00B730D3" w:rsidP="00B730D3">
      <w:pPr>
        <w:pStyle w:val="ListParagraph"/>
        <w:widowControl/>
        <w:numPr>
          <w:ilvl w:val="0"/>
          <w:numId w:val="32"/>
        </w:numPr>
        <w:autoSpaceDE w:val="0"/>
        <w:autoSpaceDN w:val="0"/>
        <w:adjustRightInd w:val="0"/>
        <w:ind w:left="567" w:hanging="567"/>
        <w:rPr>
          <w:rFonts w:cs="Arial"/>
          <w:szCs w:val="22"/>
          <w:lang w:eastAsia="en-GB" w:bidi="ar-SA"/>
        </w:rPr>
      </w:pPr>
      <w:r w:rsidRPr="005562BC">
        <w:rPr>
          <w:rFonts w:cs="Arial"/>
          <w:szCs w:val="22"/>
          <w:lang w:eastAsia="en-GB" w:bidi="ar-SA"/>
        </w:rPr>
        <w:t xml:space="preserve">segregation pattern and production of DHA or other </w:t>
      </w:r>
      <w:r>
        <w:rPr>
          <w:color w:val="000000" w:themeColor="text1"/>
          <w:szCs w:val="22"/>
        </w:rPr>
        <w:t>n-3 LC PUFAs</w:t>
      </w:r>
      <w:r w:rsidRPr="005562BC">
        <w:rPr>
          <w:color w:val="000000" w:themeColor="text1"/>
          <w:szCs w:val="22"/>
        </w:rPr>
        <w:t xml:space="preserve"> </w:t>
      </w:r>
      <w:r w:rsidRPr="005562BC">
        <w:rPr>
          <w:rFonts w:cs="Arial"/>
          <w:szCs w:val="22"/>
          <w:lang w:eastAsia="en-GB" w:bidi="ar-SA"/>
        </w:rPr>
        <w:t>in the seed measured by gas chromatography (GC)-flame ionisation detector (FID) (GC-FID) and nuclear magnetic resonance (NMR) spectrometry</w:t>
      </w:r>
    </w:p>
    <w:p w14:paraId="795AC4A8" w14:textId="77777777" w:rsidR="00B730D3" w:rsidRPr="005562BC" w:rsidRDefault="00B730D3" w:rsidP="00B730D3">
      <w:pPr>
        <w:pStyle w:val="ListParagraph"/>
        <w:widowControl/>
        <w:numPr>
          <w:ilvl w:val="0"/>
          <w:numId w:val="32"/>
        </w:numPr>
        <w:autoSpaceDE w:val="0"/>
        <w:autoSpaceDN w:val="0"/>
        <w:adjustRightInd w:val="0"/>
        <w:ind w:left="567" w:hanging="567"/>
        <w:rPr>
          <w:rFonts w:cs="Arial"/>
          <w:szCs w:val="22"/>
          <w:lang w:eastAsia="en-GB" w:bidi="ar-SA"/>
        </w:rPr>
      </w:pPr>
      <w:r w:rsidRPr="005562BC">
        <w:rPr>
          <w:rFonts w:cs="Arial"/>
          <w:szCs w:val="22"/>
          <w:lang w:eastAsia="en-GB" w:bidi="ar-SA"/>
        </w:rPr>
        <w:t>phosphinothricin resistance (in the early stages of selection)</w:t>
      </w:r>
    </w:p>
    <w:p w14:paraId="2A374AAF" w14:textId="77777777" w:rsidR="00B730D3" w:rsidRPr="005562BC" w:rsidRDefault="00B730D3" w:rsidP="00B730D3">
      <w:pPr>
        <w:pStyle w:val="ListParagraph"/>
        <w:widowControl/>
        <w:numPr>
          <w:ilvl w:val="0"/>
          <w:numId w:val="32"/>
        </w:numPr>
        <w:autoSpaceDE w:val="0"/>
        <w:autoSpaceDN w:val="0"/>
        <w:adjustRightInd w:val="0"/>
        <w:ind w:left="567" w:hanging="567"/>
        <w:rPr>
          <w:rFonts w:cs="Arial"/>
          <w:szCs w:val="22"/>
          <w:lang w:eastAsia="en-GB" w:bidi="ar-SA"/>
        </w:rPr>
      </w:pPr>
      <w:r w:rsidRPr="005562BC">
        <w:rPr>
          <w:rFonts w:cs="Arial"/>
          <w:szCs w:val="22"/>
          <w:lang w:eastAsia="en-GB" w:bidi="ar-SA"/>
        </w:rPr>
        <w:t>genetic stability of the event in different generations and genetic backgrounds</w:t>
      </w:r>
    </w:p>
    <w:p w14:paraId="2638D366" w14:textId="77777777" w:rsidR="00B730D3" w:rsidRPr="005562BC" w:rsidRDefault="00B730D3" w:rsidP="00B730D3">
      <w:pPr>
        <w:pStyle w:val="ListParagraph"/>
        <w:widowControl/>
        <w:numPr>
          <w:ilvl w:val="0"/>
          <w:numId w:val="32"/>
        </w:numPr>
        <w:autoSpaceDE w:val="0"/>
        <w:autoSpaceDN w:val="0"/>
        <w:adjustRightInd w:val="0"/>
        <w:ind w:left="567" w:hanging="567"/>
        <w:rPr>
          <w:rFonts w:cs="Arial"/>
          <w:szCs w:val="22"/>
          <w:lang w:eastAsia="en-GB" w:bidi="ar-SA"/>
        </w:rPr>
      </w:pPr>
      <w:r w:rsidRPr="005562BC">
        <w:rPr>
          <w:rFonts w:cs="Arial"/>
          <w:szCs w:val="22"/>
          <w:lang w:eastAsia="en-GB" w:bidi="ar-SA"/>
        </w:rPr>
        <w:t>expression of ω3 genes monitored by qPCR, ddPCR and ELISA</w:t>
      </w:r>
    </w:p>
    <w:p w14:paraId="6D12AFE4" w14:textId="77777777" w:rsidR="00B730D3" w:rsidRPr="005562BC" w:rsidRDefault="00B730D3" w:rsidP="00B730D3">
      <w:pPr>
        <w:pStyle w:val="ListParagraph"/>
        <w:widowControl/>
        <w:numPr>
          <w:ilvl w:val="0"/>
          <w:numId w:val="32"/>
        </w:numPr>
        <w:autoSpaceDE w:val="0"/>
        <w:autoSpaceDN w:val="0"/>
        <w:adjustRightInd w:val="0"/>
        <w:ind w:left="567" w:hanging="567"/>
        <w:rPr>
          <w:rFonts w:cs="Arial"/>
          <w:color w:val="000000" w:themeColor="text1"/>
          <w:szCs w:val="22"/>
          <w:lang w:eastAsia="en-GB" w:bidi="ar-SA"/>
        </w:rPr>
      </w:pPr>
      <w:r w:rsidRPr="005562BC">
        <w:rPr>
          <w:rFonts w:cs="Arial"/>
          <w:szCs w:val="22"/>
          <w:lang w:eastAsia="en-GB" w:bidi="ar-SA"/>
        </w:rPr>
        <w:t xml:space="preserve">suitable agronomic traits (e.g. grain yield, oil content, blackleg resistance, plant emergence and vigour, flowering time and duration, maturity, plant survival, height and </w:t>
      </w:r>
      <w:r w:rsidRPr="005562BC">
        <w:rPr>
          <w:rFonts w:cs="Arial"/>
          <w:color w:val="000000" w:themeColor="text1"/>
          <w:szCs w:val="22"/>
          <w:lang w:eastAsia="en-GB" w:bidi="ar-SA"/>
        </w:rPr>
        <w:t>lodging at harvest, seed shattering) for crop production through field testing at different locations over winter and summer plantings.</w:t>
      </w:r>
    </w:p>
    <w:p w14:paraId="00F2B4BE" w14:textId="77777777" w:rsidR="00B730D3" w:rsidRPr="00B873E2" w:rsidRDefault="00B730D3" w:rsidP="00F4700F">
      <w:pPr>
        <w:rPr>
          <w:rFonts w:cs="Arial"/>
          <w:color w:val="000000" w:themeColor="text1"/>
        </w:rPr>
      </w:pPr>
    </w:p>
    <w:p w14:paraId="7A0C9AB0" w14:textId="77777777" w:rsidR="00B730D3" w:rsidRPr="00B873E2" w:rsidRDefault="00B730D3" w:rsidP="00F4700F">
      <w:pPr>
        <w:keepNext/>
        <w:jc w:val="center"/>
        <w:rPr>
          <w:color w:val="000000" w:themeColor="text1"/>
        </w:rPr>
      </w:pPr>
      <w:r>
        <w:rPr>
          <w:noProof/>
          <w:color w:val="000000" w:themeColor="text1"/>
          <w:lang w:eastAsia="en-GB" w:bidi="ar-SA"/>
        </w:rPr>
        <w:drawing>
          <wp:inline distT="0" distB="0" distL="0" distR="0" wp14:anchorId="2272002D" wp14:editId="40BDE306">
            <wp:extent cx="4371975" cy="3409273"/>
            <wp:effectExtent l="0" t="0" r="0" b="1270"/>
            <wp:docPr id="6" name="Picture 6" title="Figure 1: Genes and regulatory elements contained in plasmid pJP3416_GA7-Mo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75211" cy="3411796"/>
                    </a:xfrm>
                    <a:prstGeom prst="rect">
                      <a:avLst/>
                    </a:prstGeom>
                    <a:noFill/>
                    <a:ln>
                      <a:noFill/>
                    </a:ln>
                  </pic:spPr>
                </pic:pic>
              </a:graphicData>
            </a:graphic>
          </wp:inline>
        </w:drawing>
      </w:r>
    </w:p>
    <w:p w14:paraId="50973E96" w14:textId="77777777" w:rsidR="00B730D3" w:rsidRPr="00B873E2" w:rsidRDefault="00B730D3" w:rsidP="00F4700F">
      <w:pPr>
        <w:keepNext/>
        <w:jc w:val="center"/>
        <w:rPr>
          <w:color w:val="000000" w:themeColor="text1"/>
        </w:rPr>
      </w:pPr>
    </w:p>
    <w:p w14:paraId="5548CE0B" w14:textId="3B663443" w:rsidR="00B730D3" w:rsidRPr="00B873E2" w:rsidRDefault="00B730D3" w:rsidP="00F4700F">
      <w:pPr>
        <w:pStyle w:val="Caption"/>
        <w:jc w:val="center"/>
        <w:rPr>
          <w:b w:val="0"/>
          <w:i/>
          <w:color w:val="000000" w:themeColor="text1"/>
          <w:sz w:val="22"/>
          <w:szCs w:val="22"/>
        </w:rPr>
      </w:pPr>
      <w:bookmarkStart w:id="19" w:name="_Toc488828518"/>
      <w:r w:rsidRPr="00B873E2">
        <w:rPr>
          <w:b w:val="0"/>
          <w:i/>
          <w:color w:val="000000" w:themeColor="text1"/>
          <w:sz w:val="22"/>
          <w:szCs w:val="22"/>
        </w:rPr>
        <w:t xml:space="preserve">Figure </w:t>
      </w:r>
      <w:r w:rsidRPr="00B873E2">
        <w:rPr>
          <w:b w:val="0"/>
          <w:i/>
          <w:color w:val="000000" w:themeColor="text1"/>
          <w:sz w:val="22"/>
          <w:szCs w:val="22"/>
        </w:rPr>
        <w:fldChar w:fldCharType="begin"/>
      </w:r>
      <w:r w:rsidRPr="00B873E2">
        <w:rPr>
          <w:b w:val="0"/>
          <w:i/>
          <w:color w:val="000000" w:themeColor="text1"/>
          <w:sz w:val="22"/>
          <w:szCs w:val="22"/>
        </w:rPr>
        <w:instrText xml:space="preserve"> SEQ Figure \* ARABIC </w:instrText>
      </w:r>
      <w:r w:rsidRPr="00B873E2">
        <w:rPr>
          <w:b w:val="0"/>
          <w:i/>
          <w:color w:val="000000" w:themeColor="text1"/>
          <w:sz w:val="22"/>
          <w:szCs w:val="22"/>
        </w:rPr>
        <w:fldChar w:fldCharType="separate"/>
      </w:r>
      <w:r w:rsidR="00AF4D6C">
        <w:rPr>
          <w:b w:val="0"/>
          <w:i/>
          <w:noProof/>
          <w:color w:val="000000" w:themeColor="text1"/>
          <w:sz w:val="22"/>
          <w:szCs w:val="22"/>
        </w:rPr>
        <w:t>1</w:t>
      </w:r>
      <w:r w:rsidRPr="00B873E2">
        <w:rPr>
          <w:b w:val="0"/>
          <w:i/>
          <w:color w:val="000000" w:themeColor="text1"/>
          <w:sz w:val="22"/>
          <w:szCs w:val="22"/>
        </w:rPr>
        <w:fldChar w:fldCharType="end"/>
      </w:r>
      <w:r w:rsidRPr="00B873E2">
        <w:rPr>
          <w:b w:val="0"/>
          <w:i/>
          <w:color w:val="000000" w:themeColor="text1"/>
          <w:sz w:val="22"/>
          <w:szCs w:val="22"/>
        </w:rPr>
        <w:t>: Genes and regulatory elements contained in plasmid pJP3416_GA7-ModB</w:t>
      </w:r>
      <w:bookmarkEnd w:id="19"/>
    </w:p>
    <w:p w14:paraId="4470DFEB" w14:textId="77777777" w:rsidR="00B0035F" w:rsidRDefault="00B0035F">
      <w:pPr>
        <w:widowControl/>
        <w:rPr>
          <w:rFonts w:eastAsiaTheme="majorEastAsia" w:cs="Arial"/>
          <w:b/>
          <w:bCs/>
          <w:color w:val="000000" w:themeColor="text1"/>
          <w:sz w:val="28"/>
          <w:szCs w:val="22"/>
          <w:lang w:bidi="ar-SA"/>
        </w:rPr>
      </w:pPr>
      <w:bookmarkStart w:id="20" w:name="_Toc489536904"/>
      <w:r>
        <w:rPr>
          <w:color w:val="000000" w:themeColor="text1"/>
        </w:rPr>
        <w:br w:type="page"/>
      </w:r>
    </w:p>
    <w:p w14:paraId="651555C2" w14:textId="5BB8325C" w:rsidR="00B730D3" w:rsidRPr="00B873E2" w:rsidRDefault="00B730D3" w:rsidP="00F4700F">
      <w:pPr>
        <w:pStyle w:val="Heading2"/>
        <w:rPr>
          <w:color w:val="000000" w:themeColor="text1"/>
        </w:rPr>
      </w:pPr>
      <w:r w:rsidRPr="00B873E2">
        <w:rPr>
          <w:color w:val="000000" w:themeColor="text1"/>
        </w:rPr>
        <w:t xml:space="preserve">3.2 </w:t>
      </w:r>
      <w:r w:rsidRPr="00B873E2">
        <w:rPr>
          <w:color w:val="000000" w:themeColor="text1"/>
        </w:rPr>
        <w:tab/>
        <w:t>Function and regulation of introduced gene fragments</w:t>
      </w:r>
      <w:bookmarkEnd w:id="20"/>
    </w:p>
    <w:p w14:paraId="7E87E48A" w14:textId="77777777" w:rsidR="00B730D3" w:rsidRDefault="00B730D3" w:rsidP="00F4700F">
      <w:pPr>
        <w:rPr>
          <w:color w:val="000000" w:themeColor="text1"/>
        </w:rPr>
      </w:pPr>
      <w:r w:rsidRPr="00B873E2">
        <w:rPr>
          <w:color w:val="000000" w:themeColor="text1"/>
        </w:rPr>
        <w:t xml:space="preserve">Information on the genetic elements in the T-DNA used for transformation is summarised in </w:t>
      </w:r>
      <w:r w:rsidRPr="00220650">
        <w:rPr>
          <w:color w:val="000000" w:themeColor="text1"/>
        </w:rPr>
        <w:t>Table 1. The complete plasmid is 31,564 bp comprising 8,052 bp vector backbone and 23,512 bp T-DNA (Figure 1). The</w:t>
      </w:r>
      <w:r w:rsidRPr="00B873E2">
        <w:rPr>
          <w:color w:val="000000" w:themeColor="text1"/>
        </w:rPr>
        <w:t xml:space="preserve"> T-DNA comprises eight cassettes located between a 163 bp RB and 161 bp LB. Intervening </w:t>
      </w:r>
      <w:r w:rsidRPr="005562BC">
        <w:rPr>
          <w:color w:val="000000" w:themeColor="text1"/>
        </w:rPr>
        <w:t>sequences, where</w:t>
      </w:r>
      <w:r w:rsidRPr="00B873E2">
        <w:rPr>
          <w:color w:val="000000" w:themeColor="text1"/>
        </w:rPr>
        <w:t xml:space="preserve"> present, have assisted with </w:t>
      </w:r>
      <w:r w:rsidRPr="00876AF0">
        <w:rPr>
          <w:color w:val="000000" w:themeColor="text1"/>
        </w:rPr>
        <w:t>the cloning of the various components of each cassette.</w:t>
      </w:r>
    </w:p>
    <w:p w14:paraId="4D4D60AD" w14:textId="77777777" w:rsidR="009E7293" w:rsidRPr="00876AF0" w:rsidRDefault="009E7293" w:rsidP="00F4700F">
      <w:pPr>
        <w:rPr>
          <w:color w:val="000000" w:themeColor="text1"/>
        </w:rPr>
      </w:pPr>
    </w:p>
    <w:p w14:paraId="3E578602" w14:textId="41D7F100" w:rsidR="00B730D3" w:rsidRPr="00446D11" w:rsidRDefault="00B730D3" w:rsidP="00F4700F">
      <w:pPr>
        <w:pStyle w:val="FSTableHeading"/>
        <w:jc w:val="left"/>
        <w:rPr>
          <w:color w:val="000000" w:themeColor="text1"/>
          <w:sz w:val="22"/>
          <w:szCs w:val="22"/>
        </w:rPr>
      </w:pPr>
      <w:bookmarkStart w:id="21" w:name="_Toc489536932"/>
      <w:r w:rsidRPr="00446D11">
        <w:rPr>
          <w:color w:val="000000" w:themeColor="text1"/>
          <w:sz w:val="22"/>
          <w:szCs w:val="22"/>
        </w:rPr>
        <w:t xml:space="preserve">Table </w:t>
      </w:r>
      <w:r w:rsidRPr="00446D11">
        <w:rPr>
          <w:color w:val="000000" w:themeColor="text1"/>
          <w:sz w:val="22"/>
          <w:szCs w:val="22"/>
        </w:rPr>
        <w:fldChar w:fldCharType="begin"/>
      </w:r>
      <w:r w:rsidRPr="00446D11">
        <w:rPr>
          <w:color w:val="000000" w:themeColor="text1"/>
          <w:sz w:val="22"/>
          <w:szCs w:val="22"/>
        </w:rPr>
        <w:instrText xml:space="preserve"> SEQ Table \* ARABIC </w:instrText>
      </w:r>
      <w:r w:rsidRPr="00446D11">
        <w:rPr>
          <w:color w:val="000000" w:themeColor="text1"/>
          <w:sz w:val="22"/>
          <w:szCs w:val="22"/>
        </w:rPr>
        <w:fldChar w:fldCharType="separate"/>
      </w:r>
      <w:r w:rsidR="00AF4D6C">
        <w:rPr>
          <w:noProof/>
          <w:color w:val="000000" w:themeColor="text1"/>
          <w:sz w:val="22"/>
          <w:szCs w:val="22"/>
        </w:rPr>
        <w:t>1</w:t>
      </w:r>
      <w:r w:rsidRPr="00446D11">
        <w:rPr>
          <w:color w:val="000000" w:themeColor="text1"/>
          <w:sz w:val="22"/>
          <w:szCs w:val="22"/>
        </w:rPr>
        <w:fldChar w:fldCharType="end"/>
      </w:r>
      <w:r w:rsidRPr="00446D11">
        <w:rPr>
          <w:color w:val="000000" w:themeColor="text1"/>
          <w:sz w:val="22"/>
          <w:szCs w:val="22"/>
        </w:rPr>
        <w:t>: Description of the genetic elements contained in the T-DNA of pJP3416_GA7-ModB</w:t>
      </w:r>
      <w:bookmarkEnd w:id="21"/>
    </w:p>
    <w:p w14:paraId="3EBCC894" w14:textId="77777777" w:rsidR="00B730D3" w:rsidRPr="00E23A6E" w:rsidRDefault="00B730D3" w:rsidP="00F4700F">
      <w:pPr>
        <w:pStyle w:val="FSTableHeading"/>
        <w:jc w:val="left"/>
        <w:rPr>
          <w:rFonts w:ascii="Arial" w:hAnsi="Arial"/>
          <w:b w:val="0"/>
          <w:color w:val="000000" w:themeColor="text1"/>
          <w:sz w:val="18"/>
          <w:szCs w:val="18"/>
        </w:rPr>
      </w:pPr>
      <w:r w:rsidRPr="00E23A6E">
        <w:rPr>
          <w:rFonts w:ascii="Arial" w:hAnsi="Arial"/>
          <w:b w:val="0"/>
          <w:color w:val="000000" w:themeColor="text1"/>
          <w:sz w:val="18"/>
          <w:szCs w:val="18"/>
        </w:rPr>
        <w:t>IS = intervening sequence</w:t>
      </w:r>
    </w:p>
    <w:tbl>
      <w:tblPr>
        <w:tblW w:w="9322" w:type="dxa"/>
        <w:tblLayout w:type="fixed"/>
        <w:tblLook w:val="0000" w:firstRow="0" w:lastRow="0" w:firstColumn="0" w:lastColumn="0" w:noHBand="0" w:noVBand="0"/>
        <w:tblCaption w:val="Table 1: Description of the genetic elements contained in the T-DNA of pJP3416_GA7-ModB"/>
      </w:tblPr>
      <w:tblGrid>
        <w:gridCol w:w="1101"/>
        <w:gridCol w:w="1275"/>
        <w:gridCol w:w="709"/>
        <w:gridCol w:w="1701"/>
        <w:gridCol w:w="992"/>
        <w:gridCol w:w="2268"/>
        <w:gridCol w:w="1276"/>
      </w:tblGrid>
      <w:tr w:rsidR="00B730D3" w:rsidRPr="007C5424" w14:paraId="3188A441" w14:textId="77777777" w:rsidTr="00F4700F">
        <w:trPr>
          <w:tblHeader/>
        </w:trPr>
        <w:tc>
          <w:tcPr>
            <w:tcW w:w="1101"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6B67A50A" w14:textId="77777777" w:rsidR="00B730D3" w:rsidRPr="00876AF0" w:rsidRDefault="00B730D3" w:rsidP="00F4700F">
            <w:pPr>
              <w:widowControl/>
              <w:spacing w:after="120"/>
              <w:jc w:val="center"/>
              <w:rPr>
                <w:rFonts w:eastAsia="Batang" w:cs="Arial"/>
                <w:b/>
                <w:bCs/>
                <w:iCs/>
                <w:color w:val="FFFFFF" w:themeColor="background1"/>
                <w:sz w:val="16"/>
                <w:szCs w:val="16"/>
                <w:lang w:val="en-AU" w:bidi="ar-SA"/>
              </w:rPr>
            </w:pPr>
            <w:r w:rsidRPr="00876AF0">
              <w:rPr>
                <w:rFonts w:eastAsia="Batang" w:cs="Arial"/>
                <w:b/>
                <w:bCs/>
                <w:iCs/>
                <w:color w:val="FFFFFF" w:themeColor="background1"/>
                <w:sz w:val="16"/>
                <w:szCs w:val="16"/>
                <w:lang w:val="en-AU" w:bidi="ar-SA"/>
              </w:rPr>
              <w:t>Genetic element</w:t>
            </w:r>
          </w:p>
        </w:tc>
        <w:tc>
          <w:tcPr>
            <w:tcW w:w="1275"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02335138" w14:textId="77777777" w:rsidR="00B730D3" w:rsidRPr="00876AF0" w:rsidRDefault="00B730D3" w:rsidP="00F4700F">
            <w:pPr>
              <w:widowControl/>
              <w:spacing w:after="120"/>
              <w:jc w:val="center"/>
              <w:rPr>
                <w:rFonts w:eastAsia="Batang" w:cs="Arial"/>
                <w:b/>
                <w:bCs/>
                <w:iCs/>
                <w:color w:val="FFFFFF" w:themeColor="background1"/>
                <w:sz w:val="16"/>
                <w:szCs w:val="16"/>
                <w:lang w:val="en-AU" w:bidi="ar-SA"/>
              </w:rPr>
            </w:pPr>
            <w:r w:rsidRPr="00876AF0">
              <w:rPr>
                <w:rFonts w:eastAsia="Batang" w:cs="Arial"/>
                <w:b/>
                <w:bCs/>
                <w:iCs/>
                <w:color w:val="FFFFFF" w:themeColor="background1"/>
                <w:sz w:val="16"/>
                <w:szCs w:val="16"/>
                <w:lang w:val="en-AU" w:bidi="ar-SA"/>
              </w:rPr>
              <w:t>Relative bp location on plasmid</w:t>
            </w:r>
          </w:p>
        </w:tc>
        <w:tc>
          <w:tcPr>
            <w:tcW w:w="709"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05BF8A11" w14:textId="77777777" w:rsidR="00B730D3" w:rsidRPr="00876AF0" w:rsidRDefault="00B730D3" w:rsidP="00F4700F">
            <w:pPr>
              <w:widowControl/>
              <w:spacing w:after="120"/>
              <w:jc w:val="center"/>
              <w:rPr>
                <w:rFonts w:eastAsia="Batang" w:cs="Arial"/>
                <w:b/>
                <w:bCs/>
                <w:iCs/>
                <w:color w:val="FFFFFF" w:themeColor="background1"/>
                <w:sz w:val="16"/>
                <w:szCs w:val="16"/>
                <w:lang w:val="en-AU" w:bidi="ar-SA"/>
              </w:rPr>
            </w:pPr>
            <w:r w:rsidRPr="00876AF0">
              <w:rPr>
                <w:rFonts w:eastAsia="Batang" w:cs="Arial"/>
                <w:b/>
                <w:bCs/>
                <w:iCs/>
                <w:color w:val="FFFFFF" w:themeColor="background1"/>
                <w:sz w:val="16"/>
                <w:szCs w:val="16"/>
                <w:lang w:val="en-AU" w:bidi="ar-SA"/>
              </w:rPr>
              <w:t>Size (bp)</w:t>
            </w:r>
          </w:p>
        </w:tc>
        <w:tc>
          <w:tcPr>
            <w:tcW w:w="1701"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202074EA" w14:textId="77777777" w:rsidR="00B730D3" w:rsidRPr="00876AF0" w:rsidRDefault="00B730D3" w:rsidP="00F4700F">
            <w:pPr>
              <w:widowControl/>
              <w:spacing w:after="120"/>
              <w:jc w:val="center"/>
              <w:rPr>
                <w:rFonts w:eastAsia="Batang" w:cs="Arial"/>
                <w:b/>
                <w:bCs/>
                <w:iCs/>
                <w:color w:val="FFFFFF" w:themeColor="background1"/>
                <w:sz w:val="16"/>
                <w:szCs w:val="16"/>
                <w:lang w:val="en-AU" w:bidi="ar-SA"/>
              </w:rPr>
            </w:pPr>
            <w:r w:rsidRPr="00876AF0">
              <w:rPr>
                <w:rFonts w:eastAsia="Batang" w:cs="Arial"/>
                <w:b/>
                <w:bCs/>
                <w:iCs/>
                <w:color w:val="FFFFFF" w:themeColor="background1"/>
                <w:sz w:val="16"/>
                <w:szCs w:val="16"/>
                <w:lang w:val="en-AU" w:bidi="ar-SA"/>
              </w:rPr>
              <w:t>Source</w:t>
            </w:r>
          </w:p>
        </w:tc>
        <w:tc>
          <w:tcPr>
            <w:tcW w:w="992"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1831EB1B" w14:textId="77777777" w:rsidR="00B730D3" w:rsidRPr="00876AF0" w:rsidRDefault="00B730D3" w:rsidP="00F4700F">
            <w:pPr>
              <w:widowControl/>
              <w:spacing w:after="120"/>
              <w:jc w:val="center"/>
              <w:rPr>
                <w:rFonts w:eastAsia="Batang" w:cs="Arial"/>
                <w:b/>
                <w:bCs/>
                <w:iCs/>
                <w:color w:val="FFFFFF" w:themeColor="background1"/>
                <w:sz w:val="16"/>
                <w:szCs w:val="16"/>
                <w:lang w:val="en-AU" w:bidi="ar-SA"/>
              </w:rPr>
            </w:pPr>
            <w:r w:rsidRPr="00876AF0">
              <w:rPr>
                <w:rFonts w:eastAsia="Batang" w:cs="Arial"/>
                <w:b/>
                <w:bCs/>
                <w:iCs/>
                <w:color w:val="FFFFFF" w:themeColor="background1"/>
                <w:sz w:val="16"/>
                <w:szCs w:val="16"/>
                <w:lang w:val="en-AU" w:bidi="ar-SA"/>
              </w:rPr>
              <w:t>Orient.</w:t>
            </w:r>
          </w:p>
        </w:tc>
        <w:tc>
          <w:tcPr>
            <w:tcW w:w="2268"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4E151C30" w14:textId="77777777" w:rsidR="00B730D3" w:rsidRPr="00876AF0" w:rsidRDefault="00B730D3" w:rsidP="00F4700F">
            <w:pPr>
              <w:widowControl/>
              <w:spacing w:after="120"/>
              <w:jc w:val="center"/>
              <w:rPr>
                <w:rFonts w:eastAsia="Batang" w:cs="Arial"/>
                <w:b/>
                <w:bCs/>
                <w:iCs/>
                <w:color w:val="FFFFFF" w:themeColor="background1"/>
                <w:sz w:val="16"/>
                <w:szCs w:val="16"/>
                <w:lang w:val="en-AU" w:bidi="ar-SA"/>
              </w:rPr>
            </w:pPr>
            <w:r w:rsidRPr="00876AF0">
              <w:rPr>
                <w:rFonts w:eastAsia="Batang" w:cs="Arial"/>
                <w:b/>
                <w:bCs/>
                <w:iCs/>
                <w:color w:val="FFFFFF" w:themeColor="background1"/>
                <w:sz w:val="16"/>
                <w:szCs w:val="16"/>
                <w:lang w:val="en-AU" w:bidi="ar-SA"/>
              </w:rPr>
              <w:t>Description &amp;Function</w:t>
            </w:r>
          </w:p>
        </w:tc>
        <w:tc>
          <w:tcPr>
            <w:tcW w:w="1276"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1AE72BD1" w14:textId="77777777" w:rsidR="00B730D3" w:rsidRPr="00876AF0" w:rsidRDefault="00B730D3" w:rsidP="00F4700F">
            <w:pPr>
              <w:widowControl/>
              <w:spacing w:after="120"/>
              <w:jc w:val="center"/>
              <w:rPr>
                <w:rFonts w:eastAsia="Batang" w:cs="Arial"/>
                <w:b/>
                <w:bCs/>
                <w:iCs/>
                <w:color w:val="FFFFFF" w:themeColor="background1"/>
                <w:sz w:val="16"/>
                <w:szCs w:val="16"/>
                <w:lang w:val="en-AU" w:bidi="ar-SA"/>
              </w:rPr>
            </w:pPr>
            <w:r w:rsidRPr="00876AF0">
              <w:rPr>
                <w:rFonts w:eastAsia="Batang" w:cs="Arial"/>
                <w:b/>
                <w:bCs/>
                <w:iCs/>
                <w:color w:val="FFFFFF" w:themeColor="background1"/>
                <w:sz w:val="16"/>
                <w:szCs w:val="16"/>
                <w:lang w:val="en-AU" w:bidi="ar-SA"/>
              </w:rPr>
              <w:t>Reference</w:t>
            </w:r>
          </w:p>
        </w:tc>
      </w:tr>
      <w:tr w:rsidR="00B730D3" w:rsidRPr="007C5424" w14:paraId="4FC6459B" w14:textId="77777777" w:rsidTr="00F4700F">
        <w:trPr>
          <w:trHeight w:val="397"/>
        </w:trPr>
        <w:tc>
          <w:tcPr>
            <w:tcW w:w="110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2121559" w14:textId="77777777" w:rsidR="00B730D3" w:rsidRPr="00446D11" w:rsidRDefault="00B730D3" w:rsidP="00F4700F">
            <w:pPr>
              <w:widowControl/>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Right Border</w:t>
            </w:r>
          </w:p>
        </w:tc>
        <w:tc>
          <w:tcPr>
            <w:tcW w:w="127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AC9D8F6"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3398 - 3560</w:t>
            </w:r>
          </w:p>
        </w:tc>
        <w:tc>
          <w:tcPr>
            <w:tcW w:w="70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C954934"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163</w:t>
            </w:r>
          </w:p>
        </w:tc>
        <w:tc>
          <w:tcPr>
            <w:tcW w:w="170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626490C" w14:textId="77777777" w:rsidR="00B730D3" w:rsidRPr="00446D11" w:rsidRDefault="00B730D3" w:rsidP="00F4700F">
            <w:pPr>
              <w:widowControl/>
              <w:rPr>
                <w:rFonts w:eastAsia="Batang" w:cs="Arial"/>
                <w:iCs/>
                <w:color w:val="000000" w:themeColor="text1"/>
                <w:sz w:val="16"/>
                <w:szCs w:val="16"/>
                <w:lang w:val="en-AU" w:bidi="ar-SA"/>
              </w:rPr>
            </w:pP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65CD468C" w14:textId="77777777" w:rsidR="00B730D3" w:rsidRPr="00446D11" w:rsidRDefault="00B730D3" w:rsidP="00F4700F">
            <w:pPr>
              <w:widowControl/>
              <w:jc w:val="center"/>
              <w:rPr>
                <w:rFonts w:eastAsia="Batang" w:cs="Arial"/>
                <w:iCs/>
                <w:color w:val="000000" w:themeColor="text1"/>
                <w:sz w:val="16"/>
                <w:szCs w:val="16"/>
                <w:lang w:val="en-AU" w:bidi="ar-SA"/>
              </w:rPr>
            </w:pPr>
          </w:p>
        </w:tc>
        <w:tc>
          <w:tcPr>
            <w:tcW w:w="226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F184600"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31421903" w14:textId="77777777" w:rsidR="00B730D3" w:rsidRPr="00446D11" w:rsidRDefault="00B730D3" w:rsidP="00F4700F">
            <w:pPr>
              <w:widowControl/>
              <w:jc w:val="center"/>
              <w:rPr>
                <w:rFonts w:eastAsia="Batang" w:cs="Arial"/>
                <w:iCs/>
                <w:color w:val="000000" w:themeColor="text1"/>
                <w:sz w:val="16"/>
                <w:szCs w:val="16"/>
                <w:lang w:val="en-AU" w:bidi="ar-SA"/>
              </w:rPr>
            </w:pPr>
          </w:p>
        </w:tc>
      </w:tr>
      <w:tr w:rsidR="00B730D3" w:rsidRPr="007C5424" w14:paraId="6104BB78" w14:textId="77777777" w:rsidTr="00F4700F">
        <w:trPr>
          <w:trHeight w:val="454"/>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04692A06" w14:textId="77777777" w:rsidR="00B730D3" w:rsidRPr="00446D11" w:rsidRDefault="00B730D3" w:rsidP="00F4700F">
            <w:pPr>
              <w:widowControl/>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Multiple cloning site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17DCC12"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3561 - 3628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20AA89A"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68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DF30286" w14:textId="77777777" w:rsidR="00B730D3" w:rsidRPr="00446D11" w:rsidRDefault="00B730D3" w:rsidP="00F4700F">
            <w:pPr>
              <w:pStyle w:val="ListParagraph"/>
              <w:widowControl/>
              <w:ind w:left="33"/>
              <w:jc w:val="center"/>
              <w:rPr>
                <w:rFonts w:eastAsia="Batang" w:cs="Arial"/>
                <w:i/>
                <w:iCs/>
                <w:color w:val="000000" w:themeColor="text1"/>
                <w:sz w:val="16"/>
                <w:szCs w:val="16"/>
                <w:lang w:val="en-AU" w:bidi="ar-S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EB49BB4" w14:textId="77777777" w:rsidR="00B730D3" w:rsidRPr="00446D11" w:rsidRDefault="00B730D3" w:rsidP="00F4700F">
            <w:pPr>
              <w:widowControl/>
              <w:jc w:val="center"/>
              <w:rPr>
                <w:rFonts w:eastAsia="Batang" w:cs="Arial"/>
                <w:iCs/>
                <w:color w:val="000000" w:themeColor="text1"/>
                <w:sz w:val="16"/>
                <w:szCs w:val="16"/>
                <w:lang w:val="en-AU" w:bidi="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C63E1A" w14:textId="77777777" w:rsidR="00B730D3" w:rsidRPr="00446D11" w:rsidRDefault="00B730D3" w:rsidP="00F4700F">
            <w:pPr>
              <w:widowControl/>
              <w:jc w:val="center"/>
              <w:rPr>
                <w:rFonts w:eastAsia="Batang" w:cs="Arial"/>
                <w:iCs/>
                <w:color w:val="000000" w:themeColor="text1"/>
                <w:sz w:val="16"/>
                <w:szCs w:val="16"/>
                <w:lang w:val="en-AU" w:bidi="ar-SA"/>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D495312" w14:textId="77777777" w:rsidR="00B730D3" w:rsidRPr="00446D11" w:rsidRDefault="00B730D3" w:rsidP="00F4700F">
            <w:pPr>
              <w:widowControl/>
              <w:jc w:val="center"/>
              <w:rPr>
                <w:rFonts w:eastAsia="Batang" w:cs="Arial"/>
                <w:iCs/>
                <w:color w:val="000000" w:themeColor="text1"/>
                <w:sz w:val="16"/>
                <w:szCs w:val="16"/>
                <w:lang w:val="en-AU" w:bidi="ar-SA"/>
              </w:rPr>
            </w:pPr>
          </w:p>
        </w:tc>
      </w:tr>
      <w:tr w:rsidR="00B730D3" w:rsidRPr="007C5424" w14:paraId="3B07AD3A" w14:textId="77777777" w:rsidTr="00F4700F">
        <w:trPr>
          <w:trHeight w:val="397"/>
        </w:trPr>
        <w:tc>
          <w:tcPr>
            <w:tcW w:w="9322" w:type="dxa"/>
            <w:gridSpan w:val="7"/>
            <w:tcBorders>
              <w:top w:val="single" w:sz="4" w:space="0" w:color="auto"/>
              <w:left w:val="single" w:sz="4" w:space="0" w:color="auto"/>
              <w:bottom w:val="single" w:sz="4" w:space="0" w:color="auto"/>
              <w:right w:val="single" w:sz="4" w:space="0" w:color="auto"/>
            </w:tcBorders>
            <w:shd w:val="clear" w:color="auto" w:fill="66CCFF"/>
            <w:vAlign w:val="center"/>
          </w:tcPr>
          <w:p w14:paraId="0D98D3F2" w14:textId="77777777" w:rsidR="00B730D3" w:rsidRPr="00446D11" w:rsidRDefault="00B730D3" w:rsidP="00F4700F">
            <w:pPr>
              <w:widowControl/>
              <w:rPr>
                <w:rFonts w:eastAsia="Batang" w:cs="Arial"/>
                <w:iCs/>
                <w:color w:val="000000" w:themeColor="text1"/>
                <w:sz w:val="16"/>
                <w:szCs w:val="16"/>
                <w:lang w:val="en-AU" w:bidi="ar-SA"/>
              </w:rPr>
            </w:pPr>
            <w:r w:rsidRPr="00446D11">
              <w:rPr>
                <w:rFonts w:eastAsia="Batang" w:cs="Arial"/>
                <w:b/>
                <w:i/>
                <w:iCs/>
                <w:color w:val="000000" w:themeColor="text1"/>
                <w:sz w:val="16"/>
                <w:szCs w:val="16"/>
                <w:lang w:val="en-AU" w:bidi="ar-SA"/>
              </w:rPr>
              <w:t xml:space="preserve">Micpu-Δ6D  </w:t>
            </w:r>
            <w:r w:rsidRPr="00446D11">
              <w:rPr>
                <w:rFonts w:eastAsia="Batang" w:cs="Arial"/>
                <w:b/>
                <w:iCs/>
                <w:color w:val="000000" w:themeColor="text1"/>
                <w:sz w:val="16"/>
                <w:szCs w:val="16"/>
                <w:lang w:val="en-AU" w:bidi="ar-SA"/>
              </w:rPr>
              <w:t>cassette</w:t>
            </w:r>
          </w:p>
        </w:tc>
      </w:tr>
      <w:tr w:rsidR="00B730D3" w:rsidRPr="007C5424" w14:paraId="202E31A3" w14:textId="77777777" w:rsidTr="00F4700F">
        <w:tc>
          <w:tcPr>
            <w:tcW w:w="1101" w:type="dxa"/>
            <w:tcBorders>
              <w:top w:val="single" w:sz="4" w:space="0" w:color="auto"/>
              <w:left w:val="single" w:sz="4" w:space="0" w:color="auto"/>
              <w:bottom w:val="single" w:sz="4" w:space="0" w:color="auto"/>
              <w:right w:val="single" w:sz="4" w:space="0" w:color="auto"/>
            </w:tcBorders>
            <w:vAlign w:val="center"/>
          </w:tcPr>
          <w:p w14:paraId="308D5A65" w14:textId="77777777" w:rsidR="00B730D3" w:rsidRPr="00446D11" w:rsidRDefault="00B730D3" w:rsidP="00F4700F">
            <w:pPr>
              <w:widowControl/>
              <w:jc w:val="center"/>
              <w:rPr>
                <w:rFonts w:eastAsia="Batang" w:cs="Arial"/>
                <w:i/>
                <w:iCs/>
                <w:color w:val="000000" w:themeColor="text1"/>
                <w:sz w:val="16"/>
                <w:szCs w:val="16"/>
                <w:lang w:val="en-AU" w:bidi="ar-SA"/>
              </w:rPr>
            </w:pPr>
            <w:r w:rsidRPr="00446D11">
              <w:rPr>
                <w:rFonts w:eastAsia="Batang" w:cs="Arial"/>
                <w:i/>
                <w:iCs/>
                <w:color w:val="000000" w:themeColor="text1"/>
                <w:sz w:val="16"/>
                <w:szCs w:val="16"/>
                <w:lang w:val="en-AU" w:bidi="ar-SA"/>
              </w:rPr>
              <w:t>Linus-Cn12</w:t>
            </w:r>
          </w:p>
        </w:tc>
        <w:tc>
          <w:tcPr>
            <w:tcW w:w="1275" w:type="dxa"/>
            <w:tcBorders>
              <w:top w:val="single" w:sz="4" w:space="0" w:color="auto"/>
              <w:left w:val="single" w:sz="4" w:space="0" w:color="auto"/>
              <w:bottom w:val="single" w:sz="4" w:space="0" w:color="auto"/>
              <w:right w:val="single" w:sz="4" w:space="0" w:color="auto"/>
            </w:tcBorders>
            <w:vAlign w:val="center"/>
          </w:tcPr>
          <w:p w14:paraId="39D1A3BE"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3629 - 4166</w:t>
            </w:r>
          </w:p>
        </w:tc>
        <w:tc>
          <w:tcPr>
            <w:tcW w:w="709" w:type="dxa"/>
            <w:tcBorders>
              <w:top w:val="single" w:sz="4" w:space="0" w:color="auto"/>
              <w:left w:val="single" w:sz="4" w:space="0" w:color="auto"/>
              <w:bottom w:val="single" w:sz="4" w:space="0" w:color="auto"/>
              <w:right w:val="single" w:sz="4" w:space="0" w:color="auto"/>
            </w:tcBorders>
            <w:vAlign w:val="center"/>
          </w:tcPr>
          <w:p w14:paraId="3A837BB4"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538</w:t>
            </w:r>
          </w:p>
        </w:tc>
        <w:tc>
          <w:tcPr>
            <w:tcW w:w="1701" w:type="dxa"/>
            <w:tcBorders>
              <w:top w:val="single" w:sz="4" w:space="0" w:color="auto"/>
              <w:left w:val="single" w:sz="4" w:space="0" w:color="auto"/>
              <w:bottom w:val="single" w:sz="4" w:space="0" w:color="auto"/>
              <w:right w:val="single" w:sz="4" w:space="0" w:color="auto"/>
            </w:tcBorders>
            <w:vAlign w:val="center"/>
          </w:tcPr>
          <w:p w14:paraId="612D6D66" w14:textId="77777777" w:rsidR="00B730D3" w:rsidRPr="00446D11" w:rsidRDefault="00B730D3" w:rsidP="00F4700F">
            <w:pPr>
              <w:widowControl/>
              <w:jc w:val="center"/>
              <w:rPr>
                <w:rFonts w:eastAsia="Batang" w:cs="Arial"/>
                <w:i/>
                <w:iCs/>
                <w:color w:val="000000" w:themeColor="text1"/>
                <w:sz w:val="16"/>
                <w:szCs w:val="16"/>
                <w:lang w:val="en-AU" w:bidi="ar-SA"/>
              </w:rPr>
            </w:pPr>
            <w:r w:rsidRPr="00446D11">
              <w:rPr>
                <w:rFonts w:eastAsia="Batang" w:cs="Arial"/>
                <w:i/>
                <w:iCs/>
                <w:color w:val="000000" w:themeColor="text1"/>
                <w:sz w:val="16"/>
                <w:szCs w:val="16"/>
                <w:lang w:val="en-AU" w:bidi="ar-SA"/>
              </w:rPr>
              <w:t xml:space="preserve">Linum usitatissimum </w:t>
            </w:r>
            <w:r w:rsidRPr="00446D11">
              <w:rPr>
                <w:rFonts w:eastAsia="Batang" w:cs="Arial"/>
                <w:iCs/>
                <w:color w:val="000000" w:themeColor="text1"/>
                <w:sz w:val="16"/>
                <w:szCs w:val="16"/>
                <w:lang w:val="en-AU" w:bidi="ar-SA"/>
              </w:rPr>
              <w:t>(flax)</w:t>
            </w:r>
          </w:p>
        </w:tc>
        <w:tc>
          <w:tcPr>
            <w:tcW w:w="992" w:type="dxa"/>
            <w:tcBorders>
              <w:top w:val="single" w:sz="4" w:space="0" w:color="auto"/>
              <w:left w:val="single" w:sz="4" w:space="0" w:color="auto"/>
              <w:bottom w:val="single" w:sz="4" w:space="0" w:color="auto"/>
              <w:right w:val="single" w:sz="4" w:space="0" w:color="auto"/>
            </w:tcBorders>
            <w:vAlign w:val="center"/>
          </w:tcPr>
          <w:p w14:paraId="26CAC70F"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anti-clockwise</w:t>
            </w:r>
          </w:p>
        </w:tc>
        <w:tc>
          <w:tcPr>
            <w:tcW w:w="2268" w:type="dxa"/>
            <w:tcBorders>
              <w:top w:val="single" w:sz="4" w:space="0" w:color="auto"/>
              <w:left w:val="single" w:sz="4" w:space="0" w:color="auto"/>
              <w:bottom w:val="single" w:sz="4" w:space="0" w:color="auto"/>
              <w:right w:val="single" w:sz="4" w:space="0" w:color="auto"/>
            </w:tcBorders>
            <w:vAlign w:val="center"/>
          </w:tcPr>
          <w:p w14:paraId="4C435E98" w14:textId="77777777" w:rsidR="00B730D3" w:rsidRPr="00446D11" w:rsidRDefault="00B730D3" w:rsidP="00B730D3">
            <w:pPr>
              <w:pStyle w:val="ListParagraph"/>
              <w:widowControl/>
              <w:numPr>
                <w:ilvl w:val="0"/>
                <w:numId w:val="17"/>
              </w:numPr>
              <w:ind w:left="175" w:hanging="142"/>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Terminator region of the </w:t>
            </w:r>
            <w:r w:rsidRPr="009D0919">
              <w:rPr>
                <w:rFonts w:eastAsia="Batang" w:cs="Arial"/>
                <w:iCs/>
                <w:color w:val="000000" w:themeColor="text1"/>
                <w:sz w:val="16"/>
                <w:szCs w:val="16"/>
                <w:lang w:val="en-AU" w:bidi="ar-SA"/>
              </w:rPr>
              <w:t xml:space="preserve">conlinin2 </w:t>
            </w:r>
            <w:r w:rsidRPr="00446D11">
              <w:rPr>
                <w:rFonts w:eastAsia="Batang" w:cs="Arial"/>
                <w:iCs/>
                <w:color w:val="000000" w:themeColor="text1"/>
                <w:sz w:val="16"/>
                <w:szCs w:val="16"/>
                <w:lang w:val="en-AU" w:bidi="ar-SA"/>
              </w:rPr>
              <w:t xml:space="preserve">gene </w:t>
            </w:r>
          </w:p>
          <w:p w14:paraId="4F90C662" w14:textId="77777777" w:rsidR="00B730D3" w:rsidRPr="00446D11" w:rsidRDefault="00B730D3" w:rsidP="00B730D3">
            <w:pPr>
              <w:pStyle w:val="ListParagraph"/>
              <w:widowControl/>
              <w:numPr>
                <w:ilvl w:val="0"/>
                <w:numId w:val="17"/>
              </w:numPr>
              <w:ind w:left="175" w:hanging="142"/>
              <w:rPr>
                <w:rFonts w:eastAsia="Batang" w:cs="Arial"/>
                <w:iCs/>
                <w:color w:val="000000" w:themeColor="text1"/>
                <w:sz w:val="16"/>
                <w:szCs w:val="16"/>
                <w:lang w:val="en-AU" w:bidi="ar-SA"/>
              </w:rPr>
            </w:pPr>
            <w:r w:rsidRPr="00446D11">
              <w:rPr>
                <w:rFonts w:eastAsia="Batang" w:cs="Arial"/>
                <w:iCs/>
                <w:color w:val="000000" w:themeColor="text1"/>
                <w:sz w:val="16"/>
                <w:szCs w:val="16"/>
                <w:lang w:bidi="ar-SA"/>
              </w:rPr>
              <w:t xml:space="preserve">Directs polyadenylation of the </w:t>
            </w:r>
            <w:r w:rsidRPr="00446D11">
              <w:rPr>
                <w:rFonts w:eastAsia="Batang" w:cs="Arial"/>
                <w:i/>
                <w:iCs/>
                <w:color w:val="000000" w:themeColor="text1"/>
                <w:sz w:val="16"/>
                <w:szCs w:val="16"/>
                <w:lang w:bidi="ar-SA"/>
              </w:rPr>
              <w:t xml:space="preserve">Micpu-Δ6D </w:t>
            </w:r>
            <w:r w:rsidRPr="00446D11">
              <w:rPr>
                <w:rFonts w:eastAsia="Batang" w:cs="Arial"/>
                <w:iCs/>
                <w:color w:val="000000" w:themeColor="text1"/>
                <w:sz w:val="16"/>
                <w:szCs w:val="16"/>
                <w:lang w:bidi="ar-SA"/>
              </w:rPr>
              <w:t>gene</w:t>
            </w:r>
          </w:p>
        </w:tc>
        <w:tc>
          <w:tcPr>
            <w:tcW w:w="1276" w:type="dxa"/>
            <w:tcBorders>
              <w:top w:val="single" w:sz="4" w:space="0" w:color="auto"/>
              <w:left w:val="single" w:sz="4" w:space="0" w:color="auto"/>
              <w:bottom w:val="single" w:sz="4" w:space="0" w:color="auto"/>
              <w:right w:val="single" w:sz="4" w:space="0" w:color="auto"/>
            </w:tcBorders>
            <w:vAlign w:val="center"/>
          </w:tcPr>
          <w:p w14:paraId="00177D4A"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Chaudhary et al. </w:t>
            </w:r>
            <w:r w:rsidRPr="00446D11">
              <w:rPr>
                <w:rFonts w:eastAsia="Batang" w:cs="Arial"/>
                <w:iCs/>
                <w:noProof/>
                <w:color w:val="000000" w:themeColor="text1"/>
                <w:sz w:val="16"/>
                <w:szCs w:val="16"/>
                <w:lang w:val="en-AU" w:bidi="ar-SA"/>
              </w:rPr>
              <w:t>(2001)</w:t>
            </w:r>
          </w:p>
        </w:tc>
      </w:tr>
      <w:tr w:rsidR="00B730D3" w:rsidRPr="007C5424" w14:paraId="7C737F69" w14:textId="77777777" w:rsidTr="00F4700F">
        <w:trPr>
          <w:trHeight w:val="227"/>
        </w:trPr>
        <w:tc>
          <w:tcPr>
            <w:tcW w:w="1101" w:type="dxa"/>
            <w:tcBorders>
              <w:top w:val="single" w:sz="4" w:space="0" w:color="auto"/>
              <w:left w:val="single" w:sz="4" w:space="0" w:color="auto"/>
              <w:bottom w:val="single" w:sz="4" w:space="0" w:color="auto"/>
              <w:right w:val="single" w:sz="4" w:space="0" w:color="auto"/>
            </w:tcBorders>
            <w:vAlign w:val="center"/>
          </w:tcPr>
          <w:p w14:paraId="27330512"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IS</w:t>
            </w:r>
          </w:p>
        </w:tc>
        <w:tc>
          <w:tcPr>
            <w:tcW w:w="1275" w:type="dxa"/>
            <w:tcBorders>
              <w:top w:val="single" w:sz="4" w:space="0" w:color="auto"/>
              <w:left w:val="single" w:sz="4" w:space="0" w:color="auto"/>
              <w:bottom w:val="single" w:sz="4" w:space="0" w:color="auto"/>
              <w:right w:val="single" w:sz="4" w:space="0" w:color="auto"/>
            </w:tcBorders>
            <w:vAlign w:val="center"/>
          </w:tcPr>
          <w:p w14:paraId="6B565642"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4167 - 4174</w:t>
            </w:r>
          </w:p>
        </w:tc>
        <w:tc>
          <w:tcPr>
            <w:tcW w:w="709" w:type="dxa"/>
            <w:tcBorders>
              <w:top w:val="single" w:sz="4" w:space="0" w:color="auto"/>
              <w:left w:val="single" w:sz="4" w:space="0" w:color="auto"/>
              <w:bottom w:val="single" w:sz="4" w:space="0" w:color="auto"/>
              <w:right w:val="single" w:sz="4" w:space="0" w:color="auto"/>
            </w:tcBorders>
            <w:vAlign w:val="center"/>
          </w:tcPr>
          <w:p w14:paraId="6A381032"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8</w:t>
            </w:r>
          </w:p>
        </w:tc>
        <w:tc>
          <w:tcPr>
            <w:tcW w:w="1701" w:type="dxa"/>
            <w:tcBorders>
              <w:top w:val="single" w:sz="4" w:space="0" w:color="auto"/>
              <w:left w:val="single" w:sz="4" w:space="0" w:color="auto"/>
              <w:bottom w:val="single" w:sz="4" w:space="0" w:color="auto"/>
              <w:right w:val="single" w:sz="4" w:space="0" w:color="auto"/>
            </w:tcBorders>
            <w:vAlign w:val="center"/>
          </w:tcPr>
          <w:p w14:paraId="03D22F80" w14:textId="77777777" w:rsidR="00B730D3" w:rsidRPr="00446D11" w:rsidRDefault="00B730D3" w:rsidP="00F4700F">
            <w:pPr>
              <w:widowControl/>
              <w:jc w:val="center"/>
              <w:rPr>
                <w:rFonts w:eastAsia="Batang" w:cs="Arial"/>
                <w:i/>
                <w:iCs/>
                <w:color w:val="000000" w:themeColor="text1"/>
                <w:sz w:val="16"/>
                <w:szCs w:val="16"/>
                <w:lang w:val="en-AU" w:bidi="ar-SA"/>
              </w:rPr>
            </w:pPr>
          </w:p>
        </w:tc>
        <w:tc>
          <w:tcPr>
            <w:tcW w:w="992" w:type="dxa"/>
            <w:tcBorders>
              <w:top w:val="single" w:sz="4" w:space="0" w:color="auto"/>
              <w:left w:val="single" w:sz="4" w:space="0" w:color="auto"/>
              <w:bottom w:val="single" w:sz="4" w:space="0" w:color="auto"/>
              <w:right w:val="single" w:sz="4" w:space="0" w:color="auto"/>
            </w:tcBorders>
            <w:vAlign w:val="center"/>
          </w:tcPr>
          <w:p w14:paraId="3174F31B" w14:textId="77777777" w:rsidR="00B730D3" w:rsidRPr="00446D11" w:rsidRDefault="00B730D3" w:rsidP="00F4700F">
            <w:pPr>
              <w:autoSpaceDE w:val="0"/>
              <w:autoSpaceDN w:val="0"/>
              <w:adjustRightInd w:val="0"/>
              <w:jc w:val="center"/>
              <w:rPr>
                <w:rFonts w:eastAsiaTheme="minorHAnsi" w:cs="Arial"/>
                <w:color w:val="000000" w:themeColor="text1"/>
                <w:sz w:val="16"/>
                <w:szCs w:val="16"/>
                <w:lang w:bidi="ar-SA"/>
              </w:rPr>
            </w:pPr>
          </w:p>
        </w:tc>
        <w:tc>
          <w:tcPr>
            <w:tcW w:w="2268" w:type="dxa"/>
            <w:tcBorders>
              <w:top w:val="single" w:sz="4" w:space="0" w:color="auto"/>
              <w:left w:val="single" w:sz="4" w:space="0" w:color="auto"/>
              <w:bottom w:val="single" w:sz="4" w:space="0" w:color="auto"/>
              <w:right w:val="single" w:sz="4" w:space="0" w:color="auto"/>
            </w:tcBorders>
            <w:vAlign w:val="center"/>
          </w:tcPr>
          <w:p w14:paraId="6E9F0FB9" w14:textId="77777777" w:rsidR="00B730D3" w:rsidRPr="00446D11" w:rsidRDefault="00B730D3" w:rsidP="00F4700F">
            <w:pPr>
              <w:autoSpaceDE w:val="0"/>
              <w:autoSpaceDN w:val="0"/>
              <w:adjustRightInd w:val="0"/>
              <w:jc w:val="center"/>
              <w:rPr>
                <w:rFonts w:eastAsiaTheme="minorHAnsi" w:cs="Arial"/>
                <w:color w:val="000000" w:themeColor="text1"/>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672B1FE5" w14:textId="77777777" w:rsidR="00B730D3" w:rsidRPr="00446D11" w:rsidRDefault="00B730D3" w:rsidP="00F4700F">
            <w:pPr>
              <w:autoSpaceDE w:val="0"/>
              <w:autoSpaceDN w:val="0"/>
              <w:adjustRightInd w:val="0"/>
              <w:jc w:val="center"/>
              <w:rPr>
                <w:rFonts w:eastAsiaTheme="minorHAnsi" w:cs="Arial"/>
                <w:color w:val="000000" w:themeColor="text1"/>
                <w:sz w:val="16"/>
                <w:szCs w:val="16"/>
                <w:lang w:bidi="ar-SA"/>
              </w:rPr>
            </w:pPr>
          </w:p>
        </w:tc>
      </w:tr>
      <w:tr w:rsidR="00B730D3" w:rsidRPr="007C5424" w14:paraId="401046DF" w14:textId="77777777" w:rsidTr="00F4700F">
        <w:tc>
          <w:tcPr>
            <w:tcW w:w="1101" w:type="dxa"/>
            <w:tcBorders>
              <w:top w:val="single" w:sz="4" w:space="0" w:color="auto"/>
              <w:left w:val="single" w:sz="4" w:space="0" w:color="auto"/>
              <w:bottom w:val="single" w:sz="4" w:space="0" w:color="auto"/>
              <w:right w:val="single" w:sz="4" w:space="0" w:color="auto"/>
            </w:tcBorders>
            <w:vAlign w:val="center"/>
          </w:tcPr>
          <w:p w14:paraId="75EBDC92" w14:textId="77777777" w:rsidR="00B730D3" w:rsidRPr="00446D11" w:rsidRDefault="00B730D3" w:rsidP="00F4700F">
            <w:pPr>
              <w:widowControl/>
              <w:jc w:val="center"/>
              <w:rPr>
                <w:rFonts w:eastAsia="Batang" w:cs="Arial"/>
                <w:i/>
                <w:iCs/>
                <w:color w:val="000000" w:themeColor="text1"/>
                <w:sz w:val="16"/>
                <w:szCs w:val="16"/>
                <w:lang w:val="en-AU" w:bidi="ar-SA"/>
              </w:rPr>
            </w:pPr>
            <w:r>
              <w:rPr>
                <w:rFonts w:eastAsia="Batang" w:cs="Arial"/>
                <w:i/>
                <w:iCs/>
                <w:color w:val="000000" w:themeColor="text1"/>
                <w:sz w:val="16"/>
                <w:szCs w:val="16"/>
                <w:lang w:val="en-AU" w:bidi="ar-SA"/>
              </w:rPr>
              <w:t>Micpu-Δ6D</w:t>
            </w:r>
          </w:p>
        </w:tc>
        <w:tc>
          <w:tcPr>
            <w:tcW w:w="1275" w:type="dxa"/>
            <w:tcBorders>
              <w:top w:val="single" w:sz="4" w:space="0" w:color="auto"/>
              <w:left w:val="single" w:sz="4" w:space="0" w:color="auto"/>
              <w:bottom w:val="single" w:sz="4" w:space="0" w:color="auto"/>
              <w:right w:val="single" w:sz="4" w:space="0" w:color="auto"/>
            </w:tcBorders>
            <w:vAlign w:val="center"/>
          </w:tcPr>
          <w:p w14:paraId="7479CFC9"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4175 - 5569</w:t>
            </w:r>
          </w:p>
        </w:tc>
        <w:tc>
          <w:tcPr>
            <w:tcW w:w="709" w:type="dxa"/>
            <w:tcBorders>
              <w:top w:val="single" w:sz="4" w:space="0" w:color="auto"/>
              <w:left w:val="single" w:sz="4" w:space="0" w:color="auto"/>
              <w:bottom w:val="single" w:sz="4" w:space="0" w:color="auto"/>
              <w:right w:val="single" w:sz="4" w:space="0" w:color="auto"/>
            </w:tcBorders>
            <w:vAlign w:val="center"/>
          </w:tcPr>
          <w:p w14:paraId="002550E1"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1395</w:t>
            </w:r>
          </w:p>
        </w:tc>
        <w:tc>
          <w:tcPr>
            <w:tcW w:w="1701" w:type="dxa"/>
            <w:tcBorders>
              <w:top w:val="single" w:sz="4" w:space="0" w:color="auto"/>
              <w:left w:val="single" w:sz="4" w:space="0" w:color="auto"/>
              <w:bottom w:val="single" w:sz="4" w:space="0" w:color="auto"/>
              <w:right w:val="single" w:sz="4" w:space="0" w:color="auto"/>
            </w:tcBorders>
            <w:vAlign w:val="center"/>
          </w:tcPr>
          <w:p w14:paraId="329C68C8" w14:textId="77777777" w:rsidR="00B730D3" w:rsidRPr="00446D11" w:rsidRDefault="00B730D3" w:rsidP="00F4700F">
            <w:pPr>
              <w:widowControl/>
              <w:jc w:val="center"/>
              <w:rPr>
                <w:rFonts w:eastAsia="Batang" w:cs="Arial"/>
                <w:i/>
                <w:iCs/>
                <w:color w:val="000000" w:themeColor="text1"/>
                <w:sz w:val="16"/>
                <w:szCs w:val="16"/>
                <w:lang w:val="en-AU" w:bidi="ar-SA"/>
              </w:rPr>
            </w:pPr>
            <w:r w:rsidRPr="00446D11">
              <w:rPr>
                <w:rFonts w:eastAsia="Batang" w:cs="Arial"/>
                <w:i/>
                <w:iCs/>
                <w:color w:val="000000" w:themeColor="text1"/>
                <w:sz w:val="16"/>
                <w:szCs w:val="16"/>
                <w:lang w:val="en-AU" w:bidi="ar-SA"/>
              </w:rPr>
              <w:t>Micromonas pusilla</w:t>
            </w:r>
          </w:p>
        </w:tc>
        <w:tc>
          <w:tcPr>
            <w:tcW w:w="992" w:type="dxa"/>
            <w:tcBorders>
              <w:top w:val="single" w:sz="4" w:space="0" w:color="auto"/>
              <w:left w:val="single" w:sz="4" w:space="0" w:color="auto"/>
              <w:bottom w:val="single" w:sz="4" w:space="0" w:color="auto"/>
              <w:right w:val="single" w:sz="4" w:space="0" w:color="auto"/>
            </w:tcBorders>
            <w:vAlign w:val="center"/>
          </w:tcPr>
          <w:p w14:paraId="356C9E78" w14:textId="77777777" w:rsidR="00B730D3" w:rsidRPr="00446D11" w:rsidRDefault="00B730D3" w:rsidP="00F4700F">
            <w:pPr>
              <w:widowControl/>
              <w:ind w:left="34"/>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anti-clockwise</w:t>
            </w:r>
          </w:p>
        </w:tc>
        <w:tc>
          <w:tcPr>
            <w:tcW w:w="2268" w:type="dxa"/>
            <w:tcBorders>
              <w:top w:val="single" w:sz="4" w:space="0" w:color="auto"/>
              <w:left w:val="single" w:sz="4" w:space="0" w:color="auto"/>
              <w:bottom w:val="single" w:sz="4" w:space="0" w:color="auto"/>
              <w:right w:val="single" w:sz="4" w:space="0" w:color="auto"/>
            </w:tcBorders>
            <w:vAlign w:val="center"/>
          </w:tcPr>
          <w:p w14:paraId="23083358" w14:textId="77777777" w:rsidR="00B730D3" w:rsidRDefault="00B730D3" w:rsidP="00B730D3">
            <w:pPr>
              <w:pStyle w:val="ListParagraph"/>
              <w:widowControl/>
              <w:numPr>
                <w:ilvl w:val="0"/>
                <w:numId w:val="18"/>
              </w:numPr>
              <w:ind w:left="175" w:hanging="175"/>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Coding sequence of the </w:t>
            </w:r>
            <w:r w:rsidRPr="00446D11">
              <w:rPr>
                <w:rFonts w:cs="Arial"/>
                <w:i/>
                <w:color w:val="000000" w:themeColor="text1"/>
                <w:sz w:val="16"/>
                <w:szCs w:val="16"/>
                <w:lang w:val="en-AU"/>
              </w:rPr>
              <w:t>Δ</w:t>
            </w:r>
            <w:r w:rsidRPr="00446D11">
              <w:rPr>
                <w:i/>
                <w:color w:val="000000" w:themeColor="text1"/>
                <w:sz w:val="16"/>
                <w:szCs w:val="16"/>
                <w:lang w:val="en-AU"/>
              </w:rPr>
              <w:t>6 desaturase</w:t>
            </w:r>
            <w:r w:rsidRPr="00446D11">
              <w:rPr>
                <w:color w:val="000000" w:themeColor="text1"/>
                <w:sz w:val="16"/>
                <w:szCs w:val="16"/>
                <w:lang w:val="en-AU"/>
              </w:rPr>
              <w:t xml:space="preserve"> </w:t>
            </w:r>
            <w:r w:rsidRPr="00446D11">
              <w:rPr>
                <w:rFonts w:eastAsia="Batang" w:cs="Arial"/>
                <w:iCs/>
                <w:color w:val="000000" w:themeColor="text1"/>
                <w:sz w:val="16"/>
                <w:szCs w:val="16"/>
                <w:lang w:val="en-AU" w:bidi="ar-SA"/>
              </w:rPr>
              <w:t>gene</w:t>
            </w:r>
          </w:p>
          <w:p w14:paraId="0CA670F7" w14:textId="77777777" w:rsidR="00B730D3" w:rsidRPr="00446D11" w:rsidRDefault="00B730D3" w:rsidP="00B730D3">
            <w:pPr>
              <w:pStyle w:val="ListParagraph"/>
              <w:widowControl/>
              <w:numPr>
                <w:ilvl w:val="0"/>
                <w:numId w:val="18"/>
              </w:numPr>
              <w:ind w:left="175" w:hanging="175"/>
              <w:rPr>
                <w:rFonts w:eastAsia="Batang" w:cs="Arial"/>
                <w:iCs/>
                <w:color w:val="000000" w:themeColor="text1"/>
                <w:sz w:val="16"/>
                <w:szCs w:val="16"/>
                <w:lang w:val="en-AU" w:bidi="ar-SA"/>
              </w:rPr>
            </w:pPr>
            <w:r>
              <w:rPr>
                <w:rFonts w:eastAsia="Batang" w:cs="Arial"/>
                <w:iCs/>
                <w:color w:val="000000" w:themeColor="text1"/>
                <w:sz w:val="16"/>
                <w:szCs w:val="16"/>
                <w:lang w:val="en-AU" w:bidi="ar-SA"/>
              </w:rPr>
              <w:t>NCBI accession XM_003056946</w:t>
            </w:r>
          </w:p>
        </w:tc>
        <w:tc>
          <w:tcPr>
            <w:tcW w:w="1276" w:type="dxa"/>
            <w:tcBorders>
              <w:top w:val="single" w:sz="4" w:space="0" w:color="auto"/>
              <w:left w:val="single" w:sz="4" w:space="0" w:color="auto"/>
              <w:bottom w:val="single" w:sz="4" w:space="0" w:color="auto"/>
              <w:right w:val="single" w:sz="4" w:space="0" w:color="auto"/>
            </w:tcBorders>
            <w:vAlign w:val="center"/>
          </w:tcPr>
          <w:p w14:paraId="68487DD5" w14:textId="77777777" w:rsidR="00B730D3" w:rsidRPr="00446D11" w:rsidRDefault="00B730D3" w:rsidP="00F4700F">
            <w:pPr>
              <w:widowControl/>
              <w:ind w:left="34"/>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Petrie et al. </w:t>
            </w:r>
            <w:r w:rsidRPr="00446D11">
              <w:rPr>
                <w:rFonts w:eastAsia="Batang" w:cs="Arial"/>
                <w:iCs/>
                <w:noProof/>
                <w:color w:val="000000" w:themeColor="text1"/>
                <w:sz w:val="16"/>
                <w:szCs w:val="16"/>
                <w:lang w:val="en-AU" w:bidi="ar-SA"/>
              </w:rPr>
              <w:t>(2010a)</w:t>
            </w:r>
          </w:p>
        </w:tc>
      </w:tr>
      <w:tr w:rsidR="00B730D3" w:rsidRPr="007C5424" w14:paraId="08126922" w14:textId="77777777" w:rsidTr="00F4700F">
        <w:trPr>
          <w:trHeight w:val="227"/>
        </w:trPr>
        <w:tc>
          <w:tcPr>
            <w:tcW w:w="1101" w:type="dxa"/>
            <w:tcBorders>
              <w:top w:val="single" w:sz="4" w:space="0" w:color="auto"/>
              <w:left w:val="single" w:sz="4" w:space="0" w:color="auto"/>
              <w:bottom w:val="single" w:sz="4" w:space="0" w:color="auto"/>
              <w:right w:val="single" w:sz="4" w:space="0" w:color="auto"/>
            </w:tcBorders>
            <w:vAlign w:val="center"/>
          </w:tcPr>
          <w:p w14:paraId="4B7BA178"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IS</w:t>
            </w:r>
          </w:p>
        </w:tc>
        <w:tc>
          <w:tcPr>
            <w:tcW w:w="1275" w:type="dxa"/>
            <w:tcBorders>
              <w:top w:val="single" w:sz="4" w:space="0" w:color="auto"/>
              <w:left w:val="single" w:sz="4" w:space="0" w:color="auto"/>
              <w:bottom w:val="single" w:sz="4" w:space="0" w:color="auto"/>
              <w:right w:val="single" w:sz="4" w:space="0" w:color="auto"/>
            </w:tcBorders>
            <w:vAlign w:val="center"/>
          </w:tcPr>
          <w:p w14:paraId="60EE44DE"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5570 - 5572</w:t>
            </w:r>
          </w:p>
        </w:tc>
        <w:tc>
          <w:tcPr>
            <w:tcW w:w="709" w:type="dxa"/>
            <w:tcBorders>
              <w:top w:val="single" w:sz="4" w:space="0" w:color="auto"/>
              <w:left w:val="single" w:sz="4" w:space="0" w:color="auto"/>
              <w:bottom w:val="single" w:sz="4" w:space="0" w:color="auto"/>
              <w:right w:val="single" w:sz="4" w:space="0" w:color="auto"/>
            </w:tcBorders>
            <w:vAlign w:val="center"/>
          </w:tcPr>
          <w:p w14:paraId="2FD4F568"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3</w:t>
            </w:r>
          </w:p>
        </w:tc>
        <w:tc>
          <w:tcPr>
            <w:tcW w:w="1701" w:type="dxa"/>
            <w:tcBorders>
              <w:top w:val="single" w:sz="4" w:space="0" w:color="auto"/>
              <w:left w:val="single" w:sz="4" w:space="0" w:color="auto"/>
              <w:bottom w:val="single" w:sz="4" w:space="0" w:color="auto"/>
              <w:right w:val="single" w:sz="4" w:space="0" w:color="auto"/>
            </w:tcBorders>
            <w:vAlign w:val="center"/>
          </w:tcPr>
          <w:p w14:paraId="17D75AD2" w14:textId="77777777" w:rsidR="00B730D3" w:rsidRPr="00446D11" w:rsidRDefault="00B730D3" w:rsidP="00F4700F">
            <w:pPr>
              <w:widowControl/>
              <w:jc w:val="center"/>
              <w:rPr>
                <w:rFonts w:eastAsia="Batang" w:cs="Arial"/>
                <w:i/>
                <w:iCs/>
                <w:color w:val="000000" w:themeColor="text1"/>
                <w:sz w:val="16"/>
                <w:szCs w:val="16"/>
                <w:lang w:val="en-AU" w:bidi="ar-SA"/>
              </w:rPr>
            </w:pPr>
          </w:p>
        </w:tc>
        <w:tc>
          <w:tcPr>
            <w:tcW w:w="992" w:type="dxa"/>
            <w:tcBorders>
              <w:top w:val="single" w:sz="4" w:space="0" w:color="auto"/>
              <w:left w:val="single" w:sz="4" w:space="0" w:color="auto"/>
              <w:bottom w:val="single" w:sz="4" w:space="0" w:color="auto"/>
              <w:right w:val="single" w:sz="4" w:space="0" w:color="auto"/>
            </w:tcBorders>
            <w:vAlign w:val="center"/>
          </w:tcPr>
          <w:p w14:paraId="3BC3DB11" w14:textId="77777777" w:rsidR="00B730D3" w:rsidRPr="00446D11" w:rsidRDefault="00B730D3" w:rsidP="00F4700F">
            <w:pPr>
              <w:widowControl/>
              <w:ind w:left="34"/>
              <w:jc w:val="center"/>
              <w:rPr>
                <w:rFonts w:eastAsia="Batang" w:cs="Arial"/>
                <w:iCs/>
                <w:color w:val="000000" w:themeColor="text1"/>
                <w:sz w:val="16"/>
                <w:szCs w:val="16"/>
                <w:lang w:val="en-AU" w:bidi="ar-SA"/>
              </w:rPr>
            </w:pPr>
          </w:p>
        </w:tc>
        <w:tc>
          <w:tcPr>
            <w:tcW w:w="2268" w:type="dxa"/>
            <w:tcBorders>
              <w:top w:val="single" w:sz="4" w:space="0" w:color="auto"/>
              <w:left w:val="single" w:sz="4" w:space="0" w:color="auto"/>
              <w:bottom w:val="single" w:sz="4" w:space="0" w:color="auto"/>
              <w:right w:val="single" w:sz="4" w:space="0" w:color="auto"/>
            </w:tcBorders>
            <w:vAlign w:val="center"/>
          </w:tcPr>
          <w:p w14:paraId="63B7FE87" w14:textId="77777777" w:rsidR="00B730D3" w:rsidRPr="00446D11" w:rsidRDefault="00B730D3" w:rsidP="00F4700F">
            <w:pPr>
              <w:pStyle w:val="ListParagraph"/>
              <w:widowControl/>
              <w:ind w:left="175"/>
              <w:rPr>
                <w:rFonts w:eastAsia="Batang" w:cs="Arial"/>
                <w:iCs/>
                <w:color w:val="000000" w:themeColor="text1"/>
                <w:sz w:val="16"/>
                <w:szCs w:val="16"/>
                <w:lang w:val="en-AU" w:bidi="ar-SA"/>
              </w:rPr>
            </w:pPr>
          </w:p>
        </w:tc>
        <w:tc>
          <w:tcPr>
            <w:tcW w:w="1276" w:type="dxa"/>
            <w:tcBorders>
              <w:top w:val="single" w:sz="4" w:space="0" w:color="auto"/>
              <w:left w:val="single" w:sz="4" w:space="0" w:color="auto"/>
              <w:bottom w:val="single" w:sz="4" w:space="0" w:color="auto"/>
              <w:right w:val="single" w:sz="4" w:space="0" w:color="auto"/>
            </w:tcBorders>
            <w:vAlign w:val="center"/>
          </w:tcPr>
          <w:p w14:paraId="24AC7BB4" w14:textId="77777777" w:rsidR="00B730D3" w:rsidRPr="00446D11" w:rsidRDefault="00B730D3" w:rsidP="00F4700F">
            <w:pPr>
              <w:widowControl/>
              <w:ind w:left="34"/>
              <w:jc w:val="center"/>
              <w:rPr>
                <w:rFonts w:eastAsia="Batang" w:cs="Arial"/>
                <w:iCs/>
                <w:color w:val="000000" w:themeColor="text1"/>
                <w:sz w:val="16"/>
                <w:szCs w:val="16"/>
                <w:lang w:val="en-AU" w:bidi="ar-SA"/>
              </w:rPr>
            </w:pPr>
          </w:p>
        </w:tc>
      </w:tr>
      <w:tr w:rsidR="00B730D3" w:rsidRPr="007C5424" w14:paraId="17A3603A" w14:textId="77777777" w:rsidTr="00F4700F">
        <w:tc>
          <w:tcPr>
            <w:tcW w:w="1101" w:type="dxa"/>
            <w:tcBorders>
              <w:top w:val="single" w:sz="4" w:space="0" w:color="auto"/>
              <w:left w:val="single" w:sz="4" w:space="0" w:color="auto"/>
              <w:bottom w:val="single" w:sz="4" w:space="0" w:color="auto"/>
              <w:right w:val="single" w:sz="4" w:space="0" w:color="auto"/>
            </w:tcBorders>
            <w:vAlign w:val="center"/>
          </w:tcPr>
          <w:p w14:paraId="4557EE6E" w14:textId="77777777" w:rsidR="00B730D3" w:rsidRPr="005562BC" w:rsidRDefault="00B730D3" w:rsidP="00F4700F">
            <w:pPr>
              <w:widowControl/>
              <w:jc w:val="center"/>
              <w:rPr>
                <w:rFonts w:eastAsia="Batang" w:cs="Arial"/>
                <w:iCs/>
                <w:color w:val="000000" w:themeColor="text1"/>
                <w:sz w:val="16"/>
                <w:szCs w:val="16"/>
                <w:lang w:val="en-AU" w:bidi="ar-SA"/>
              </w:rPr>
            </w:pPr>
            <w:r w:rsidRPr="005562BC">
              <w:rPr>
                <w:rFonts w:eastAsia="Batang" w:cs="Arial"/>
                <w:iCs/>
                <w:color w:val="000000" w:themeColor="text1"/>
                <w:sz w:val="16"/>
                <w:szCs w:val="16"/>
                <w:lang w:val="en-AU" w:bidi="ar-SA"/>
              </w:rPr>
              <w:t>5′ UTR leader</w:t>
            </w:r>
          </w:p>
        </w:tc>
        <w:tc>
          <w:tcPr>
            <w:tcW w:w="1275" w:type="dxa"/>
            <w:tcBorders>
              <w:top w:val="single" w:sz="4" w:space="0" w:color="auto"/>
              <w:left w:val="single" w:sz="4" w:space="0" w:color="auto"/>
              <w:bottom w:val="single" w:sz="4" w:space="0" w:color="auto"/>
              <w:right w:val="single" w:sz="4" w:space="0" w:color="auto"/>
            </w:tcBorders>
            <w:vAlign w:val="center"/>
          </w:tcPr>
          <w:p w14:paraId="5962CAD3" w14:textId="77777777" w:rsidR="00B730D3" w:rsidRPr="005562BC" w:rsidRDefault="00B730D3" w:rsidP="00F4700F">
            <w:pPr>
              <w:widowControl/>
              <w:jc w:val="center"/>
              <w:rPr>
                <w:rFonts w:eastAsia="Batang" w:cs="Arial"/>
                <w:iCs/>
                <w:color w:val="000000" w:themeColor="text1"/>
                <w:sz w:val="16"/>
                <w:szCs w:val="16"/>
                <w:lang w:val="en-AU" w:bidi="ar-SA"/>
              </w:rPr>
            </w:pPr>
            <w:r w:rsidRPr="005562BC">
              <w:rPr>
                <w:rFonts w:eastAsia="Batang" w:cs="Arial"/>
                <w:iCs/>
                <w:color w:val="000000" w:themeColor="text1"/>
                <w:sz w:val="16"/>
                <w:szCs w:val="16"/>
                <w:lang w:val="en-AU" w:bidi="ar-SA"/>
              </w:rPr>
              <w:t>5573 - 5637</w:t>
            </w:r>
          </w:p>
        </w:tc>
        <w:tc>
          <w:tcPr>
            <w:tcW w:w="709" w:type="dxa"/>
            <w:tcBorders>
              <w:top w:val="single" w:sz="4" w:space="0" w:color="auto"/>
              <w:left w:val="single" w:sz="4" w:space="0" w:color="auto"/>
              <w:bottom w:val="single" w:sz="4" w:space="0" w:color="auto"/>
              <w:right w:val="single" w:sz="4" w:space="0" w:color="auto"/>
            </w:tcBorders>
            <w:vAlign w:val="center"/>
          </w:tcPr>
          <w:p w14:paraId="3E0BEAD4"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65</w:t>
            </w:r>
          </w:p>
        </w:tc>
        <w:tc>
          <w:tcPr>
            <w:tcW w:w="1701" w:type="dxa"/>
            <w:tcBorders>
              <w:top w:val="single" w:sz="4" w:space="0" w:color="auto"/>
              <w:left w:val="single" w:sz="4" w:space="0" w:color="auto"/>
              <w:bottom w:val="single" w:sz="4" w:space="0" w:color="auto"/>
              <w:right w:val="single" w:sz="4" w:space="0" w:color="auto"/>
            </w:tcBorders>
            <w:vAlign w:val="center"/>
          </w:tcPr>
          <w:p w14:paraId="6A3C8940"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Tobacco mosaic virus (TMV)</w:t>
            </w:r>
          </w:p>
        </w:tc>
        <w:tc>
          <w:tcPr>
            <w:tcW w:w="992" w:type="dxa"/>
            <w:tcBorders>
              <w:top w:val="single" w:sz="4" w:space="0" w:color="auto"/>
              <w:left w:val="single" w:sz="4" w:space="0" w:color="auto"/>
              <w:bottom w:val="single" w:sz="4" w:space="0" w:color="auto"/>
              <w:right w:val="single" w:sz="4" w:space="0" w:color="auto"/>
            </w:tcBorders>
            <w:vAlign w:val="center"/>
          </w:tcPr>
          <w:p w14:paraId="2F6A4BF8" w14:textId="77777777" w:rsidR="00B730D3" w:rsidRPr="00446D11" w:rsidRDefault="00B730D3" w:rsidP="00F4700F">
            <w:pPr>
              <w:widowControl/>
              <w:ind w:left="34"/>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anti-clockwise</w:t>
            </w:r>
          </w:p>
        </w:tc>
        <w:tc>
          <w:tcPr>
            <w:tcW w:w="2268" w:type="dxa"/>
            <w:tcBorders>
              <w:top w:val="single" w:sz="4" w:space="0" w:color="auto"/>
              <w:left w:val="single" w:sz="4" w:space="0" w:color="auto"/>
              <w:bottom w:val="single" w:sz="4" w:space="0" w:color="auto"/>
              <w:right w:val="single" w:sz="4" w:space="0" w:color="auto"/>
            </w:tcBorders>
            <w:vAlign w:val="center"/>
          </w:tcPr>
          <w:p w14:paraId="1BF13C44" w14:textId="77777777" w:rsidR="00B730D3" w:rsidRPr="00446D11" w:rsidRDefault="00B730D3" w:rsidP="00B730D3">
            <w:pPr>
              <w:pStyle w:val="ListParagraph"/>
              <w:widowControl/>
              <w:numPr>
                <w:ilvl w:val="0"/>
                <w:numId w:val="18"/>
              </w:numPr>
              <w:ind w:left="175" w:hanging="142"/>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Leader sequence</w:t>
            </w:r>
          </w:p>
          <w:p w14:paraId="10A1C802" w14:textId="77777777" w:rsidR="00B730D3" w:rsidRPr="00446D11" w:rsidRDefault="00B730D3" w:rsidP="00B730D3">
            <w:pPr>
              <w:pStyle w:val="ListParagraph"/>
              <w:widowControl/>
              <w:numPr>
                <w:ilvl w:val="0"/>
                <w:numId w:val="18"/>
              </w:numPr>
              <w:ind w:left="175" w:hanging="142"/>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Enhances expression of the </w:t>
            </w:r>
            <w:r w:rsidRPr="00D92C55">
              <w:rPr>
                <w:rFonts w:eastAsia="Batang" w:cs="Arial"/>
                <w:iCs/>
                <w:color w:val="000000" w:themeColor="text1"/>
                <w:sz w:val="16"/>
                <w:szCs w:val="16"/>
                <w:lang w:val="en-AU" w:bidi="ar-SA"/>
              </w:rPr>
              <w:t>Micpu-Δ6D protein</w:t>
            </w:r>
            <w:r>
              <w:rPr>
                <w:rFonts w:eastAsia="Batang" w:cs="Arial"/>
                <w:iCs/>
                <w:color w:val="000000" w:themeColor="text1"/>
                <w:sz w:val="16"/>
                <w:szCs w:val="16"/>
                <w:lang w:val="en-AU" w:bidi="ar-SA"/>
              </w:rPr>
              <w:t>.</w:t>
            </w:r>
          </w:p>
        </w:tc>
        <w:tc>
          <w:tcPr>
            <w:tcW w:w="1276" w:type="dxa"/>
            <w:tcBorders>
              <w:top w:val="single" w:sz="4" w:space="0" w:color="auto"/>
              <w:left w:val="single" w:sz="4" w:space="0" w:color="auto"/>
              <w:bottom w:val="single" w:sz="4" w:space="0" w:color="auto"/>
              <w:right w:val="single" w:sz="4" w:space="0" w:color="auto"/>
            </w:tcBorders>
            <w:vAlign w:val="center"/>
          </w:tcPr>
          <w:p w14:paraId="2982BD42" w14:textId="77777777" w:rsidR="00B730D3" w:rsidRPr="00446D11" w:rsidRDefault="00B730D3" w:rsidP="00F4700F">
            <w:pPr>
              <w:widowControl/>
              <w:ind w:left="34"/>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Gallie et al. </w:t>
            </w:r>
            <w:r w:rsidRPr="00446D11">
              <w:rPr>
                <w:rFonts w:eastAsia="Batang" w:cs="Arial"/>
                <w:iCs/>
                <w:noProof/>
                <w:color w:val="000000" w:themeColor="text1"/>
                <w:sz w:val="16"/>
                <w:szCs w:val="16"/>
                <w:lang w:val="en-AU" w:bidi="ar-SA"/>
              </w:rPr>
              <w:t>(1987)</w:t>
            </w:r>
          </w:p>
        </w:tc>
      </w:tr>
      <w:tr w:rsidR="00B730D3" w:rsidRPr="007C5424" w14:paraId="20AF0A91" w14:textId="77777777" w:rsidTr="00F4700F">
        <w:trPr>
          <w:trHeight w:val="227"/>
        </w:trPr>
        <w:tc>
          <w:tcPr>
            <w:tcW w:w="1101" w:type="dxa"/>
            <w:tcBorders>
              <w:top w:val="single" w:sz="4" w:space="0" w:color="auto"/>
              <w:left w:val="single" w:sz="4" w:space="0" w:color="auto"/>
              <w:bottom w:val="single" w:sz="4" w:space="0" w:color="auto"/>
              <w:right w:val="single" w:sz="4" w:space="0" w:color="auto"/>
            </w:tcBorders>
            <w:vAlign w:val="center"/>
          </w:tcPr>
          <w:p w14:paraId="71AF3CFA"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IS</w:t>
            </w:r>
          </w:p>
        </w:tc>
        <w:tc>
          <w:tcPr>
            <w:tcW w:w="1275" w:type="dxa"/>
            <w:tcBorders>
              <w:top w:val="single" w:sz="4" w:space="0" w:color="auto"/>
              <w:left w:val="single" w:sz="4" w:space="0" w:color="auto"/>
              <w:bottom w:val="single" w:sz="4" w:space="0" w:color="auto"/>
              <w:right w:val="single" w:sz="4" w:space="0" w:color="auto"/>
            </w:tcBorders>
            <w:vAlign w:val="center"/>
          </w:tcPr>
          <w:p w14:paraId="6AC32D97"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5638 - 5645</w:t>
            </w:r>
          </w:p>
        </w:tc>
        <w:tc>
          <w:tcPr>
            <w:tcW w:w="709" w:type="dxa"/>
            <w:tcBorders>
              <w:top w:val="single" w:sz="4" w:space="0" w:color="auto"/>
              <w:left w:val="single" w:sz="4" w:space="0" w:color="auto"/>
              <w:bottom w:val="single" w:sz="4" w:space="0" w:color="auto"/>
              <w:right w:val="single" w:sz="4" w:space="0" w:color="auto"/>
            </w:tcBorders>
            <w:vAlign w:val="center"/>
          </w:tcPr>
          <w:p w14:paraId="5CB8F3EA"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8</w:t>
            </w:r>
          </w:p>
        </w:tc>
        <w:tc>
          <w:tcPr>
            <w:tcW w:w="1701" w:type="dxa"/>
            <w:tcBorders>
              <w:top w:val="single" w:sz="4" w:space="0" w:color="auto"/>
              <w:left w:val="single" w:sz="4" w:space="0" w:color="auto"/>
              <w:bottom w:val="single" w:sz="4" w:space="0" w:color="auto"/>
              <w:right w:val="single" w:sz="4" w:space="0" w:color="auto"/>
            </w:tcBorders>
            <w:vAlign w:val="center"/>
          </w:tcPr>
          <w:p w14:paraId="3E722DBA" w14:textId="77777777" w:rsidR="00B730D3" w:rsidRPr="00446D11" w:rsidRDefault="00B730D3" w:rsidP="00F4700F">
            <w:pPr>
              <w:widowControl/>
              <w:jc w:val="center"/>
              <w:rPr>
                <w:rFonts w:eastAsia="Batang" w:cs="Arial"/>
                <w:i/>
                <w:iCs/>
                <w:color w:val="000000" w:themeColor="text1"/>
                <w:sz w:val="16"/>
                <w:szCs w:val="16"/>
                <w:lang w:val="en-AU" w:bidi="ar-SA"/>
              </w:rPr>
            </w:pPr>
          </w:p>
        </w:tc>
        <w:tc>
          <w:tcPr>
            <w:tcW w:w="992" w:type="dxa"/>
            <w:tcBorders>
              <w:top w:val="single" w:sz="4" w:space="0" w:color="auto"/>
              <w:left w:val="single" w:sz="4" w:space="0" w:color="auto"/>
              <w:bottom w:val="single" w:sz="4" w:space="0" w:color="auto"/>
              <w:right w:val="single" w:sz="4" w:space="0" w:color="auto"/>
            </w:tcBorders>
            <w:vAlign w:val="center"/>
          </w:tcPr>
          <w:p w14:paraId="3D510A9E" w14:textId="77777777" w:rsidR="00B730D3" w:rsidRPr="00446D11" w:rsidRDefault="00B730D3" w:rsidP="00F4700F">
            <w:pPr>
              <w:widowControl/>
              <w:ind w:left="34"/>
              <w:jc w:val="center"/>
              <w:rPr>
                <w:rFonts w:eastAsia="Batang" w:cs="Arial"/>
                <w:iCs/>
                <w:color w:val="000000" w:themeColor="text1"/>
                <w:sz w:val="16"/>
                <w:szCs w:val="16"/>
                <w:lang w:val="en-AU" w:bidi="ar-SA"/>
              </w:rPr>
            </w:pPr>
          </w:p>
        </w:tc>
        <w:tc>
          <w:tcPr>
            <w:tcW w:w="2268" w:type="dxa"/>
            <w:tcBorders>
              <w:top w:val="single" w:sz="4" w:space="0" w:color="auto"/>
              <w:left w:val="single" w:sz="4" w:space="0" w:color="auto"/>
              <w:bottom w:val="single" w:sz="4" w:space="0" w:color="auto"/>
              <w:right w:val="single" w:sz="4" w:space="0" w:color="auto"/>
            </w:tcBorders>
            <w:vAlign w:val="center"/>
          </w:tcPr>
          <w:p w14:paraId="69112544" w14:textId="77777777" w:rsidR="00B730D3" w:rsidRPr="00446D11" w:rsidRDefault="00B730D3" w:rsidP="00B730D3">
            <w:pPr>
              <w:pStyle w:val="ListParagraph"/>
              <w:widowControl/>
              <w:numPr>
                <w:ilvl w:val="0"/>
                <w:numId w:val="17"/>
              </w:numPr>
              <w:ind w:left="175" w:hanging="142"/>
              <w:rPr>
                <w:rFonts w:eastAsia="Batang" w:cs="Arial"/>
                <w:iCs/>
                <w:color w:val="000000" w:themeColor="text1"/>
                <w:sz w:val="16"/>
                <w:szCs w:val="16"/>
                <w:lang w:val="en-AU" w:bidi="ar-SA"/>
              </w:rPr>
            </w:pPr>
          </w:p>
        </w:tc>
        <w:tc>
          <w:tcPr>
            <w:tcW w:w="1276" w:type="dxa"/>
            <w:tcBorders>
              <w:top w:val="single" w:sz="4" w:space="0" w:color="auto"/>
              <w:left w:val="single" w:sz="4" w:space="0" w:color="auto"/>
              <w:bottom w:val="single" w:sz="4" w:space="0" w:color="auto"/>
              <w:right w:val="single" w:sz="4" w:space="0" w:color="auto"/>
            </w:tcBorders>
            <w:vAlign w:val="center"/>
          </w:tcPr>
          <w:p w14:paraId="51CF81AF" w14:textId="77777777" w:rsidR="00B730D3" w:rsidRPr="00446D11" w:rsidRDefault="00B730D3" w:rsidP="00F4700F">
            <w:pPr>
              <w:widowControl/>
              <w:ind w:left="34"/>
              <w:jc w:val="center"/>
              <w:rPr>
                <w:rFonts w:eastAsia="Batang" w:cs="Arial"/>
                <w:iCs/>
                <w:color w:val="000000" w:themeColor="text1"/>
                <w:sz w:val="16"/>
                <w:szCs w:val="16"/>
                <w:lang w:val="en-AU" w:bidi="ar-SA"/>
              </w:rPr>
            </w:pPr>
          </w:p>
        </w:tc>
      </w:tr>
      <w:tr w:rsidR="00B730D3" w:rsidRPr="007C5424" w14:paraId="6B62AD42" w14:textId="77777777" w:rsidTr="00F4700F">
        <w:tc>
          <w:tcPr>
            <w:tcW w:w="1101" w:type="dxa"/>
            <w:tcBorders>
              <w:top w:val="single" w:sz="4" w:space="0" w:color="auto"/>
              <w:left w:val="single" w:sz="4" w:space="0" w:color="auto"/>
              <w:bottom w:val="single" w:sz="4" w:space="0" w:color="auto"/>
              <w:right w:val="single" w:sz="4" w:space="0" w:color="auto"/>
            </w:tcBorders>
            <w:vAlign w:val="center"/>
          </w:tcPr>
          <w:p w14:paraId="7635170B"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
                <w:iCs/>
                <w:color w:val="000000" w:themeColor="text1"/>
                <w:sz w:val="16"/>
                <w:szCs w:val="16"/>
                <w:lang w:val="en-AU" w:bidi="ar-SA"/>
              </w:rPr>
              <w:t>Linus-Cn12</w:t>
            </w:r>
          </w:p>
        </w:tc>
        <w:tc>
          <w:tcPr>
            <w:tcW w:w="1275" w:type="dxa"/>
            <w:tcBorders>
              <w:top w:val="single" w:sz="4" w:space="0" w:color="auto"/>
              <w:left w:val="single" w:sz="4" w:space="0" w:color="auto"/>
              <w:bottom w:val="single" w:sz="4" w:space="0" w:color="auto"/>
              <w:right w:val="single" w:sz="4" w:space="0" w:color="auto"/>
            </w:tcBorders>
            <w:vAlign w:val="center"/>
          </w:tcPr>
          <w:p w14:paraId="6DC1EDF0"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5646 - 7678</w:t>
            </w:r>
          </w:p>
        </w:tc>
        <w:tc>
          <w:tcPr>
            <w:tcW w:w="709" w:type="dxa"/>
            <w:tcBorders>
              <w:top w:val="single" w:sz="4" w:space="0" w:color="auto"/>
              <w:left w:val="single" w:sz="4" w:space="0" w:color="auto"/>
              <w:bottom w:val="single" w:sz="4" w:space="0" w:color="auto"/>
              <w:right w:val="single" w:sz="4" w:space="0" w:color="auto"/>
            </w:tcBorders>
            <w:vAlign w:val="center"/>
          </w:tcPr>
          <w:p w14:paraId="43D21470"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2033</w:t>
            </w:r>
          </w:p>
        </w:tc>
        <w:tc>
          <w:tcPr>
            <w:tcW w:w="1701" w:type="dxa"/>
            <w:tcBorders>
              <w:top w:val="single" w:sz="4" w:space="0" w:color="auto"/>
              <w:left w:val="single" w:sz="4" w:space="0" w:color="auto"/>
              <w:bottom w:val="single" w:sz="4" w:space="0" w:color="auto"/>
              <w:right w:val="single" w:sz="4" w:space="0" w:color="auto"/>
            </w:tcBorders>
            <w:vAlign w:val="center"/>
          </w:tcPr>
          <w:p w14:paraId="6D66D717" w14:textId="77777777" w:rsidR="00B730D3" w:rsidRPr="00446D11" w:rsidRDefault="00B730D3" w:rsidP="00F4700F">
            <w:pPr>
              <w:widowControl/>
              <w:jc w:val="center"/>
              <w:rPr>
                <w:rFonts w:eastAsia="Batang" w:cs="Arial"/>
                <w:i/>
                <w:iCs/>
                <w:color w:val="000000" w:themeColor="text1"/>
                <w:sz w:val="16"/>
                <w:szCs w:val="16"/>
                <w:lang w:val="en-AU" w:bidi="ar-SA"/>
              </w:rPr>
            </w:pPr>
            <w:r w:rsidRPr="00446D11">
              <w:rPr>
                <w:rFonts w:eastAsia="Batang" w:cs="Arial"/>
                <w:i/>
                <w:iCs/>
                <w:color w:val="000000" w:themeColor="text1"/>
                <w:sz w:val="16"/>
                <w:szCs w:val="16"/>
                <w:lang w:val="en-AU" w:bidi="ar-SA"/>
              </w:rPr>
              <w:t xml:space="preserve">Linum usitatissimum </w:t>
            </w:r>
            <w:r w:rsidRPr="00446D11">
              <w:rPr>
                <w:rFonts w:eastAsia="Batang" w:cs="Arial"/>
                <w:iCs/>
                <w:color w:val="000000" w:themeColor="text1"/>
                <w:sz w:val="16"/>
                <w:szCs w:val="16"/>
                <w:lang w:val="en-AU" w:bidi="ar-SA"/>
              </w:rPr>
              <w:t>(flax)</w:t>
            </w:r>
          </w:p>
        </w:tc>
        <w:tc>
          <w:tcPr>
            <w:tcW w:w="992" w:type="dxa"/>
            <w:tcBorders>
              <w:top w:val="single" w:sz="4" w:space="0" w:color="auto"/>
              <w:left w:val="single" w:sz="4" w:space="0" w:color="auto"/>
              <w:bottom w:val="single" w:sz="4" w:space="0" w:color="auto"/>
              <w:right w:val="single" w:sz="4" w:space="0" w:color="auto"/>
            </w:tcBorders>
            <w:vAlign w:val="center"/>
          </w:tcPr>
          <w:p w14:paraId="1D56755C" w14:textId="77777777" w:rsidR="00B730D3" w:rsidRPr="00446D11" w:rsidRDefault="00B730D3" w:rsidP="00F4700F">
            <w:pPr>
              <w:widowControl/>
              <w:ind w:left="34"/>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anti-clockwise</w:t>
            </w:r>
          </w:p>
        </w:tc>
        <w:tc>
          <w:tcPr>
            <w:tcW w:w="2268" w:type="dxa"/>
            <w:tcBorders>
              <w:top w:val="single" w:sz="4" w:space="0" w:color="auto"/>
              <w:left w:val="single" w:sz="4" w:space="0" w:color="auto"/>
              <w:bottom w:val="single" w:sz="4" w:space="0" w:color="auto"/>
              <w:right w:val="single" w:sz="4" w:space="0" w:color="auto"/>
            </w:tcBorders>
            <w:vAlign w:val="center"/>
          </w:tcPr>
          <w:p w14:paraId="18E10265" w14:textId="77777777" w:rsidR="00B730D3" w:rsidRPr="00446D11" w:rsidRDefault="00B730D3" w:rsidP="00B730D3">
            <w:pPr>
              <w:pStyle w:val="ListParagraph"/>
              <w:widowControl/>
              <w:numPr>
                <w:ilvl w:val="0"/>
                <w:numId w:val="17"/>
              </w:numPr>
              <w:ind w:left="175" w:hanging="142"/>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Promoter region of the </w:t>
            </w:r>
            <w:r w:rsidRPr="009D0919">
              <w:rPr>
                <w:rFonts w:eastAsia="Batang" w:cs="Arial"/>
                <w:iCs/>
                <w:color w:val="000000" w:themeColor="text1"/>
                <w:sz w:val="16"/>
                <w:szCs w:val="16"/>
                <w:lang w:val="en-AU" w:bidi="ar-SA"/>
              </w:rPr>
              <w:t>conlinin2</w:t>
            </w:r>
            <w:r w:rsidRPr="00446D11">
              <w:rPr>
                <w:rFonts w:eastAsia="Batang" w:cs="Arial"/>
                <w:iCs/>
                <w:color w:val="000000" w:themeColor="text1"/>
                <w:sz w:val="16"/>
                <w:szCs w:val="16"/>
                <w:lang w:val="en-AU" w:bidi="ar-SA"/>
              </w:rPr>
              <w:t xml:space="preserve"> gene </w:t>
            </w:r>
          </w:p>
          <w:p w14:paraId="0B25AA78" w14:textId="77777777" w:rsidR="00B730D3" w:rsidRPr="00446D11" w:rsidRDefault="00B730D3" w:rsidP="00B730D3">
            <w:pPr>
              <w:pStyle w:val="ListParagraph"/>
              <w:widowControl/>
              <w:numPr>
                <w:ilvl w:val="0"/>
                <w:numId w:val="18"/>
              </w:numPr>
              <w:ind w:left="175" w:hanging="142"/>
              <w:rPr>
                <w:rFonts w:eastAsia="Batang" w:cs="Arial"/>
                <w:iCs/>
                <w:color w:val="000000" w:themeColor="text1"/>
                <w:sz w:val="16"/>
                <w:szCs w:val="16"/>
                <w:lang w:val="en-AU" w:bidi="ar-SA"/>
              </w:rPr>
            </w:pPr>
            <w:r w:rsidRPr="00446D11">
              <w:rPr>
                <w:rFonts w:eastAsia="Batang" w:cs="Arial"/>
                <w:iCs/>
                <w:color w:val="000000" w:themeColor="text1"/>
                <w:sz w:val="16"/>
                <w:szCs w:val="16"/>
                <w:lang w:bidi="ar-SA"/>
              </w:rPr>
              <w:t xml:space="preserve">Directs transcription of the </w:t>
            </w:r>
            <w:r w:rsidRPr="00446D11">
              <w:rPr>
                <w:rFonts w:eastAsia="Batang" w:cs="Arial"/>
                <w:i/>
                <w:iCs/>
                <w:color w:val="000000" w:themeColor="text1"/>
                <w:sz w:val="16"/>
                <w:szCs w:val="16"/>
                <w:lang w:bidi="ar-SA"/>
              </w:rPr>
              <w:t xml:space="preserve">Micpu-Δ6D </w:t>
            </w:r>
            <w:r w:rsidRPr="00446D11">
              <w:rPr>
                <w:rFonts w:eastAsia="Batang" w:cs="Arial"/>
                <w:iCs/>
                <w:color w:val="000000" w:themeColor="text1"/>
                <w:sz w:val="16"/>
                <w:szCs w:val="16"/>
                <w:lang w:bidi="ar-SA"/>
              </w:rPr>
              <w:t>gene</w:t>
            </w:r>
          </w:p>
        </w:tc>
        <w:tc>
          <w:tcPr>
            <w:tcW w:w="1276" w:type="dxa"/>
            <w:tcBorders>
              <w:top w:val="single" w:sz="4" w:space="0" w:color="auto"/>
              <w:left w:val="single" w:sz="4" w:space="0" w:color="auto"/>
              <w:bottom w:val="single" w:sz="4" w:space="0" w:color="auto"/>
              <w:right w:val="single" w:sz="4" w:space="0" w:color="auto"/>
            </w:tcBorders>
            <w:vAlign w:val="center"/>
          </w:tcPr>
          <w:p w14:paraId="3F0985E6" w14:textId="77777777" w:rsidR="00B730D3" w:rsidRPr="00446D11" w:rsidRDefault="00B730D3" w:rsidP="00F4700F">
            <w:pPr>
              <w:widowControl/>
              <w:ind w:left="34"/>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Chaudhary et al. </w:t>
            </w:r>
            <w:r w:rsidRPr="00446D11">
              <w:rPr>
                <w:rFonts w:eastAsia="Batang" w:cs="Arial"/>
                <w:iCs/>
                <w:noProof/>
                <w:color w:val="000000" w:themeColor="text1"/>
                <w:sz w:val="16"/>
                <w:szCs w:val="16"/>
                <w:lang w:val="en-AU" w:bidi="ar-SA"/>
              </w:rPr>
              <w:t>(2001)</w:t>
            </w:r>
          </w:p>
        </w:tc>
      </w:tr>
      <w:tr w:rsidR="00B730D3" w:rsidRPr="007C5424" w14:paraId="2B3456FD" w14:textId="77777777" w:rsidTr="00F4700F">
        <w:trPr>
          <w:trHeight w:val="227"/>
        </w:trPr>
        <w:tc>
          <w:tcPr>
            <w:tcW w:w="1101" w:type="dxa"/>
            <w:tcBorders>
              <w:top w:val="single" w:sz="4" w:space="0" w:color="auto"/>
              <w:left w:val="single" w:sz="4" w:space="0" w:color="auto"/>
              <w:bottom w:val="single" w:sz="4" w:space="0" w:color="auto"/>
              <w:right w:val="single" w:sz="4" w:space="0" w:color="auto"/>
            </w:tcBorders>
            <w:vAlign w:val="center"/>
          </w:tcPr>
          <w:p w14:paraId="439D9B9C"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IS</w:t>
            </w:r>
          </w:p>
        </w:tc>
        <w:tc>
          <w:tcPr>
            <w:tcW w:w="1275" w:type="dxa"/>
            <w:tcBorders>
              <w:top w:val="single" w:sz="4" w:space="0" w:color="auto"/>
              <w:left w:val="single" w:sz="4" w:space="0" w:color="auto"/>
              <w:bottom w:val="single" w:sz="4" w:space="0" w:color="auto"/>
              <w:right w:val="single" w:sz="4" w:space="0" w:color="auto"/>
            </w:tcBorders>
            <w:vAlign w:val="center"/>
          </w:tcPr>
          <w:p w14:paraId="10679966"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7678 - 7684</w:t>
            </w:r>
          </w:p>
        </w:tc>
        <w:tc>
          <w:tcPr>
            <w:tcW w:w="709" w:type="dxa"/>
            <w:tcBorders>
              <w:top w:val="single" w:sz="4" w:space="0" w:color="auto"/>
              <w:left w:val="single" w:sz="4" w:space="0" w:color="auto"/>
              <w:bottom w:val="single" w:sz="4" w:space="0" w:color="auto"/>
              <w:right w:val="single" w:sz="4" w:space="0" w:color="auto"/>
            </w:tcBorders>
            <w:vAlign w:val="center"/>
          </w:tcPr>
          <w:p w14:paraId="71749CD8"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7</w:t>
            </w:r>
          </w:p>
        </w:tc>
        <w:tc>
          <w:tcPr>
            <w:tcW w:w="1701" w:type="dxa"/>
            <w:tcBorders>
              <w:top w:val="single" w:sz="4" w:space="0" w:color="auto"/>
              <w:left w:val="single" w:sz="4" w:space="0" w:color="auto"/>
              <w:bottom w:val="single" w:sz="4" w:space="0" w:color="auto"/>
              <w:right w:val="single" w:sz="4" w:space="0" w:color="auto"/>
            </w:tcBorders>
            <w:vAlign w:val="center"/>
          </w:tcPr>
          <w:p w14:paraId="21B1EC8D" w14:textId="77777777" w:rsidR="00B730D3" w:rsidRPr="00446D11" w:rsidRDefault="00B730D3" w:rsidP="00F4700F">
            <w:pPr>
              <w:widowControl/>
              <w:jc w:val="center"/>
              <w:rPr>
                <w:rFonts w:eastAsia="Batang" w:cs="Arial"/>
                <w:i/>
                <w:iCs/>
                <w:color w:val="000000" w:themeColor="text1"/>
                <w:sz w:val="16"/>
                <w:szCs w:val="16"/>
                <w:lang w:val="en-AU" w:bidi="ar-SA"/>
              </w:rPr>
            </w:pPr>
          </w:p>
        </w:tc>
        <w:tc>
          <w:tcPr>
            <w:tcW w:w="992" w:type="dxa"/>
            <w:tcBorders>
              <w:top w:val="single" w:sz="4" w:space="0" w:color="auto"/>
              <w:left w:val="single" w:sz="4" w:space="0" w:color="auto"/>
              <w:bottom w:val="single" w:sz="4" w:space="0" w:color="auto"/>
              <w:right w:val="single" w:sz="4" w:space="0" w:color="auto"/>
            </w:tcBorders>
            <w:vAlign w:val="center"/>
          </w:tcPr>
          <w:p w14:paraId="41CCAE38" w14:textId="77777777" w:rsidR="00B730D3" w:rsidRPr="00446D11" w:rsidRDefault="00B730D3" w:rsidP="00F4700F">
            <w:pPr>
              <w:widowControl/>
              <w:ind w:left="34"/>
              <w:jc w:val="center"/>
              <w:rPr>
                <w:rFonts w:eastAsia="Batang" w:cs="Arial"/>
                <w:iCs/>
                <w:color w:val="000000" w:themeColor="text1"/>
                <w:sz w:val="16"/>
                <w:szCs w:val="16"/>
                <w:lang w:val="en-AU" w:bidi="ar-SA"/>
              </w:rPr>
            </w:pPr>
          </w:p>
        </w:tc>
        <w:tc>
          <w:tcPr>
            <w:tcW w:w="2268" w:type="dxa"/>
            <w:tcBorders>
              <w:top w:val="single" w:sz="4" w:space="0" w:color="auto"/>
              <w:left w:val="single" w:sz="4" w:space="0" w:color="auto"/>
              <w:bottom w:val="single" w:sz="4" w:space="0" w:color="auto"/>
              <w:right w:val="single" w:sz="4" w:space="0" w:color="auto"/>
            </w:tcBorders>
            <w:vAlign w:val="center"/>
          </w:tcPr>
          <w:p w14:paraId="644481BE" w14:textId="77777777" w:rsidR="00B730D3" w:rsidRPr="00446D11" w:rsidRDefault="00B730D3" w:rsidP="00F4700F">
            <w:pPr>
              <w:pStyle w:val="ListParagraph"/>
              <w:widowControl/>
              <w:ind w:left="175"/>
              <w:rPr>
                <w:rFonts w:eastAsia="Batang" w:cs="Arial"/>
                <w:iCs/>
                <w:color w:val="000000" w:themeColor="text1"/>
                <w:sz w:val="16"/>
                <w:szCs w:val="16"/>
                <w:lang w:bidi="ar-SA"/>
              </w:rPr>
            </w:pPr>
          </w:p>
        </w:tc>
        <w:tc>
          <w:tcPr>
            <w:tcW w:w="1276" w:type="dxa"/>
            <w:tcBorders>
              <w:top w:val="single" w:sz="4" w:space="0" w:color="auto"/>
              <w:left w:val="single" w:sz="4" w:space="0" w:color="auto"/>
              <w:bottom w:val="single" w:sz="4" w:space="0" w:color="auto"/>
              <w:right w:val="single" w:sz="4" w:space="0" w:color="auto"/>
            </w:tcBorders>
            <w:vAlign w:val="center"/>
          </w:tcPr>
          <w:p w14:paraId="33324957" w14:textId="77777777" w:rsidR="00B730D3" w:rsidRPr="00446D11" w:rsidRDefault="00B730D3" w:rsidP="00F4700F">
            <w:pPr>
              <w:widowControl/>
              <w:ind w:left="34"/>
              <w:jc w:val="center"/>
              <w:rPr>
                <w:rFonts w:eastAsia="Batang" w:cs="Arial"/>
                <w:iCs/>
                <w:color w:val="000000" w:themeColor="text1"/>
                <w:sz w:val="16"/>
                <w:szCs w:val="16"/>
                <w:lang w:bidi="ar-SA"/>
              </w:rPr>
            </w:pPr>
          </w:p>
        </w:tc>
      </w:tr>
      <w:tr w:rsidR="00B730D3" w:rsidRPr="007C5424" w14:paraId="3C0E57DC" w14:textId="77777777" w:rsidTr="00F4700F">
        <w:trPr>
          <w:trHeight w:val="397"/>
        </w:trPr>
        <w:tc>
          <w:tcPr>
            <w:tcW w:w="9322" w:type="dxa"/>
            <w:gridSpan w:val="7"/>
            <w:tcBorders>
              <w:top w:val="single" w:sz="4" w:space="0" w:color="auto"/>
              <w:left w:val="single" w:sz="4" w:space="0" w:color="auto"/>
              <w:bottom w:val="single" w:sz="4" w:space="0" w:color="auto"/>
              <w:right w:val="single" w:sz="4" w:space="0" w:color="auto"/>
            </w:tcBorders>
            <w:shd w:val="clear" w:color="auto" w:fill="FFFF99"/>
            <w:vAlign w:val="center"/>
          </w:tcPr>
          <w:p w14:paraId="11F9ED39" w14:textId="77777777" w:rsidR="00B730D3" w:rsidRPr="00446D11" w:rsidRDefault="00B730D3" w:rsidP="00F4700F">
            <w:pPr>
              <w:widowControl/>
              <w:ind w:left="34"/>
              <w:rPr>
                <w:rFonts w:eastAsia="Batang" w:cs="Arial"/>
                <w:i/>
                <w:iCs/>
                <w:color w:val="000000" w:themeColor="text1"/>
                <w:sz w:val="16"/>
                <w:szCs w:val="16"/>
                <w:lang w:bidi="ar-SA"/>
              </w:rPr>
            </w:pPr>
            <w:r w:rsidRPr="00446D11">
              <w:rPr>
                <w:i/>
                <w:color w:val="000000" w:themeColor="text1"/>
                <w:sz w:val="16"/>
                <w:szCs w:val="16"/>
                <w:lang w:val="en-AU"/>
              </w:rPr>
              <w:t>Pyrco-</w:t>
            </w:r>
            <w:r w:rsidRPr="00446D11">
              <w:rPr>
                <w:rFonts w:cs="Arial"/>
                <w:i/>
                <w:color w:val="000000" w:themeColor="text1"/>
                <w:sz w:val="16"/>
                <w:szCs w:val="16"/>
                <w:lang w:val="en-AU"/>
              </w:rPr>
              <w:t>Δ</w:t>
            </w:r>
            <w:r w:rsidRPr="00446D11">
              <w:rPr>
                <w:i/>
                <w:color w:val="000000" w:themeColor="text1"/>
                <w:sz w:val="16"/>
                <w:szCs w:val="16"/>
                <w:lang w:val="en-AU"/>
              </w:rPr>
              <w:t>5E</w:t>
            </w:r>
            <w:r w:rsidRPr="00446D11">
              <w:rPr>
                <w:rFonts w:eastAsia="Batang" w:cs="Arial"/>
                <w:i/>
                <w:iCs/>
                <w:color w:val="000000" w:themeColor="text1"/>
                <w:sz w:val="16"/>
                <w:szCs w:val="16"/>
                <w:lang w:val="en-AU" w:bidi="ar-SA"/>
              </w:rPr>
              <w:t xml:space="preserve"> cassette</w:t>
            </w:r>
          </w:p>
        </w:tc>
      </w:tr>
      <w:tr w:rsidR="00B730D3" w:rsidRPr="007C5424" w14:paraId="294841E3" w14:textId="77777777" w:rsidTr="00F4700F">
        <w:tc>
          <w:tcPr>
            <w:tcW w:w="1101" w:type="dxa"/>
            <w:tcBorders>
              <w:top w:val="single" w:sz="4" w:space="0" w:color="auto"/>
              <w:left w:val="single" w:sz="4" w:space="0" w:color="auto"/>
              <w:bottom w:val="single" w:sz="4" w:space="0" w:color="auto"/>
              <w:right w:val="single" w:sz="4" w:space="0" w:color="auto"/>
            </w:tcBorders>
            <w:vAlign w:val="center"/>
          </w:tcPr>
          <w:p w14:paraId="0D4D5696" w14:textId="77777777" w:rsidR="00B730D3" w:rsidRPr="00446D11" w:rsidRDefault="00B730D3" w:rsidP="00F4700F">
            <w:pPr>
              <w:widowControl/>
              <w:jc w:val="center"/>
              <w:rPr>
                <w:rFonts w:eastAsia="Batang" w:cs="Arial"/>
                <w:i/>
                <w:iCs/>
                <w:color w:val="000000" w:themeColor="text1"/>
                <w:sz w:val="16"/>
                <w:szCs w:val="16"/>
                <w:lang w:val="en-AU" w:bidi="ar-SA"/>
              </w:rPr>
            </w:pPr>
            <w:r w:rsidRPr="00446D11">
              <w:rPr>
                <w:rFonts w:eastAsia="Batang" w:cs="Arial"/>
                <w:i/>
                <w:iCs/>
                <w:color w:val="000000" w:themeColor="text1"/>
                <w:sz w:val="16"/>
                <w:szCs w:val="16"/>
                <w:lang w:val="en-AU" w:bidi="ar-SA"/>
              </w:rPr>
              <w:t>Arath-FAE1</w:t>
            </w:r>
          </w:p>
        </w:tc>
        <w:tc>
          <w:tcPr>
            <w:tcW w:w="1275" w:type="dxa"/>
            <w:tcBorders>
              <w:top w:val="single" w:sz="4" w:space="0" w:color="auto"/>
              <w:left w:val="single" w:sz="4" w:space="0" w:color="auto"/>
              <w:bottom w:val="single" w:sz="4" w:space="0" w:color="auto"/>
              <w:right w:val="single" w:sz="4" w:space="0" w:color="auto"/>
            </w:tcBorders>
            <w:vAlign w:val="center"/>
          </w:tcPr>
          <w:p w14:paraId="6AFF6CCA"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7685 - 8618</w:t>
            </w:r>
          </w:p>
        </w:tc>
        <w:tc>
          <w:tcPr>
            <w:tcW w:w="709" w:type="dxa"/>
            <w:tcBorders>
              <w:top w:val="single" w:sz="4" w:space="0" w:color="auto"/>
              <w:left w:val="single" w:sz="4" w:space="0" w:color="auto"/>
              <w:bottom w:val="single" w:sz="4" w:space="0" w:color="auto"/>
              <w:right w:val="single" w:sz="4" w:space="0" w:color="auto"/>
            </w:tcBorders>
            <w:vAlign w:val="center"/>
          </w:tcPr>
          <w:p w14:paraId="63FD7957"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934</w:t>
            </w:r>
          </w:p>
        </w:tc>
        <w:tc>
          <w:tcPr>
            <w:tcW w:w="1701" w:type="dxa"/>
            <w:tcBorders>
              <w:top w:val="single" w:sz="4" w:space="0" w:color="auto"/>
              <w:left w:val="single" w:sz="4" w:space="0" w:color="auto"/>
              <w:bottom w:val="single" w:sz="4" w:space="0" w:color="auto"/>
              <w:right w:val="single" w:sz="4" w:space="0" w:color="auto"/>
            </w:tcBorders>
            <w:vAlign w:val="center"/>
          </w:tcPr>
          <w:p w14:paraId="0E24F778" w14:textId="77777777" w:rsidR="00B730D3" w:rsidRPr="00446D11" w:rsidRDefault="00B730D3" w:rsidP="00F4700F">
            <w:pPr>
              <w:widowControl/>
              <w:jc w:val="center"/>
              <w:rPr>
                <w:rFonts w:eastAsia="Batang" w:cs="Arial"/>
                <w:i/>
                <w:iCs/>
                <w:color w:val="000000" w:themeColor="text1"/>
                <w:sz w:val="16"/>
                <w:szCs w:val="16"/>
                <w:lang w:val="en-AU" w:bidi="ar-SA"/>
              </w:rPr>
            </w:pPr>
            <w:r w:rsidRPr="00446D11">
              <w:rPr>
                <w:rFonts w:eastAsia="Batang" w:cs="Arial"/>
                <w:i/>
                <w:iCs/>
                <w:color w:val="000000" w:themeColor="text1"/>
                <w:sz w:val="16"/>
                <w:szCs w:val="16"/>
                <w:lang w:val="en-AU" w:bidi="ar-SA"/>
              </w:rPr>
              <w:t>Arabidopsis thaliana</w:t>
            </w:r>
          </w:p>
        </w:tc>
        <w:tc>
          <w:tcPr>
            <w:tcW w:w="992" w:type="dxa"/>
            <w:tcBorders>
              <w:top w:val="single" w:sz="4" w:space="0" w:color="auto"/>
              <w:left w:val="single" w:sz="4" w:space="0" w:color="auto"/>
              <w:bottom w:val="single" w:sz="4" w:space="0" w:color="auto"/>
              <w:right w:val="single" w:sz="4" w:space="0" w:color="auto"/>
            </w:tcBorders>
            <w:vAlign w:val="center"/>
          </w:tcPr>
          <w:p w14:paraId="3B36698C" w14:textId="77777777" w:rsidR="00B730D3" w:rsidRPr="00446D11" w:rsidRDefault="00B730D3" w:rsidP="00F4700F">
            <w:pPr>
              <w:widowControl/>
              <w:ind w:left="34"/>
              <w:jc w:val="center"/>
              <w:rPr>
                <w:rFonts w:eastAsia="Batang" w:cs="Arial"/>
                <w:iCs/>
                <w:color w:val="000000" w:themeColor="text1"/>
                <w:sz w:val="16"/>
                <w:szCs w:val="16"/>
                <w:lang w:bidi="ar-SA"/>
              </w:rPr>
            </w:pPr>
            <w:r w:rsidRPr="00446D11">
              <w:rPr>
                <w:rFonts w:eastAsia="Batang" w:cs="Arial"/>
                <w:iCs/>
                <w:color w:val="000000" w:themeColor="text1"/>
                <w:sz w:val="16"/>
                <w:szCs w:val="16"/>
                <w:lang w:val="en-AU" w:bidi="ar-SA"/>
              </w:rPr>
              <w:t>clockwise</w:t>
            </w:r>
          </w:p>
        </w:tc>
        <w:tc>
          <w:tcPr>
            <w:tcW w:w="2268" w:type="dxa"/>
            <w:tcBorders>
              <w:top w:val="single" w:sz="4" w:space="0" w:color="auto"/>
              <w:left w:val="single" w:sz="4" w:space="0" w:color="auto"/>
              <w:bottom w:val="single" w:sz="4" w:space="0" w:color="auto"/>
              <w:right w:val="single" w:sz="4" w:space="0" w:color="auto"/>
            </w:tcBorders>
            <w:vAlign w:val="center"/>
          </w:tcPr>
          <w:p w14:paraId="317BE71E" w14:textId="77777777" w:rsidR="00B730D3" w:rsidRPr="00446D11" w:rsidRDefault="00B730D3" w:rsidP="00B730D3">
            <w:pPr>
              <w:pStyle w:val="ListParagraph"/>
              <w:widowControl/>
              <w:numPr>
                <w:ilvl w:val="0"/>
                <w:numId w:val="18"/>
              </w:numPr>
              <w:ind w:left="175" w:hanging="142"/>
              <w:jc w:val="center"/>
              <w:rPr>
                <w:rFonts w:eastAsia="Batang" w:cs="Arial"/>
                <w:iCs/>
                <w:color w:val="000000" w:themeColor="text1"/>
                <w:sz w:val="16"/>
                <w:szCs w:val="16"/>
                <w:lang w:bidi="ar-SA"/>
              </w:rPr>
            </w:pPr>
            <w:r w:rsidRPr="00446D11">
              <w:rPr>
                <w:rFonts w:eastAsia="Batang" w:cs="Arial"/>
                <w:iCs/>
                <w:color w:val="000000" w:themeColor="text1"/>
                <w:sz w:val="16"/>
                <w:szCs w:val="16"/>
                <w:lang w:bidi="ar-SA"/>
              </w:rPr>
              <w:t xml:space="preserve">Promoter region from the </w:t>
            </w:r>
            <w:r w:rsidRPr="009D0919">
              <w:rPr>
                <w:rFonts w:eastAsia="Batang" w:cs="Arial"/>
                <w:iCs/>
                <w:color w:val="000000" w:themeColor="text1"/>
                <w:sz w:val="16"/>
                <w:szCs w:val="16"/>
                <w:lang w:bidi="ar-SA"/>
              </w:rPr>
              <w:t xml:space="preserve">fatty acid </w:t>
            </w:r>
            <w:r w:rsidRPr="009E7293">
              <w:rPr>
                <w:rFonts w:eastAsia="Batang" w:cs="Arial"/>
                <w:i/>
                <w:iCs/>
                <w:color w:val="000000" w:themeColor="text1"/>
                <w:sz w:val="16"/>
                <w:szCs w:val="16"/>
                <w:lang w:bidi="ar-SA"/>
              </w:rPr>
              <w:t>elongase</w:t>
            </w:r>
            <w:r w:rsidRPr="00446D11">
              <w:rPr>
                <w:rFonts w:eastAsia="Batang" w:cs="Arial"/>
                <w:i/>
                <w:iCs/>
                <w:color w:val="000000" w:themeColor="text1"/>
                <w:sz w:val="16"/>
                <w:szCs w:val="16"/>
                <w:lang w:bidi="ar-SA"/>
              </w:rPr>
              <w:t xml:space="preserve"> </w:t>
            </w:r>
            <w:r w:rsidRPr="00C01395">
              <w:rPr>
                <w:rFonts w:eastAsia="Batang" w:cs="Arial"/>
                <w:iCs/>
                <w:color w:val="000000" w:themeColor="text1"/>
                <w:sz w:val="16"/>
                <w:szCs w:val="16"/>
                <w:lang w:bidi="ar-SA"/>
              </w:rPr>
              <w:t>gene</w:t>
            </w:r>
            <w:r w:rsidRPr="00446D11">
              <w:rPr>
                <w:rFonts w:eastAsia="Batang" w:cs="Arial"/>
                <w:iCs/>
                <w:color w:val="000000" w:themeColor="text1"/>
                <w:sz w:val="16"/>
                <w:szCs w:val="16"/>
                <w:lang w:bidi="ar-SA"/>
              </w:rPr>
              <w:t xml:space="preserve"> </w:t>
            </w:r>
          </w:p>
          <w:p w14:paraId="795E39C5" w14:textId="77777777" w:rsidR="00B730D3" w:rsidRPr="00446D11" w:rsidRDefault="00B730D3" w:rsidP="00B730D3">
            <w:pPr>
              <w:pStyle w:val="ListParagraph"/>
              <w:widowControl/>
              <w:numPr>
                <w:ilvl w:val="0"/>
                <w:numId w:val="18"/>
              </w:numPr>
              <w:ind w:left="175" w:hanging="142"/>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bidi="ar-SA"/>
              </w:rPr>
              <w:t xml:space="preserve">Directs transcription of the  </w:t>
            </w:r>
            <w:r w:rsidRPr="00446D11">
              <w:rPr>
                <w:i/>
                <w:color w:val="000000" w:themeColor="text1"/>
                <w:sz w:val="16"/>
                <w:szCs w:val="16"/>
                <w:lang w:val="en-AU"/>
              </w:rPr>
              <w:t>Pyrco-</w:t>
            </w:r>
            <w:r w:rsidRPr="00446D11">
              <w:rPr>
                <w:rFonts w:cs="Arial"/>
                <w:i/>
                <w:color w:val="000000" w:themeColor="text1"/>
                <w:sz w:val="16"/>
                <w:szCs w:val="16"/>
                <w:lang w:val="en-AU"/>
              </w:rPr>
              <w:t>Δ</w:t>
            </w:r>
            <w:r w:rsidRPr="00446D11">
              <w:rPr>
                <w:i/>
                <w:color w:val="000000" w:themeColor="text1"/>
                <w:sz w:val="16"/>
                <w:szCs w:val="16"/>
                <w:lang w:val="en-AU"/>
              </w:rPr>
              <w:t>5E</w:t>
            </w:r>
            <w:r w:rsidRPr="00446D11">
              <w:rPr>
                <w:rFonts w:eastAsia="Batang" w:cs="Arial"/>
                <w:i/>
                <w:iCs/>
                <w:color w:val="000000" w:themeColor="text1"/>
                <w:sz w:val="16"/>
                <w:szCs w:val="16"/>
                <w:lang w:val="en-AU" w:bidi="ar-SA"/>
              </w:rPr>
              <w:t xml:space="preserve"> </w:t>
            </w:r>
            <w:r w:rsidRPr="00446D11">
              <w:rPr>
                <w:rFonts w:eastAsia="Batang" w:cs="Arial"/>
                <w:iCs/>
                <w:color w:val="000000" w:themeColor="text1"/>
                <w:sz w:val="16"/>
                <w:szCs w:val="16"/>
                <w:lang w:bidi="ar-SA"/>
              </w:rPr>
              <w:t>gene</w:t>
            </w:r>
          </w:p>
        </w:tc>
        <w:tc>
          <w:tcPr>
            <w:tcW w:w="1276" w:type="dxa"/>
            <w:tcBorders>
              <w:top w:val="single" w:sz="4" w:space="0" w:color="auto"/>
              <w:left w:val="single" w:sz="4" w:space="0" w:color="auto"/>
              <w:bottom w:val="single" w:sz="4" w:space="0" w:color="auto"/>
              <w:right w:val="single" w:sz="4" w:space="0" w:color="auto"/>
            </w:tcBorders>
            <w:vAlign w:val="center"/>
          </w:tcPr>
          <w:p w14:paraId="2EDB2C89" w14:textId="77777777" w:rsidR="00B730D3" w:rsidRPr="00446D11" w:rsidRDefault="00B730D3" w:rsidP="00F4700F">
            <w:pPr>
              <w:widowControl/>
              <w:ind w:left="34"/>
              <w:jc w:val="center"/>
              <w:rPr>
                <w:rFonts w:eastAsia="Batang" w:cs="Arial"/>
                <w:iCs/>
                <w:color w:val="000000" w:themeColor="text1"/>
                <w:sz w:val="16"/>
                <w:szCs w:val="16"/>
                <w:lang w:bidi="ar-SA"/>
              </w:rPr>
            </w:pPr>
            <w:r w:rsidRPr="00446D11">
              <w:rPr>
                <w:rFonts w:eastAsia="Batang" w:cs="Arial"/>
                <w:iCs/>
                <w:color w:val="000000" w:themeColor="text1"/>
                <w:sz w:val="16"/>
                <w:szCs w:val="16"/>
                <w:lang w:bidi="ar-SA"/>
              </w:rPr>
              <w:t xml:space="preserve">Rossak et al. </w:t>
            </w:r>
            <w:r w:rsidRPr="00446D11">
              <w:rPr>
                <w:rFonts w:eastAsia="Batang" w:cs="Arial"/>
                <w:iCs/>
                <w:noProof/>
                <w:color w:val="000000" w:themeColor="text1"/>
                <w:sz w:val="16"/>
                <w:szCs w:val="16"/>
                <w:lang w:bidi="ar-SA"/>
              </w:rPr>
              <w:t>(2001)</w:t>
            </w:r>
          </w:p>
        </w:tc>
      </w:tr>
      <w:tr w:rsidR="00B730D3" w:rsidRPr="007C5424" w14:paraId="710F21F1" w14:textId="77777777" w:rsidTr="00F4700F">
        <w:tc>
          <w:tcPr>
            <w:tcW w:w="1101" w:type="dxa"/>
            <w:tcBorders>
              <w:top w:val="single" w:sz="4" w:space="0" w:color="auto"/>
              <w:left w:val="single" w:sz="4" w:space="0" w:color="auto"/>
              <w:bottom w:val="single" w:sz="4" w:space="0" w:color="auto"/>
              <w:right w:val="single" w:sz="4" w:space="0" w:color="auto"/>
            </w:tcBorders>
            <w:vAlign w:val="center"/>
          </w:tcPr>
          <w:p w14:paraId="54146B32"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5′ UTR leader</w:t>
            </w:r>
          </w:p>
        </w:tc>
        <w:tc>
          <w:tcPr>
            <w:tcW w:w="1275" w:type="dxa"/>
            <w:tcBorders>
              <w:top w:val="single" w:sz="4" w:space="0" w:color="auto"/>
              <w:left w:val="single" w:sz="4" w:space="0" w:color="auto"/>
              <w:bottom w:val="single" w:sz="4" w:space="0" w:color="auto"/>
              <w:right w:val="single" w:sz="4" w:space="0" w:color="auto"/>
            </w:tcBorders>
            <w:vAlign w:val="center"/>
          </w:tcPr>
          <w:p w14:paraId="2E612CD0"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8619 - 8683</w:t>
            </w:r>
          </w:p>
        </w:tc>
        <w:tc>
          <w:tcPr>
            <w:tcW w:w="709" w:type="dxa"/>
            <w:tcBorders>
              <w:top w:val="single" w:sz="4" w:space="0" w:color="auto"/>
              <w:left w:val="single" w:sz="4" w:space="0" w:color="auto"/>
              <w:bottom w:val="single" w:sz="4" w:space="0" w:color="auto"/>
              <w:right w:val="single" w:sz="4" w:space="0" w:color="auto"/>
            </w:tcBorders>
            <w:vAlign w:val="center"/>
          </w:tcPr>
          <w:p w14:paraId="6101049F"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65</w:t>
            </w:r>
          </w:p>
        </w:tc>
        <w:tc>
          <w:tcPr>
            <w:tcW w:w="1701" w:type="dxa"/>
            <w:tcBorders>
              <w:top w:val="single" w:sz="4" w:space="0" w:color="auto"/>
              <w:left w:val="single" w:sz="4" w:space="0" w:color="auto"/>
              <w:bottom w:val="single" w:sz="4" w:space="0" w:color="auto"/>
              <w:right w:val="single" w:sz="4" w:space="0" w:color="auto"/>
            </w:tcBorders>
            <w:vAlign w:val="center"/>
          </w:tcPr>
          <w:p w14:paraId="7F1B3886" w14:textId="77777777" w:rsidR="00B730D3" w:rsidRPr="00446D11" w:rsidRDefault="00B730D3" w:rsidP="00F4700F">
            <w:pPr>
              <w:widowControl/>
              <w:jc w:val="center"/>
              <w:rPr>
                <w:rFonts w:eastAsia="Batang" w:cs="Arial"/>
                <w:i/>
                <w:iCs/>
                <w:color w:val="000000" w:themeColor="text1"/>
                <w:sz w:val="16"/>
                <w:szCs w:val="16"/>
                <w:lang w:val="en-AU" w:bidi="ar-SA"/>
              </w:rPr>
            </w:pPr>
            <w:r w:rsidRPr="00446D11">
              <w:rPr>
                <w:rFonts w:eastAsia="Batang" w:cs="Arial"/>
                <w:iCs/>
                <w:color w:val="000000" w:themeColor="text1"/>
                <w:sz w:val="16"/>
                <w:szCs w:val="16"/>
                <w:lang w:val="en-AU" w:bidi="ar-SA"/>
              </w:rPr>
              <w:t>Tobacco mosaic virus (TMV)</w:t>
            </w:r>
          </w:p>
        </w:tc>
        <w:tc>
          <w:tcPr>
            <w:tcW w:w="992" w:type="dxa"/>
            <w:tcBorders>
              <w:top w:val="single" w:sz="4" w:space="0" w:color="auto"/>
              <w:left w:val="single" w:sz="4" w:space="0" w:color="auto"/>
              <w:bottom w:val="single" w:sz="4" w:space="0" w:color="auto"/>
              <w:right w:val="single" w:sz="4" w:space="0" w:color="auto"/>
            </w:tcBorders>
            <w:vAlign w:val="center"/>
          </w:tcPr>
          <w:p w14:paraId="52547B0B" w14:textId="77777777" w:rsidR="00B730D3" w:rsidRPr="00446D11" w:rsidRDefault="00B730D3" w:rsidP="00F4700F">
            <w:pPr>
              <w:widowControl/>
              <w:ind w:left="34"/>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clockwise</w:t>
            </w:r>
          </w:p>
        </w:tc>
        <w:tc>
          <w:tcPr>
            <w:tcW w:w="2268" w:type="dxa"/>
            <w:tcBorders>
              <w:top w:val="single" w:sz="4" w:space="0" w:color="auto"/>
              <w:left w:val="single" w:sz="4" w:space="0" w:color="auto"/>
              <w:bottom w:val="single" w:sz="4" w:space="0" w:color="auto"/>
              <w:right w:val="single" w:sz="4" w:space="0" w:color="auto"/>
            </w:tcBorders>
            <w:vAlign w:val="center"/>
          </w:tcPr>
          <w:p w14:paraId="0E013356" w14:textId="77777777" w:rsidR="00B730D3" w:rsidRPr="00446D11" w:rsidRDefault="00B730D3" w:rsidP="00B730D3">
            <w:pPr>
              <w:pStyle w:val="ListParagraph"/>
              <w:widowControl/>
              <w:numPr>
                <w:ilvl w:val="0"/>
                <w:numId w:val="18"/>
              </w:numPr>
              <w:ind w:left="175" w:hanging="142"/>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Leader sequence</w:t>
            </w:r>
          </w:p>
          <w:p w14:paraId="5F1B11A7" w14:textId="77777777" w:rsidR="00B730D3" w:rsidRPr="00446D11" w:rsidRDefault="00B730D3" w:rsidP="00B730D3">
            <w:pPr>
              <w:pStyle w:val="ListParagraph"/>
              <w:widowControl/>
              <w:numPr>
                <w:ilvl w:val="0"/>
                <w:numId w:val="18"/>
              </w:numPr>
              <w:ind w:left="175" w:hanging="142"/>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Enhances expression of  the </w:t>
            </w:r>
            <w:r w:rsidRPr="0028176C">
              <w:rPr>
                <w:color w:val="000000" w:themeColor="text1"/>
                <w:sz w:val="16"/>
                <w:szCs w:val="16"/>
                <w:lang w:val="en-AU"/>
              </w:rPr>
              <w:t>Pyrco-</w:t>
            </w:r>
            <w:r w:rsidRPr="0028176C">
              <w:rPr>
                <w:rFonts w:cs="Arial"/>
                <w:color w:val="000000" w:themeColor="text1"/>
                <w:sz w:val="16"/>
                <w:szCs w:val="16"/>
                <w:lang w:val="en-AU"/>
              </w:rPr>
              <w:t>Δ</w:t>
            </w:r>
            <w:r w:rsidRPr="0028176C">
              <w:rPr>
                <w:color w:val="000000" w:themeColor="text1"/>
                <w:sz w:val="16"/>
                <w:szCs w:val="16"/>
                <w:lang w:val="en-AU"/>
              </w:rPr>
              <w:t>5E</w:t>
            </w:r>
            <w:r w:rsidRPr="0028176C">
              <w:rPr>
                <w:rFonts w:eastAsia="Batang" w:cs="Arial"/>
                <w:iCs/>
                <w:color w:val="000000" w:themeColor="text1"/>
                <w:sz w:val="16"/>
                <w:szCs w:val="16"/>
                <w:lang w:val="en-AU" w:bidi="ar-SA"/>
              </w:rPr>
              <w:t xml:space="preserve"> protein</w:t>
            </w:r>
          </w:p>
        </w:tc>
        <w:tc>
          <w:tcPr>
            <w:tcW w:w="1276" w:type="dxa"/>
            <w:tcBorders>
              <w:top w:val="single" w:sz="4" w:space="0" w:color="auto"/>
              <w:left w:val="single" w:sz="4" w:space="0" w:color="auto"/>
              <w:bottom w:val="single" w:sz="4" w:space="0" w:color="auto"/>
              <w:right w:val="single" w:sz="4" w:space="0" w:color="auto"/>
            </w:tcBorders>
            <w:vAlign w:val="center"/>
          </w:tcPr>
          <w:p w14:paraId="2C812257" w14:textId="77777777" w:rsidR="00B730D3" w:rsidRPr="00446D11" w:rsidRDefault="00B730D3" w:rsidP="00F4700F">
            <w:pPr>
              <w:widowControl/>
              <w:ind w:left="34"/>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Gallie et al. </w:t>
            </w:r>
            <w:r w:rsidRPr="00446D11">
              <w:rPr>
                <w:rFonts w:eastAsia="Batang" w:cs="Arial"/>
                <w:iCs/>
                <w:noProof/>
                <w:color w:val="000000" w:themeColor="text1"/>
                <w:sz w:val="16"/>
                <w:szCs w:val="16"/>
                <w:lang w:val="en-AU" w:bidi="ar-SA"/>
              </w:rPr>
              <w:t>(1987)</w:t>
            </w:r>
          </w:p>
        </w:tc>
      </w:tr>
      <w:tr w:rsidR="00B730D3" w:rsidRPr="007C5424" w14:paraId="65682C73" w14:textId="77777777" w:rsidTr="00F4700F">
        <w:trPr>
          <w:trHeight w:val="227"/>
        </w:trPr>
        <w:tc>
          <w:tcPr>
            <w:tcW w:w="1101" w:type="dxa"/>
            <w:tcBorders>
              <w:top w:val="single" w:sz="4" w:space="0" w:color="auto"/>
              <w:left w:val="single" w:sz="4" w:space="0" w:color="auto"/>
              <w:bottom w:val="single" w:sz="4" w:space="0" w:color="auto"/>
              <w:right w:val="single" w:sz="4" w:space="0" w:color="auto"/>
            </w:tcBorders>
            <w:vAlign w:val="center"/>
          </w:tcPr>
          <w:p w14:paraId="6C961F8C" w14:textId="77777777" w:rsidR="00B730D3" w:rsidRPr="00446D11" w:rsidRDefault="00B730D3" w:rsidP="00F4700F">
            <w:pPr>
              <w:widowControl/>
              <w:jc w:val="center"/>
              <w:rPr>
                <w:i/>
                <w:color w:val="000000" w:themeColor="text1"/>
                <w:sz w:val="16"/>
                <w:szCs w:val="16"/>
                <w:lang w:val="en-AU"/>
              </w:rPr>
            </w:pPr>
            <w:r w:rsidRPr="00446D11">
              <w:rPr>
                <w:rFonts w:eastAsia="Batang" w:cs="Arial"/>
                <w:iCs/>
                <w:color w:val="000000" w:themeColor="text1"/>
                <w:sz w:val="16"/>
                <w:szCs w:val="16"/>
                <w:lang w:val="en-AU" w:bidi="ar-SA"/>
              </w:rPr>
              <w:t>IS</w:t>
            </w:r>
          </w:p>
        </w:tc>
        <w:tc>
          <w:tcPr>
            <w:tcW w:w="1275" w:type="dxa"/>
            <w:tcBorders>
              <w:top w:val="single" w:sz="4" w:space="0" w:color="auto"/>
              <w:left w:val="single" w:sz="4" w:space="0" w:color="auto"/>
              <w:bottom w:val="single" w:sz="4" w:space="0" w:color="auto"/>
              <w:right w:val="single" w:sz="4" w:space="0" w:color="auto"/>
            </w:tcBorders>
            <w:vAlign w:val="center"/>
          </w:tcPr>
          <w:p w14:paraId="56452795"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8684 - 8686</w:t>
            </w:r>
          </w:p>
        </w:tc>
        <w:tc>
          <w:tcPr>
            <w:tcW w:w="709" w:type="dxa"/>
            <w:tcBorders>
              <w:top w:val="single" w:sz="4" w:space="0" w:color="auto"/>
              <w:left w:val="single" w:sz="4" w:space="0" w:color="auto"/>
              <w:bottom w:val="single" w:sz="4" w:space="0" w:color="auto"/>
              <w:right w:val="single" w:sz="4" w:space="0" w:color="auto"/>
            </w:tcBorders>
            <w:vAlign w:val="center"/>
          </w:tcPr>
          <w:p w14:paraId="360C645C"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3</w:t>
            </w:r>
          </w:p>
        </w:tc>
        <w:tc>
          <w:tcPr>
            <w:tcW w:w="1701" w:type="dxa"/>
            <w:tcBorders>
              <w:top w:val="single" w:sz="4" w:space="0" w:color="auto"/>
              <w:left w:val="single" w:sz="4" w:space="0" w:color="auto"/>
              <w:bottom w:val="single" w:sz="4" w:space="0" w:color="auto"/>
              <w:right w:val="single" w:sz="4" w:space="0" w:color="auto"/>
            </w:tcBorders>
            <w:vAlign w:val="center"/>
          </w:tcPr>
          <w:p w14:paraId="1472E01C" w14:textId="77777777" w:rsidR="00B730D3" w:rsidRPr="00446D11" w:rsidRDefault="00B730D3" w:rsidP="00F4700F">
            <w:pPr>
              <w:widowControl/>
              <w:jc w:val="center"/>
              <w:rPr>
                <w:rFonts w:eastAsia="Batang" w:cs="Arial"/>
                <w:i/>
                <w:iCs/>
                <w:color w:val="000000" w:themeColor="text1"/>
                <w:sz w:val="16"/>
                <w:szCs w:val="16"/>
                <w:lang w:val="en-AU" w:bidi="ar-SA"/>
              </w:rPr>
            </w:pPr>
          </w:p>
        </w:tc>
        <w:tc>
          <w:tcPr>
            <w:tcW w:w="992" w:type="dxa"/>
            <w:tcBorders>
              <w:top w:val="single" w:sz="4" w:space="0" w:color="auto"/>
              <w:left w:val="single" w:sz="4" w:space="0" w:color="auto"/>
              <w:bottom w:val="single" w:sz="4" w:space="0" w:color="auto"/>
              <w:right w:val="single" w:sz="4" w:space="0" w:color="auto"/>
            </w:tcBorders>
            <w:vAlign w:val="center"/>
          </w:tcPr>
          <w:p w14:paraId="160C5EFA" w14:textId="77777777" w:rsidR="00B730D3" w:rsidRPr="00446D11" w:rsidRDefault="00B730D3" w:rsidP="00F4700F">
            <w:pPr>
              <w:widowControl/>
              <w:ind w:left="34"/>
              <w:jc w:val="center"/>
              <w:rPr>
                <w:rFonts w:eastAsia="Batang" w:cs="Arial"/>
                <w:iCs/>
                <w:color w:val="000000" w:themeColor="text1"/>
                <w:sz w:val="16"/>
                <w:szCs w:val="16"/>
                <w:lang w:val="en-AU" w:bidi="ar-SA"/>
              </w:rPr>
            </w:pPr>
          </w:p>
        </w:tc>
        <w:tc>
          <w:tcPr>
            <w:tcW w:w="2268" w:type="dxa"/>
            <w:tcBorders>
              <w:top w:val="single" w:sz="4" w:space="0" w:color="auto"/>
              <w:left w:val="single" w:sz="4" w:space="0" w:color="auto"/>
              <w:bottom w:val="single" w:sz="4" w:space="0" w:color="auto"/>
              <w:right w:val="single" w:sz="4" w:space="0" w:color="auto"/>
            </w:tcBorders>
            <w:vAlign w:val="center"/>
          </w:tcPr>
          <w:p w14:paraId="73A45743" w14:textId="77777777" w:rsidR="00B730D3" w:rsidRPr="00446D11" w:rsidRDefault="00B730D3" w:rsidP="00F4700F">
            <w:pPr>
              <w:widowControl/>
              <w:rPr>
                <w:rFonts w:eastAsia="Batang" w:cs="Arial"/>
                <w:iCs/>
                <w:color w:val="000000" w:themeColor="text1"/>
                <w:sz w:val="16"/>
                <w:szCs w:val="16"/>
                <w:lang w:bidi="ar-SA"/>
              </w:rPr>
            </w:pPr>
          </w:p>
        </w:tc>
        <w:tc>
          <w:tcPr>
            <w:tcW w:w="1276" w:type="dxa"/>
            <w:tcBorders>
              <w:top w:val="single" w:sz="4" w:space="0" w:color="auto"/>
              <w:left w:val="single" w:sz="4" w:space="0" w:color="auto"/>
              <w:bottom w:val="single" w:sz="4" w:space="0" w:color="auto"/>
              <w:right w:val="single" w:sz="4" w:space="0" w:color="auto"/>
            </w:tcBorders>
            <w:vAlign w:val="center"/>
          </w:tcPr>
          <w:p w14:paraId="02B49942" w14:textId="77777777" w:rsidR="00B730D3" w:rsidRPr="00446D11" w:rsidRDefault="00B730D3" w:rsidP="00F4700F">
            <w:pPr>
              <w:widowControl/>
              <w:ind w:left="34"/>
              <w:jc w:val="center"/>
              <w:rPr>
                <w:rFonts w:eastAsia="Batang" w:cs="Arial"/>
                <w:iCs/>
                <w:color w:val="000000" w:themeColor="text1"/>
                <w:sz w:val="16"/>
                <w:szCs w:val="16"/>
                <w:lang w:val="en-AU" w:bidi="ar-SA"/>
              </w:rPr>
            </w:pPr>
          </w:p>
        </w:tc>
      </w:tr>
      <w:tr w:rsidR="00B730D3" w:rsidRPr="007C5424" w14:paraId="242948B6" w14:textId="77777777" w:rsidTr="00F4700F">
        <w:tc>
          <w:tcPr>
            <w:tcW w:w="1101" w:type="dxa"/>
            <w:tcBorders>
              <w:top w:val="single" w:sz="4" w:space="0" w:color="auto"/>
              <w:left w:val="single" w:sz="4" w:space="0" w:color="auto"/>
              <w:bottom w:val="single" w:sz="4" w:space="0" w:color="auto"/>
              <w:right w:val="single" w:sz="4" w:space="0" w:color="auto"/>
            </w:tcBorders>
            <w:vAlign w:val="center"/>
          </w:tcPr>
          <w:p w14:paraId="687E2FD0" w14:textId="77777777" w:rsidR="00B730D3" w:rsidRPr="00446D11" w:rsidRDefault="00B730D3" w:rsidP="00F4700F">
            <w:pPr>
              <w:widowControl/>
              <w:jc w:val="center"/>
              <w:rPr>
                <w:rFonts w:eastAsia="Batang" w:cs="Arial"/>
                <w:i/>
                <w:iCs/>
                <w:color w:val="000000" w:themeColor="text1"/>
                <w:sz w:val="16"/>
                <w:szCs w:val="16"/>
                <w:lang w:val="en-AU" w:bidi="ar-SA"/>
              </w:rPr>
            </w:pPr>
            <w:r w:rsidRPr="00446D11">
              <w:rPr>
                <w:i/>
                <w:color w:val="000000" w:themeColor="text1"/>
                <w:sz w:val="16"/>
                <w:szCs w:val="16"/>
                <w:lang w:val="en-AU"/>
              </w:rPr>
              <w:t>Pyrco-</w:t>
            </w:r>
            <w:r w:rsidRPr="00446D11">
              <w:rPr>
                <w:rFonts w:cs="Arial"/>
                <w:i/>
                <w:color w:val="000000" w:themeColor="text1"/>
                <w:sz w:val="16"/>
                <w:szCs w:val="16"/>
                <w:lang w:val="en-AU"/>
              </w:rPr>
              <w:t>Δ</w:t>
            </w:r>
            <w:r w:rsidRPr="00446D11">
              <w:rPr>
                <w:i/>
                <w:color w:val="000000" w:themeColor="text1"/>
                <w:sz w:val="16"/>
                <w:szCs w:val="16"/>
                <w:lang w:val="en-AU"/>
              </w:rPr>
              <w:t>5E</w:t>
            </w:r>
          </w:p>
        </w:tc>
        <w:tc>
          <w:tcPr>
            <w:tcW w:w="1275" w:type="dxa"/>
            <w:tcBorders>
              <w:top w:val="single" w:sz="4" w:space="0" w:color="auto"/>
              <w:left w:val="single" w:sz="4" w:space="0" w:color="auto"/>
              <w:bottom w:val="single" w:sz="4" w:space="0" w:color="auto"/>
              <w:right w:val="single" w:sz="4" w:space="0" w:color="auto"/>
            </w:tcBorders>
            <w:vAlign w:val="center"/>
          </w:tcPr>
          <w:p w14:paraId="4BFD2EF4"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8687 - 9493</w:t>
            </w:r>
          </w:p>
        </w:tc>
        <w:tc>
          <w:tcPr>
            <w:tcW w:w="709" w:type="dxa"/>
            <w:tcBorders>
              <w:top w:val="single" w:sz="4" w:space="0" w:color="auto"/>
              <w:left w:val="single" w:sz="4" w:space="0" w:color="auto"/>
              <w:bottom w:val="single" w:sz="4" w:space="0" w:color="auto"/>
              <w:right w:val="single" w:sz="4" w:space="0" w:color="auto"/>
            </w:tcBorders>
            <w:vAlign w:val="center"/>
          </w:tcPr>
          <w:p w14:paraId="4AFF322A"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807</w:t>
            </w:r>
          </w:p>
        </w:tc>
        <w:tc>
          <w:tcPr>
            <w:tcW w:w="1701" w:type="dxa"/>
            <w:tcBorders>
              <w:top w:val="single" w:sz="4" w:space="0" w:color="auto"/>
              <w:left w:val="single" w:sz="4" w:space="0" w:color="auto"/>
              <w:bottom w:val="single" w:sz="4" w:space="0" w:color="auto"/>
              <w:right w:val="single" w:sz="4" w:space="0" w:color="auto"/>
            </w:tcBorders>
            <w:vAlign w:val="center"/>
          </w:tcPr>
          <w:p w14:paraId="3B3441D6" w14:textId="77777777" w:rsidR="00B730D3" w:rsidRPr="00446D11" w:rsidRDefault="00B730D3" w:rsidP="00F4700F">
            <w:pPr>
              <w:widowControl/>
              <w:jc w:val="center"/>
              <w:rPr>
                <w:rFonts w:eastAsia="Batang" w:cs="Arial"/>
                <w:i/>
                <w:iCs/>
                <w:color w:val="000000" w:themeColor="text1"/>
                <w:sz w:val="16"/>
                <w:szCs w:val="16"/>
                <w:lang w:val="en-AU" w:bidi="ar-SA"/>
              </w:rPr>
            </w:pPr>
            <w:r w:rsidRPr="00446D11">
              <w:rPr>
                <w:rFonts w:eastAsia="Batang" w:cs="Arial"/>
                <w:i/>
                <w:iCs/>
                <w:color w:val="000000" w:themeColor="text1"/>
                <w:sz w:val="16"/>
                <w:szCs w:val="16"/>
                <w:lang w:val="en-AU" w:bidi="ar-SA"/>
              </w:rPr>
              <w:t>Pyramimonas cordata</w:t>
            </w:r>
          </w:p>
        </w:tc>
        <w:tc>
          <w:tcPr>
            <w:tcW w:w="992" w:type="dxa"/>
            <w:tcBorders>
              <w:top w:val="single" w:sz="4" w:space="0" w:color="auto"/>
              <w:left w:val="single" w:sz="4" w:space="0" w:color="auto"/>
              <w:bottom w:val="single" w:sz="4" w:space="0" w:color="auto"/>
              <w:right w:val="single" w:sz="4" w:space="0" w:color="auto"/>
            </w:tcBorders>
            <w:vAlign w:val="center"/>
          </w:tcPr>
          <w:p w14:paraId="5ECE7AA5" w14:textId="77777777" w:rsidR="00B730D3" w:rsidRPr="00446D11" w:rsidRDefault="00B730D3" w:rsidP="00F4700F">
            <w:pPr>
              <w:widowControl/>
              <w:ind w:left="34"/>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clockwise</w:t>
            </w:r>
          </w:p>
        </w:tc>
        <w:tc>
          <w:tcPr>
            <w:tcW w:w="2268" w:type="dxa"/>
            <w:tcBorders>
              <w:top w:val="single" w:sz="4" w:space="0" w:color="auto"/>
              <w:left w:val="single" w:sz="4" w:space="0" w:color="auto"/>
              <w:bottom w:val="single" w:sz="4" w:space="0" w:color="auto"/>
              <w:right w:val="single" w:sz="4" w:space="0" w:color="auto"/>
            </w:tcBorders>
            <w:vAlign w:val="center"/>
          </w:tcPr>
          <w:p w14:paraId="3243E5DB" w14:textId="77777777" w:rsidR="00B730D3" w:rsidRDefault="00B730D3" w:rsidP="00B730D3">
            <w:pPr>
              <w:pStyle w:val="ListParagraph"/>
              <w:widowControl/>
              <w:numPr>
                <w:ilvl w:val="0"/>
                <w:numId w:val="17"/>
              </w:numPr>
              <w:ind w:left="176" w:hanging="142"/>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Coding sequence of the </w:t>
            </w:r>
            <w:r w:rsidRPr="00446D11">
              <w:rPr>
                <w:rFonts w:cs="Arial"/>
                <w:i/>
                <w:color w:val="000000" w:themeColor="text1"/>
                <w:sz w:val="16"/>
                <w:szCs w:val="16"/>
                <w:lang w:val="en-AU"/>
              </w:rPr>
              <w:t>Δ</w:t>
            </w:r>
            <w:r w:rsidRPr="00446D11">
              <w:rPr>
                <w:i/>
                <w:color w:val="000000" w:themeColor="text1"/>
                <w:sz w:val="16"/>
                <w:szCs w:val="16"/>
                <w:lang w:val="en-AU"/>
              </w:rPr>
              <w:t>5 elongase</w:t>
            </w:r>
            <w:r w:rsidRPr="00446D11">
              <w:rPr>
                <w:color w:val="000000" w:themeColor="text1"/>
                <w:szCs w:val="22"/>
                <w:lang w:val="en-AU"/>
              </w:rPr>
              <w:t xml:space="preserve"> </w:t>
            </w:r>
            <w:r w:rsidRPr="00446D11">
              <w:rPr>
                <w:rFonts w:eastAsia="Batang" w:cs="Arial"/>
                <w:iCs/>
                <w:color w:val="000000" w:themeColor="text1"/>
                <w:sz w:val="16"/>
                <w:szCs w:val="16"/>
                <w:lang w:val="en-AU" w:bidi="ar-SA"/>
              </w:rPr>
              <w:t>gene</w:t>
            </w:r>
          </w:p>
          <w:p w14:paraId="71D5DB32" w14:textId="77777777" w:rsidR="00B730D3" w:rsidRPr="00446D11" w:rsidRDefault="00B730D3" w:rsidP="00B730D3">
            <w:pPr>
              <w:pStyle w:val="ListParagraph"/>
              <w:widowControl/>
              <w:numPr>
                <w:ilvl w:val="0"/>
                <w:numId w:val="17"/>
              </w:numPr>
              <w:ind w:left="176" w:hanging="142"/>
              <w:rPr>
                <w:rFonts w:eastAsia="Batang" w:cs="Arial"/>
                <w:iCs/>
                <w:color w:val="000000" w:themeColor="text1"/>
                <w:sz w:val="16"/>
                <w:szCs w:val="16"/>
                <w:lang w:val="en-AU" w:bidi="ar-SA"/>
              </w:rPr>
            </w:pPr>
            <w:r>
              <w:rPr>
                <w:rFonts w:eastAsia="Batang" w:cs="Arial"/>
                <w:iCs/>
                <w:color w:val="000000" w:themeColor="text1"/>
                <w:sz w:val="16"/>
                <w:szCs w:val="16"/>
                <w:lang w:val="en-AU" w:bidi="ar-SA"/>
              </w:rPr>
              <w:t>NCBI accession GQ202035</w:t>
            </w:r>
          </w:p>
        </w:tc>
        <w:tc>
          <w:tcPr>
            <w:tcW w:w="1276" w:type="dxa"/>
            <w:tcBorders>
              <w:top w:val="single" w:sz="4" w:space="0" w:color="auto"/>
              <w:left w:val="single" w:sz="4" w:space="0" w:color="auto"/>
              <w:bottom w:val="single" w:sz="4" w:space="0" w:color="auto"/>
              <w:right w:val="single" w:sz="4" w:space="0" w:color="auto"/>
            </w:tcBorders>
            <w:vAlign w:val="center"/>
          </w:tcPr>
          <w:p w14:paraId="344708CC" w14:textId="77777777" w:rsidR="00B730D3" w:rsidRPr="00446D11" w:rsidRDefault="00B730D3" w:rsidP="00F4700F">
            <w:pPr>
              <w:widowControl/>
              <w:ind w:left="34"/>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Petrie et al. </w:t>
            </w:r>
            <w:r w:rsidRPr="00446D11">
              <w:rPr>
                <w:rFonts w:eastAsia="Batang" w:cs="Arial"/>
                <w:iCs/>
                <w:noProof/>
                <w:color w:val="000000" w:themeColor="text1"/>
                <w:sz w:val="16"/>
                <w:szCs w:val="16"/>
                <w:lang w:val="en-AU" w:bidi="ar-SA"/>
              </w:rPr>
              <w:t>(2010b)</w:t>
            </w:r>
          </w:p>
        </w:tc>
      </w:tr>
      <w:tr w:rsidR="00B730D3" w:rsidRPr="007C5424" w14:paraId="5985E1AC" w14:textId="77777777" w:rsidTr="00F4700F">
        <w:trPr>
          <w:trHeight w:val="317"/>
        </w:trPr>
        <w:tc>
          <w:tcPr>
            <w:tcW w:w="1101" w:type="dxa"/>
            <w:tcBorders>
              <w:top w:val="single" w:sz="4" w:space="0" w:color="auto"/>
              <w:left w:val="single" w:sz="4" w:space="0" w:color="auto"/>
              <w:bottom w:val="single" w:sz="4" w:space="0" w:color="auto"/>
              <w:right w:val="single" w:sz="4" w:space="0" w:color="auto"/>
            </w:tcBorders>
            <w:vAlign w:val="center"/>
          </w:tcPr>
          <w:p w14:paraId="5ED73659" w14:textId="77777777" w:rsidR="00B730D3" w:rsidRPr="00446D11" w:rsidRDefault="00B730D3" w:rsidP="00F4700F">
            <w:pPr>
              <w:widowControl/>
              <w:jc w:val="center"/>
              <w:rPr>
                <w:i/>
                <w:color w:val="000000" w:themeColor="text1"/>
                <w:sz w:val="16"/>
                <w:szCs w:val="16"/>
                <w:lang w:val="en-AU"/>
              </w:rPr>
            </w:pPr>
            <w:r w:rsidRPr="00446D11">
              <w:rPr>
                <w:rFonts w:eastAsia="Batang" w:cs="Arial"/>
                <w:iCs/>
                <w:color w:val="000000" w:themeColor="text1"/>
                <w:sz w:val="16"/>
                <w:szCs w:val="16"/>
                <w:lang w:val="en-AU" w:bidi="ar-SA"/>
              </w:rPr>
              <w:t>IS</w:t>
            </w:r>
          </w:p>
        </w:tc>
        <w:tc>
          <w:tcPr>
            <w:tcW w:w="1275" w:type="dxa"/>
            <w:tcBorders>
              <w:top w:val="single" w:sz="4" w:space="0" w:color="auto"/>
              <w:left w:val="single" w:sz="4" w:space="0" w:color="auto"/>
              <w:bottom w:val="single" w:sz="4" w:space="0" w:color="auto"/>
              <w:right w:val="single" w:sz="4" w:space="0" w:color="auto"/>
            </w:tcBorders>
            <w:vAlign w:val="center"/>
          </w:tcPr>
          <w:p w14:paraId="014CD212"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9494 - 9508</w:t>
            </w:r>
          </w:p>
        </w:tc>
        <w:tc>
          <w:tcPr>
            <w:tcW w:w="709" w:type="dxa"/>
            <w:tcBorders>
              <w:top w:val="single" w:sz="4" w:space="0" w:color="auto"/>
              <w:left w:val="single" w:sz="4" w:space="0" w:color="auto"/>
              <w:bottom w:val="single" w:sz="4" w:space="0" w:color="auto"/>
              <w:right w:val="single" w:sz="4" w:space="0" w:color="auto"/>
            </w:tcBorders>
            <w:vAlign w:val="center"/>
          </w:tcPr>
          <w:p w14:paraId="7B23B8EE"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15</w:t>
            </w:r>
          </w:p>
        </w:tc>
        <w:tc>
          <w:tcPr>
            <w:tcW w:w="1701" w:type="dxa"/>
            <w:tcBorders>
              <w:top w:val="single" w:sz="4" w:space="0" w:color="auto"/>
              <w:left w:val="single" w:sz="4" w:space="0" w:color="auto"/>
              <w:bottom w:val="single" w:sz="4" w:space="0" w:color="auto"/>
              <w:right w:val="single" w:sz="4" w:space="0" w:color="auto"/>
            </w:tcBorders>
            <w:vAlign w:val="center"/>
          </w:tcPr>
          <w:p w14:paraId="247A6BBD" w14:textId="77777777" w:rsidR="00B730D3" w:rsidRPr="00446D11" w:rsidRDefault="00B730D3" w:rsidP="00F4700F">
            <w:pPr>
              <w:widowControl/>
              <w:jc w:val="center"/>
              <w:rPr>
                <w:rFonts w:eastAsia="Batang" w:cs="Arial"/>
                <w:i/>
                <w:iCs/>
                <w:color w:val="000000" w:themeColor="text1"/>
                <w:sz w:val="16"/>
                <w:szCs w:val="16"/>
                <w:lang w:val="en-AU" w:bidi="ar-SA"/>
              </w:rPr>
            </w:pPr>
          </w:p>
        </w:tc>
        <w:tc>
          <w:tcPr>
            <w:tcW w:w="992" w:type="dxa"/>
            <w:tcBorders>
              <w:top w:val="single" w:sz="4" w:space="0" w:color="auto"/>
              <w:left w:val="single" w:sz="4" w:space="0" w:color="auto"/>
              <w:bottom w:val="single" w:sz="4" w:space="0" w:color="auto"/>
              <w:right w:val="single" w:sz="4" w:space="0" w:color="auto"/>
            </w:tcBorders>
            <w:vAlign w:val="center"/>
          </w:tcPr>
          <w:p w14:paraId="0783F879" w14:textId="77777777" w:rsidR="00B730D3" w:rsidRPr="00446D11" w:rsidRDefault="00B730D3" w:rsidP="00F4700F">
            <w:pPr>
              <w:widowControl/>
              <w:ind w:left="34"/>
              <w:jc w:val="center"/>
              <w:rPr>
                <w:rFonts w:eastAsia="Batang" w:cs="Arial"/>
                <w:iCs/>
                <w:color w:val="000000" w:themeColor="text1"/>
                <w:sz w:val="16"/>
                <w:szCs w:val="16"/>
                <w:lang w:val="en-AU" w:bidi="ar-SA"/>
              </w:rPr>
            </w:pPr>
          </w:p>
        </w:tc>
        <w:tc>
          <w:tcPr>
            <w:tcW w:w="2268" w:type="dxa"/>
            <w:tcBorders>
              <w:top w:val="single" w:sz="4" w:space="0" w:color="auto"/>
              <w:left w:val="single" w:sz="4" w:space="0" w:color="auto"/>
              <w:bottom w:val="single" w:sz="4" w:space="0" w:color="auto"/>
              <w:right w:val="single" w:sz="4" w:space="0" w:color="auto"/>
            </w:tcBorders>
            <w:vAlign w:val="center"/>
          </w:tcPr>
          <w:p w14:paraId="6CDFE005" w14:textId="77777777" w:rsidR="00B730D3" w:rsidRPr="00446D11" w:rsidRDefault="00B730D3" w:rsidP="00F4700F">
            <w:pPr>
              <w:pStyle w:val="ListParagraph"/>
              <w:widowControl/>
              <w:ind w:left="176"/>
              <w:rPr>
                <w:rFonts w:eastAsia="Batang" w:cs="Arial"/>
                <w:iCs/>
                <w:color w:val="000000" w:themeColor="text1"/>
                <w:sz w:val="16"/>
                <w:szCs w:val="16"/>
                <w:lang w:bidi="ar-SA"/>
              </w:rPr>
            </w:pPr>
          </w:p>
        </w:tc>
        <w:tc>
          <w:tcPr>
            <w:tcW w:w="1276" w:type="dxa"/>
            <w:tcBorders>
              <w:top w:val="single" w:sz="4" w:space="0" w:color="auto"/>
              <w:left w:val="single" w:sz="4" w:space="0" w:color="auto"/>
              <w:bottom w:val="single" w:sz="4" w:space="0" w:color="auto"/>
              <w:right w:val="single" w:sz="4" w:space="0" w:color="auto"/>
            </w:tcBorders>
            <w:vAlign w:val="center"/>
          </w:tcPr>
          <w:p w14:paraId="63A20425" w14:textId="77777777" w:rsidR="00B730D3" w:rsidRPr="00446D11" w:rsidRDefault="00B730D3" w:rsidP="00F4700F">
            <w:pPr>
              <w:widowControl/>
              <w:ind w:left="34"/>
              <w:jc w:val="center"/>
              <w:rPr>
                <w:rFonts w:eastAsia="Batang" w:cs="Arial"/>
                <w:iCs/>
                <w:color w:val="000000" w:themeColor="text1"/>
                <w:sz w:val="16"/>
                <w:szCs w:val="16"/>
                <w:lang w:val="en-AU" w:bidi="ar-SA"/>
              </w:rPr>
            </w:pPr>
          </w:p>
        </w:tc>
      </w:tr>
      <w:tr w:rsidR="00B730D3" w:rsidRPr="007C5424" w14:paraId="2E6FD031" w14:textId="77777777" w:rsidTr="00F4700F">
        <w:tc>
          <w:tcPr>
            <w:tcW w:w="1101" w:type="dxa"/>
            <w:tcBorders>
              <w:top w:val="single" w:sz="4" w:space="0" w:color="auto"/>
              <w:left w:val="single" w:sz="4" w:space="0" w:color="auto"/>
              <w:bottom w:val="single" w:sz="4" w:space="0" w:color="auto"/>
              <w:right w:val="single" w:sz="4" w:space="0" w:color="auto"/>
            </w:tcBorders>
            <w:vAlign w:val="center"/>
          </w:tcPr>
          <w:p w14:paraId="002F6259" w14:textId="77777777" w:rsidR="00B730D3" w:rsidRPr="00446D11" w:rsidRDefault="00B730D3" w:rsidP="00F4700F">
            <w:pPr>
              <w:widowControl/>
              <w:jc w:val="center"/>
              <w:rPr>
                <w:rFonts w:eastAsia="Batang" w:cs="Arial"/>
                <w:i/>
                <w:iCs/>
                <w:color w:val="000000" w:themeColor="text1"/>
                <w:sz w:val="16"/>
                <w:szCs w:val="16"/>
                <w:lang w:val="en-AU" w:bidi="ar-SA"/>
              </w:rPr>
            </w:pPr>
            <w:r w:rsidRPr="00446D11">
              <w:rPr>
                <w:rFonts w:eastAsia="Batang" w:cs="Arial"/>
                <w:i/>
                <w:iCs/>
                <w:color w:val="000000" w:themeColor="text1"/>
                <w:sz w:val="16"/>
                <w:szCs w:val="16"/>
                <w:lang w:val="en-AU" w:bidi="ar-SA"/>
              </w:rPr>
              <w:t>Glyma-lectin</w:t>
            </w:r>
          </w:p>
        </w:tc>
        <w:tc>
          <w:tcPr>
            <w:tcW w:w="1275" w:type="dxa"/>
            <w:tcBorders>
              <w:top w:val="single" w:sz="4" w:space="0" w:color="auto"/>
              <w:left w:val="single" w:sz="4" w:space="0" w:color="auto"/>
              <w:bottom w:val="single" w:sz="4" w:space="0" w:color="auto"/>
              <w:right w:val="single" w:sz="4" w:space="0" w:color="auto"/>
            </w:tcBorders>
            <w:vAlign w:val="center"/>
          </w:tcPr>
          <w:p w14:paraId="34DCA229"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9509 - 9842</w:t>
            </w:r>
          </w:p>
        </w:tc>
        <w:tc>
          <w:tcPr>
            <w:tcW w:w="709" w:type="dxa"/>
            <w:tcBorders>
              <w:top w:val="single" w:sz="4" w:space="0" w:color="auto"/>
              <w:left w:val="single" w:sz="4" w:space="0" w:color="auto"/>
              <w:bottom w:val="single" w:sz="4" w:space="0" w:color="auto"/>
              <w:right w:val="single" w:sz="4" w:space="0" w:color="auto"/>
            </w:tcBorders>
            <w:vAlign w:val="center"/>
          </w:tcPr>
          <w:p w14:paraId="0F45D0B9"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334</w:t>
            </w:r>
          </w:p>
        </w:tc>
        <w:tc>
          <w:tcPr>
            <w:tcW w:w="1701" w:type="dxa"/>
            <w:tcBorders>
              <w:top w:val="single" w:sz="4" w:space="0" w:color="auto"/>
              <w:left w:val="single" w:sz="4" w:space="0" w:color="auto"/>
              <w:bottom w:val="single" w:sz="4" w:space="0" w:color="auto"/>
              <w:right w:val="single" w:sz="4" w:space="0" w:color="auto"/>
            </w:tcBorders>
            <w:vAlign w:val="center"/>
          </w:tcPr>
          <w:p w14:paraId="0464F232" w14:textId="77777777" w:rsidR="00B730D3" w:rsidRPr="00446D11" w:rsidRDefault="00B730D3" w:rsidP="00F4700F">
            <w:pPr>
              <w:widowControl/>
              <w:jc w:val="center"/>
              <w:rPr>
                <w:rFonts w:eastAsia="Batang" w:cs="Arial"/>
                <w:i/>
                <w:iCs/>
                <w:color w:val="000000" w:themeColor="text1"/>
                <w:sz w:val="16"/>
                <w:szCs w:val="16"/>
                <w:lang w:val="en-AU" w:bidi="ar-SA"/>
              </w:rPr>
            </w:pPr>
            <w:r w:rsidRPr="00446D11">
              <w:rPr>
                <w:rFonts w:eastAsia="Batang" w:cs="Arial"/>
                <w:i/>
                <w:iCs/>
                <w:color w:val="000000" w:themeColor="text1"/>
                <w:sz w:val="16"/>
                <w:szCs w:val="16"/>
                <w:lang w:val="en-AU" w:bidi="ar-SA"/>
              </w:rPr>
              <w:t xml:space="preserve">Glycine max </w:t>
            </w:r>
            <w:r w:rsidRPr="00446D11">
              <w:rPr>
                <w:rFonts w:eastAsia="Batang" w:cs="Arial"/>
                <w:iCs/>
                <w:color w:val="000000" w:themeColor="text1"/>
                <w:sz w:val="16"/>
                <w:szCs w:val="16"/>
                <w:lang w:val="en-AU" w:bidi="ar-SA"/>
              </w:rPr>
              <w:t>(soybean)</w:t>
            </w:r>
          </w:p>
        </w:tc>
        <w:tc>
          <w:tcPr>
            <w:tcW w:w="992" w:type="dxa"/>
            <w:tcBorders>
              <w:top w:val="single" w:sz="4" w:space="0" w:color="auto"/>
              <w:left w:val="single" w:sz="4" w:space="0" w:color="auto"/>
              <w:bottom w:val="single" w:sz="4" w:space="0" w:color="auto"/>
              <w:right w:val="single" w:sz="4" w:space="0" w:color="auto"/>
            </w:tcBorders>
            <w:vAlign w:val="center"/>
          </w:tcPr>
          <w:p w14:paraId="2FAC295A" w14:textId="77777777" w:rsidR="00B730D3" w:rsidRPr="00446D11" w:rsidRDefault="00B730D3" w:rsidP="00F4700F">
            <w:pPr>
              <w:widowControl/>
              <w:ind w:left="34"/>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clockwise</w:t>
            </w:r>
          </w:p>
        </w:tc>
        <w:tc>
          <w:tcPr>
            <w:tcW w:w="2268" w:type="dxa"/>
            <w:tcBorders>
              <w:top w:val="single" w:sz="4" w:space="0" w:color="auto"/>
              <w:left w:val="single" w:sz="4" w:space="0" w:color="auto"/>
              <w:bottom w:val="single" w:sz="4" w:space="0" w:color="auto"/>
              <w:right w:val="single" w:sz="4" w:space="0" w:color="auto"/>
            </w:tcBorders>
            <w:vAlign w:val="center"/>
          </w:tcPr>
          <w:p w14:paraId="7ABB3C94" w14:textId="77777777" w:rsidR="00B730D3" w:rsidRPr="00446D11" w:rsidRDefault="00B730D3" w:rsidP="00B730D3">
            <w:pPr>
              <w:pStyle w:val="ListParagraph"/>
              <w:widowControl/>
              <w:numPr>
                <w:ilvl w:val="0"/>
                <w:numId w:val="17"/>
              </w:numPr>
              <w:ind w:left="175" w:hanging="142"/>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Terminator region of the </w:t>
            </w:r>
            <w:r w:rsidRPr="00446D11">
              <w:rPr>
                <w:rFonts w:eastAsia="Batang" w:cs="Arial"/>
                <w:i/>
                <w:iCs/>
                <w:color w:val="000000" w:themeColor="text1"/>
                <w:sz w:val="16"/>
                <w:szCs w:val="16"/>
                <w:lang w:val="en-AU" w:bidi="ar-SA"/>
              </w:rPr>
              <w:t>l</w:t>
            </w:r>
            <w:r w:rsidRPr="009D0919">
              <w:rPr>
                <w:rFonts w:eastAsia="Batang" w:cs="Arial"/>
                <w:iCs/>
                <w:color w:val="000000" w:themeColor="text1"/>
                <w:sz w:val="16"/>
                <w:szCs w:val="16"/>
                <w:lang w:val="en-AU" w:bidi="ar-SA"/>
              </w:rPr>
              <w:t xml:space="preserve">ectin </w:t>
            </w:r>
            <w:r w:rsidRPr="00446D11">
              <w:rPr>
                <w:rFonts w:eastAsia="Batang" w:cs="Arial"/>
                <w:iCs/>
                <w:color w:val="000000" w:themeColor="text1"/>
                <w:sz w:val="16"/>
                <w:szCs w:val="16"/>
                <w:lang w:val="en-AU" w:bidi="ar-SA"/>
              </w:rPr>
              <w:t xml:space="preserve">gene </w:t>
            </w:r>
          </w:p>
          <w:p w14:paraId="7C1006A1" w14:textId="77777777" w:rsidR="00B730D3" w:rsidRPr="00446D11" w:rsidRDefault="00B730D3" w:rsidP="00B730D3">
            <w:pPr>
              <w:pStyle w:val="ListParagraph"/>
              <w:widowControl/>
              <w:numPr>
                <w:ilvl w:val="0"/>
                <w:numId w:val="17"/>
              </w:numPr>
              <w:ind w:left="175" w:hanging="142"/>
              <w:rPr>
                <w:rFonts w:eastAsia="Batang" w:cs="Arial"/>
                <w:iCs/>
                <w:color w:val="000000" w:themeColor="text1"/>
                <w:sz w:val="16"/>
                <w:szCs w:val="16"/>
                <w:lang w:val="en-AU" w:bidi="ar-SA"/>
              </w:rPr>
            </w:pPr>
            <w:r w:rsidRPr="00446D11">
              <w:rPr>
                <w:rFonts w:eastAsia="Batang" w:cs="Arial"/>
                <w:iCs/>
                <w:color w:val="000000" w:themeColor="text1"/>
                <w:sz w:val="16"/>
                <w:szCs w:val="16"/>
                <w:lang w:bidi="ar-SA"/>
              </w:rPr>
              <w:t xml:space="preserve">Directs polyadenylation of the </w:t>
            </w:r>
            <w:r w:rsidRPr="00446D11">
              <w:rPr>
                <w:i/>
                <w:color w:val="000000" w:themeColor="text1"/>
                <w:sz w:val="16"/>
                <w:szCs w:val="16"/>
                <w:lang w:val="en-AU"/>
              </w:rPr>
              <w:t>Pyrco-</w:t>
            </w:r>
            <w:r w:rsidRPr="00446D11">
              <w:rPr>
                <w:rFonts w:cs="Arial"/>
                <w:i/>
                <w:color w:val="000000" w:themeColor="text1"/>
                <w:sz w:val="16"/>
                <w:szCs w:val="16"/>
                <w:lang w:val="en-AU"/>
              </w:rPr>
              <w:t>Δ</w:t>
            </w:r>
            <w:r w:rsidRPr="00446D11">
              <w:rPr>
                <w:i/>
                <w:color w:val="000000" w:themeColor="text1"/>
                <w:sz w:val="16"/>
                <w:szCs w:val="16"/>
                <w:lang w:val="en-AU"/>
              </w:rPr>
              <w:t>5E</w:t>
            </w:r>
            <w:r w:rsidRPr="00446D11">
              <w:rPr>
                <w:rFonts w:eastAsia="Batang" w:cs="Arial"/>
                <w:i/>
                <w:iCs/>
                <w:color w:val="000000" w:themeColor="text1"/>
                <w:sz w:val="16"/>
                <w:szCs w:val="16"/>
                <w:lang w:val="en-AU" w:bidi="ar-SA"/>
              </w:rPr>
              <w:t xml:space="preserve"> </w:t>
            </w:r>
            <w:r w:rsidRPr="00446D11">
              <w:rPr>
                <w:rFonts w:eastAsia="Batang" w:cs="Arial"/>
                <w:iCs/>
                <w:color w:val="000000" w:themeColor="text1"/>
                <w:sz w:val="16"/>
                <w:szCs w:val="16"/>
                <w:lang w:bidi="ar-SA"/>
              </w:rPr>
              <w:t>gene</w:t>
            </w:r>
          </w:p>
        </w:tc>
        <w:tc>
          <w:tcPr>
            <w:tcW w:w="1276" w:type="dxa"/>
            <w:tcBorders>
              <w:top w:val="single" w:sz="4" w:space="0" w:color="auto"/>
              <w:left w:val="single" w:sz="4" w:space="0" w:color="auto"/>
              <w:bottom w:val="single" w:sz="4" w:space="0" w:color="auto"/>
              <w:right w:val="single" w:sz="4" w:space="0" w:color="auto"/>
            </w:tcBorders>
            <w:vAlign w:val="center"/>
          </w:tcPr>
          <w:p w14:paraId="0DDB3AEA" w14:textId="77777777" w:rsidR="00B730D3" w:rsidRPr="00446D11" w:rsidRDefault="00B730D3" w:rsidP="00F4700F">
            <w:pPr>
              <w:widowControl/>
              <w:ind w:left="34"/>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Vodkin et al. </w:t>
            </w:r>
            <w:r w:rsidRPr="00446D11">
              <w:rPr>
                <w:rFonts w:eastAsia="Batang" w:cs="Arial"/>
                <w:iCs/>
                <w:noProof/>
                <w:color w:val="000000" w:themeColor="text1"/>
                <w:sz w:val="16"/>
                <w:szCs w:val="16"/>
                <w:lang w:val="en-AU" w:bidi="ar-SA"/>
              </w:rPr>
              <w:t>(1983)</w:t>
            </w:r>
            <w:r w:rsidRPr="00446D11">
              <w:rPr>
                <w:rFonts w:eastAsia="Batang" w:cs="Arial"/>
                <w:iCs/>
                <w:color w:val="000000" w:themeColor="text1"/>
                <w:sz w:val="16"/>
                <w:szCs w:val="16"/>
                <w:lang w:val="en-AU" w:bidi="ar-SA"/>
              </w:rPr>
              <w:t xml:space="preserve">; Cho et al. </w:t>
            </w:r>
            <w:r w:rsidRPr="00446D11">
              <w:rPr>
                <w:rFonts w:eastAsia="Batang" w:cs="Arial"/>
                <w:iCs/>
                <w:noProof/>
                <w:color w:val="000000" w:themeColor="text1"/>
                <w:sz w:val="16"/>
                <w:szCs w:val="16"/>
                <w:lang w:val="en-AU" w:bidi="ar-SA"/>
              </w:rPr>
              <w:t>(1995)</w:t>
            </w:r>
          </w:p>
        </w:tc>
      </w:tr>
      <w:tr w:rsidR="00B730D3" w:rsidRPr="007C5424" w14:paraId="2066C16B" w14:textId="77777777" w:rsidTr="00F4700F">
        <w:trPr>
          <w:trHeight w:val="397"/>
        </w:trPr>
        <w:tc>
          <w:tcPr>
            <w:tcW w:w="9322" w:type="dxa"/>
            <w:gridSpan w:val="7"/>
            <w:tcBorders>
              <w:top w:val="single" w:sz="4" w:space="0" w:color="auto"/>
              <w:left w:val="single" w:sz="4" w:space="0" w:color="auto"/>
              <w:bottom w:val="single" w:sz="4" w:space="0" w:color="auto"/>
              <w:right w:val="single" w:sz="4" w:space="0" w:color="auto"/>
            </w:tcBorders>
            <w:shd w:val="clear" w:color="auto" w:fill="CC99FF"/>
            <w:vAlign w:val="center"/>
          </w:tcPr>
          <w:p w14:paraId="1292AF96" w14:textId="77777777" w:rsidR="00B730D3" w:rsidRPr="00446D11" w:rsidRDefault="00B730D3" w:rsidP="00F4700F">
            <w:pPr>
              <w:widowControl/>
              <w:ind w:left="34"/>
              <w:rPr>
                <w:rFonts w:eastAsia="Batang" w:cs="Arial"/>
                <w:b/>
                <w:i/>
                <w:iCs/>
                <w:color w:val="000000" w:themeColor="text1"/>
                <w:sz w:val="16"/>
                <w:szCs w:val="16"/>
                <w:lang w:bidi="ar-SA"/>
              </w:rPr>
            </w:pPr>
            <w:r w:rsidRPr="00446D11">
              <w:rPr>
                <w:i/>
                <w:color w:val="000000" w:themeColor="text1"/>
                <w:sz w:val="16"/>
                <w:szCs w:val="16"/>
                <w:lang w:val="en-AU"/>
              </w:rPr>
              <w:t>Pavsa-</w:t>
            </w:r>
            <w:r w:rsidRPr="00446D11">
              <w:rPr>
                <w:rFonts w:cs="Arial"/>
                <w:i/>
                <w:color w:val="000000" w:themeColor="text1"/>
                <w:sz w:val="16"/>
                <w:szCs w:val="16"/>
                <w:lang w:val="en-AU"/>
              </w:rPr>
              <w:t>Δ</w:t>
            </w:r>
            <w:r w:rsidRPr="00446D11">
              <w:rPr>
                <w:i/>
                <w:color w:val="000000" w:themeColor="text1"/>
                <w:sz w:val="16"/>
                <w:szCs w:val="16"/>
                <w:lang w:val="en-AU"/>
              </w:rPr>
              <w:t>5D</w:t>
            </w:r>
            <w:r w:rsidRPr="00446D11">
              <w:rPr>
                <w:rFonts w:eastAsia="Batang" w:cs="Arial"/>
                <w:b/>
                <w:i/>
                <w:iCs/>
                <w:color w:val="000000" w:themeColor="text1"/>
                <w:sz w:val="16"/>
                <w:szCs w:val="16"/>
                <w:lang w:bidi="ar-SA"/>
              </w:rPr>
              <w:t xml:space="preserve"> cassette</w:t>
            </w:r>
          </w:p>
        </w:tc>
      </w:tr>
      <w:tr w:rsidR="00B730D3" w:rsidRPr="007C5424" w14:paraId="2099C032" w14:textId="77777777" w:rsidTr="00F4700F">
        <w:tc>
          <w:tcPr>
            <w:tcW w:w="1101" w:type="dxa"/>
            <w:tcBorders>
              <w:top w:val="single" w:sz="4" w:space="0" w:color="auto"/>
              <w:left w:val="single" w:sz="4" w:space="0" w:color="auto"/>
              <w:bottom w:val="single" w:sz="4" w:space="0" w:color="auto"/>
              <w:right w:val="single" w:sz="4" w:space="0" w:color="auto"/>
            </w:tcBorders>
            <w:vAlign w:val="center"/>
          </w:tcPr>
          <w:p w14:paraId="2116FAFE" w14:textId="77777777" w:rsidR="00B730D3" w:rsidRPr="00446D11" w:rsidRDefault="00B730D3" w:rsidP="00F4700F">
            <w:pPr>
              <w:widowControl/>
              <w:jc w:val="center"/>
              <w:rPr>
                <w:rFonts w:eastAsia="Batang" w:cs="Arial"/>
                <w:i/>
                <w:iCs/>
                <w:color w:val="000000" w:themeColor="text1"/>
                <w:sz w:val="16"/>
                <w:szCs w:val="16"/>
                <w:lang w:val="en-AU" w:bidi="ar-SA"/>
              </w:rPr>
            </w:pPr>
            <w:r w:rsidRPr="00446D11">
              <w:rPr>
                <w:rFonts w:eastAsia="Batang" w:cs="Arial"/>
                <w:i/>
                <w:iCs/>
                <w:color w:val="000000" w:themeColor="text1"/>
                <w:sz w:val="16"/>
                <w:szCs w:val="16"/>
                <w:lang w:val="en-AU" w:bidi="ar-SA"/>
              </w:rPr>
              <w:t>Brana-FPI</w:t>
            </w:r>
          </w:p>
        </w:tc>
        <w:tc>
          <w:tcPr>
            <w:tcW w:w="1275" w:type="dxa"/>
            <w:tcBorders>
              <w:top w:val="single" w:sz="4" w:space="0" w:color="auto"/>
              <w:left w:val="single" w:sz="4" w:space="0" w:color="auto"/>
              <w:bottom w:val="single" w:sz="4" w:space="0" w:color="auto"/>
              <w:right w:val="single" w:sz="4" w:space="0" w:color="auto"/>
            </w:tcBorders>
            <w:vAlign w:val="center"/>
          </w:tcPr>
          <w:p w14:paraId="09A7A2F1"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9843 - 10200</w:t>
            </w:r>
          </w:p>
        </w:tc>
        <w:tc>
          <w:tcPr>
            <w:tcW w:w="709" w:type="dxa"/>
            <w:tcBorders>
              <w:top w:val="single" w:sz="4" w:space="0" w:color="auto"/>
              <w:left w:val="single" w:sz="4" w:space="0" w:color="auto"/>
              <w:bottom w:val="single" w:sz="4" w:space="0" w:color="auto"/>
              <w:right w:val="single" w:sz="4" w:space="0" w:color="auto"/>
            </w:tcBorders>
            <w:vAlign w:val="center"/>
          </w:tcPr>
          <w:p w14:paraId="7F22A1A8"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358</w:t>
            </w:r>
          </w:p>
        </w:tc>
        <w:tc>
          <w:tcPr>
            <w:tcW w:w="1701" w:type="dxa"/>
            <w:tcBorders>
              <w:top w:val="single" w:sz="4" w:space="0" w:color="auto"/>
              <w:left w:val="single" w:sz="4" w:space="0" w:color="auto"/>
              <w:bottom w:val="single" w:sz="4" w:space="0" w:color="auto"/>
              <w:right w:val="single" w:sz="4" w:space="0" w:color="auto"/>
            </w:tcBorders>
            <w:vAlign w:val="center"/>
          </w:tcPr>
          <w:p w14:paraId="6EA0AD61" w14:textId="77777777" w:rsidR="00B730D3" w:rsidRPr="00446D11" w:rsidRDefault="00B730D3" w:rsidP="00F4700F">
            <w:pPr>
              <w:widowControl/>
              <w:jc w:val="center"/>
              <w:rPr>
                <w:rFonts w:eastAsia="Batang" w:cs="Arial"/>
                <w:i/>
                <w:iCs/>
                <w:color w:val="000000" w:themeColor="text1"/>
                <w:sz w:val="16"/>
                <w:szCs w:val="16"/>
                <w:lang w:val="en-AU" w:bidi="ar-SA"/>
              </w:rPr>
            </w:pPr>
            <w:r w:rsidRPr="00446D11">
              <w:rPr>
                <w:rFonts w:eastAsia="Batang" w:cs="Arial"/>
                <w:i/>
                <w:iCs/>
                <w:color w:val="000000" w:themeColor="text1"/>
                <w:sz w:val="16"/>
                <w:szCs w:val="16"/>
                <w:lang w:val="en-AU" w:bidi="ar-SA"/>
              </w:rPr>
              <w:t xml:space="preserve">Brassica napus </w:t>
            </w:r>
            <w:r w:rsidRPr="00446D11">
              <w:rPr>
                <w:rFonts w:eastAsia="Batang" w:cs="Arial"/>
                <w:iCs/>
                <w:color w:val="000000" w:themeColor="text1"/>
                <w:sz w:val="16"/>
                <w:szCs w:val="16"/>
                <w:lang w:val="en-AU" w:bidi="ar-SA"/>
              </w:rPr>
              <w:t>(oilseed rape)</w:t>
            </w:r>
          </w:p>
        </w:tc>
        <w:tc>
          <w:tcPr>
            <w:tcW w:w="992" w:type="dxa"/>
            <w:tcBorders>
              <w:top w:val="single" w:sz="4" w:space="0" w:color="auto"/>
              <w:left w:val="single" w:sz="4" w:space="0" w:color="auto"/>
              <w:bottom w:val="single" w:sz="4" w:space="0" w:color="auto"/>
              <w:right w:val="single" w:sz="4" w:space="0" w:color="auto"/>
            </w:tcBorders>
            <w:vAlign w:val="center"/>
          </w:tcPr>
          <w:p w14:paraId="25284C1D" w14:textId="77777777" w:rsidR="00B730D3" w:rsidRPr="00446D11" w:rsidRDefault="00B730D3" w:rsidP="00F4700F">
            <w:pPr>
              <w:widowControl/>
              <w:ind w:left="34"/>
              <w:jc w:val="center"/>
              <w:rPr>
                <w:rFonts w:eastAsia="Batang" w:cs="Arial"/>
                <w:iCs/>
                <w:color w:val="000000" w:themeColor="text1"/>
                <w:sz w:val="16"/>
                <w:szCs w:val="16"/>
                <w:lang w:bidi="ar-SA"/>
              </w:rPr>
            </w:pPr>
            <w:r w:rsidRPr="00446D11">
              <w:rPr>
                <w:rFonts w:eastAsia="Batang" w:cs="Arial"/>
                <w:iCs/>
                <w:color w:val="000000" w:themeColor="text1"/>
                <w:sz w:val="16"/>
                <w:szCs w:val="16"/>
                <w:lang w:val="en-AU" w:bidi="ar-SA"/>
              </w:rPr>
              <w:t>clockwise</w:t>
            </w:r>
          </w:p>
        </w:tc>
        <w:tc>
          <w:tcPr>
            <w:tcW w:w="2268" w:type="dxa"/>
            <w:tcBorders>
              <w:top w:val="single" w:sz="4" w:space="0" w:color="auto"/>
              <w:left w:val="single" w:sz="4" w:space="0" w:color="auto"/>
              <w:bottom w:val="single" w:sz="4" w:space="0" w:color="auto"/>
              <w:right w:val="single" w:sz="4" w:space="0" w:color="auto"/>
            </w:tcBorders>
            <w:vAlign w:val="center"/>
          </w:tcPr>
          <w:p w14:paraId="15FCC157" w14:textId="77777777" w:rsidR="00B730D3" w:rsidRPr="00446D11" w:rsidRDefault="00B730D3" w:rsidP="00B730D3">
            <w:pPr>
              <w:pStyle w:val="ListParagraph"/>
              <w:widowControl/>
              <w:numPr>
                <w:ilvl w:val="0"/>
                <w:numId w:val="18"/>
              </w:numPr>
              <w:ind w:left="175" w:hanging="142"/>
              <w:rPr>
                <w:rFonts w:eastAsia="Batang" w:cs="Arial"/>
                <w:iCs/>
                <w:color w:val="000000" w:themeColor="text1"/>
                <w:sz w:val="16"/>
                <w:szCs w:val="16"/>
                <w:lang w:val="en-AU" w:bidi="ar-SA"/>
              </w:rPr>
            </w:pPr>
            <w:r w:rsidRPr="00446D11">
              <w:rPr>
                <w:rFonts w:eastAsia="Batang" w:cs="Arial"/>
                <w:iCs/>
                <w:color w:val="000000" w:themeColor="text1"/>
                <w:sz w:val="16"/>
                <w:szCs w:val="16"/>
                <w:lang w:bidi="ar-SA"/>
              </w:rPr>
              <w:t xml:space="preserve">Promoter region of the </w:t>
            </w:r>
            <w:r w:rsidRPr="009D0919">
              <w:rPr>
                <w:rFonts w:eastAsia="Batang" w:cs="Arial"/>
                <w:iCs/>
                <w:color w:val="000000" w:themeColor="text1"/>
                <w:sz w:val="16"/>
                <w:szCs w:val="16"/>
                <w:lang w:bidi="ar-SA"/>
              </w:rPr>
              <w:t>napin</w:t>
            </w:r>
            <w:r w:rsidRPr="00446D11">
              <w:rPr>
                <w:rFonts w:eastAsia="Batang" w:cs="Arial"/>
                <w:iCs/>
                <w:color w:val="000000" w:themeColor="text1"/>
                <w:sz w:val="16"/>
                <w:szCs w:val="16"/>
                <w:lang w:bidi="ar-SA"/>
              </w:rPr>
              <w:t xml:space="preserve"> gene</w:t>
            </w:r>
          </w:p>
          <w:p w14:paraId="1C91E10D" w14:textId="77777777" w:rsidR="00B730D3" w:rsidRPr="00446D11" w:rsidRDefault="00B730D3" w:rsidP="00B730D3">
            <w:pPr>
              <w:pStyle w:val="ListParagraph"/>
              <w:widowControl/>
              <w:numPr>
                <w:ilvl w:val="0"/>
                <w:numId w:val="18"/>
              </w:numPr>
              <w:ind w:left="175" w:hanging="142"/>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Directs transcription of the </w:t>
            </w:r>
            <w:r w:rsidRPr="00446D11">
              <w:rPr>
                <w:i/>
                <w:color w:val="000000" w:themeColor="text1"/>
                <w:sz w:val="16"/>
                <w:szCs w:val="16"/>
                <w:lang w:val="en-AU"/>
              </w:rPr>
              <w:t>Pavsa-</w:t>
            </w:r>
            <w:r w:rsidRPr="00446D11">
              <w:rPr>
                <w:rFonts w:cs="Arial"/>
                <w:i/>
                <w:color w:val="000000" w:themeColor="text1"/>
                <w:sz w:val="16"/>
                <w:szCs w:val="16"/>
                <w:lang w:val="en-AU"/>
              </w:rPr>
              <w:t>Δ</w:t>
            </w:r>
            <w:r w:rsidRPr="00446D11">
              <w:rPr>
                <w:i/>
                <w:color w:val="000000" w:themeColor="text1"/>
                <w:sz w:val="16"/>
                <w:szCs w:val="16"/>
                <w:lang w:val="en-AU"/>
              </w:rPr>
              <w:t>5D</w:t>
            </w:r>
            <w:r w:rsidRPr="00446D11">
              <w:rPr>
                <w:rFonts w:eastAsia="Batang" w:cs="Arial"/>
                <w:b/>
                <w:i/>
                <w:iCs/>
                <w:color w:val="000000" w:themeColor="text1"/>
                <w:sz w:val="16"/>
                <w:szCs w:val="16"/>
                <w:lang w:bidi="ar-SA"/>
              </w:rPr>
              <w:t xml:space="preserve"> </w:t>
            </w:r>
            <w:r w:rsidRPr="00446D11">
              <w:rPr>
                <w:rFonts w:eastAsia="Batang" w:cs="Arial"/>
                <w:iCs/>
                <w:color w:val="000000" w:themeColor="text1"/>
                <w:sz w:val="16"/>
                <w:szCs w:val="16"/>
                <w:lang w:val="en-AU" w:bidi="ar-SA"/>
              </w:rPr>
              <w:t>gene</w:t>
            </w:r>
          </w:p>
        </w:tc>
        <w:tc>
          <w:tcPr>
            <w:tcW w:w="1276" w:type="dxa"/>
            <w:tcBorders>
              <w:top w:val="single" w:sz="4" w:space="0" w:color="auto"/>
              <w:left w:val="single" w:sz="4" w:space="0" w:color="auto"/>
              <w:bottom w:val="single" w:sz="4" w:space="0" w:color="auto"/>
              <w:right w:val="single" w:sz="4" w:space="0" w:color="auto"/>
            </w:tcBorders>
            <w:vAlign w:val="center"/>
          </w:tcPr>
          <w:p w14:paraId="23737D47" w14:textId="77777777" w:rsidR="00B730D3" w:rsidRPr="00446D11" w:rsidRDefault="00B730D3" w:rsidP="00F4700F">
            <w:pPr>
              <w:widowControl/>
              <w:ind w:left="34"/>
              <w:jc w:val="center"/>
              <w:rPr>
                <w:rFonts w:eastAsia="Batang" w:cs="Arial"/>
                <w:iCs/>
                <w:color w:val="000000" w:themeColor="text1"/>
                <w:sz w:val="16"/>
                <w:szCs w:val="16"/>
                <w:lang w:bidi="ar-SA"/>
              </w:rPr>
            </w:pPr>
            <w:r w:rsidRPr="00446D11">
              <w:rPr>
                <w:rFonts w:eastAsia="Batang" w:cs="Arial"/>
                <w:iCs/>
                <w:color w:val="000000" w:themeColor="text1"/>
                <w:sz w:val="16"/>
                <w:szCs w:val="16"/>
                <w:lang w:bidi="ar-SA"/>
              </w:rPr>
              <w:t xml:space="preserve">Stålberg et al. </w:t>
            </w:r>
            <w:r w:rsidRPr="00446D11">
              <w:rPr>
                <w:rFonts w:eastAsia="Batang" w:cs="Arial"/>
                <w:iCs/>
                <w:noProof/>
                <w:color w:val="000000" w:themeColor="text1"/>
                <w:sz w:val="16"/>
                <w:szCs w:val="16"/>
                <w:lang w:bidi="ar-SA"/>
              </w:rPr>
              <w:t>(1993)</w:t>
            </w:r>
          </w:p>
        </w:tc>
      </w:tr>
      <w:tr w:rsidR="00B730D3" w:rsidRPr="007C5424" w14:paraId="133561E5" w14:textId="77777777" w:rsidTr="00F4700F">
        <w:trPr>
          <w:trHeight w:val="466"/>
        </w:trPr>
        <w:tc>
          <w:tcPr>
            <w:tcW w:w="1101" w:type="dxa"/>
            <w:tcBorders>
              <w:top w:val="single" w:sz="4" w:space="0" w:color="auto"/>
              <w:left w:val="single" w:sz="4" w:space="0" w:color="auto"/>
              <w:bottom w:val="single" w:sz="4" w:space="0" w:color="auto"/>
              <w:right w:val="single" w:sz="4" w:space="0" w:color="auto"/>
            </w:tcBorders>
            <w:vAlign w:val="center"/>
          </w:tcPr>
          <w:p w14:paraId="456F08DE"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5′ UTR leader</w:t>
            </w:r>
          </w:p>
        </w:tc>
        <w:tc>
          <w:tcPr>
            <w:tcW w:w="1275" w:type="dxa"/>
            <w:tcBorders>
              <w:top w:val="single" w:sz="4" w:space="0" w:color="auto"/>
              <w:left w:val="single" w:sz="4" w:space="0" w:color="auto"/>
              <w:bottom w:val="single" w:sz="4" w:space="0" w:color="auto"/>
              <w:right w:val="single" w:sz="4" w:space="0" w:color="auto"/>
            </w:tcBorders>
            <w:vAlign w:val="center"/>
          </w:tcPr>
          <w:p w14:paraId="4FB40A29"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10201 - 10265</w:t>
            </w:r>
          </w:p>
        </w:tc>
        <w:tc>
          <w:tcPr>
            <w:tcW w:w="709" w:type="dxa"/>
            <w:tcBorders>
              <w:top w:val="single" w:sz="4" w:space="0" w:color="auto"/>
              <w:left w:val="single" w:sz="4" w:space="0" w:color="auto"/>
              <w:bottom w:val="single" w:sz="4" w:space="0" w:color="auto"/>
              <w:right w:val="single" w:sz="4" w:space="0" w:color="auto"/>
            </w:tcBorders>
            <w:vAlign w:val="center"/>
          </w:tcPr>
          <w:p w14:paraId="48F694BF"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65</w:t>
            </w:r>
          </w:p>
        </w:tc>
        <w:tc>
          <w:tcPr>
            <w:tcW w:w="1701" w:type="dxa"/>
            <w:tcBorders>
              <w:top w:val="single" w:sz="4" w:space="0" w:color="auto"/>
              <w:left w:val="single" w:sz="4" w:space="0" w:color="auto"/>
              <w:bottom w:val="single" w:sz="4" w:space="0" w:color="auto"/>
              <w:right w:val="single" w:sz="4" w:space="0" w:color="auto"/>
            </w:tcBorders>
            <w:vAlign w:val="center"/>
          </w:tcPr>
          <w:p w14:paraId="36B532A9" w14:textId="77777777" w:rsidR="00B730D3" w:rsidRPr="00446D11" w:rsidRDefault="00B730D3" w:rsidP="00F4700F">
            <w:pPr>
              <w:widowControl/>
              <w:jc w:val="center"/>
              <w:rPr>
                <w:rFonts w:eastAsia="Batang" w:cs="Arial"/>
                <w:i/>
                <w:iCs/>
                <w:color w:val="000000" w:themeColor="text1"/>
                <w:sz w:val="16"/>
                <w:szCs w:val="16"/>
                <w:lang w:val="en-AU" w:bidi="ar-SA"/>
              </w:rPr>
            </w:pPr>
            <w:r w:rsidRPr="00446D11">
              <w:rPr>
                <w:rFonts w:eastAsia="Batang" w:cs="Arial"/>
                <w:iCs/>
                <w:color w:val="000000" w:themeColor="text1"/>
                <w:sz w:val="16"/>
                <w:szCs w:val="16"/>
                <w:lang w:val="en-AU" w:bidi="ar-SA"/>
              </w:rPr>
              <w:t>Tobacco mosaic virus (TMV)</w:t>
            </w:r>
          </w:p>
        </w:tc>
        <w:tc>
          <w:tcPr>
            <w:tcW w:w="992" w:type="dxa"/>
            <w:tcBorders>
              <w:top w:val="single" w:sz="4" w:space="0" w:color="auto"/>
              <w:left w:val="single" w:sz="4" w:space="0" w:color="auto"/>
              <w:bottom w:val="single" w:sz="4" w:space="0" w:color="auto"/>
              <w:right w:val="single" w:sz="4" w:space="0" w:color="auto"/>
            </w:tcBorders>
            <w:vAlign w:val="center"/>
          </w:tcPr>
          <w:p w14:paraId="60655DFA" w14:textId="77777777" w:rsidR="00B730D3" w:rsidRPr="00446D11" w:rsidRDefault="00B730D3" w:rsidP="00F4700F">
            <w:pPr>
              <w:widowControl/>
              <w:ind w:left="34"/>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clockwise</w:t>
            </w:r>
          </w:p>
        </w:tc>
        <w:tc>
          <w:tcPr>
            <w:tcW w:w="2268" w:type="dxa"/>
            <w:tcBorders>
              <w:top w:val="single" w:sz="4" w:space="0" w:color="auto"/>
              <w:left w:val="single" w:sz="4" w:space="0" w:color="auto"/>
              <w:bottom w:val="single" w:sz="4" w:space="0" w:color="auto"/>
              <w:right w:val="single" w:sz="4" w:space="0" w:color="auto"/>
            </w:tcBorders>
            <w:vAlign w:val="center"/>
          </w:tcPr>
          <w:p w14:paraId="2BD31ED5" w14:textId="77777777" w:rsidR="00B730D3" w:rsidRPr="00446D11" w:rsidRDefault="00B730D3" w:rsidP="00B730D3">
            <w:pPr>
              <w:pStyle w:val="ListParagraph"/>
              <w:widowControl/>
              <w:numPr>
                <w:ilvl w:val="0"/>
                <w:numId w:val="18"/>
              </w:numPr>
              <w:ind w:left="175" w:hanging="142"/>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Leader sequence</w:t>
            </w:r>
          </w:p>
          <w:p w14:paraId="5D529124" w14:textId="77777777" w:rsidR="00B730D3" w:rsidRPr="00446D11" w:rsidRDefault="00B730D3" w:rsidP="00B730D3">
            <w:pPr>
              <w:pStyle w:val="ListParagraph"/>
              <w:widowControl/>
              <w:numPr>
                <w:ilvl w:val="0"/>
                <w:numId w:val="18"/>
              </w:numPr>
              <w:ind w:left="175" w:hanging="142"/>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Enhances expression of  the </w:t>
            </w:r>
            <w:r w:rsidRPr="0028176C">
              <w:rPr>
                <w:color w:val="000000" w:themeColor="text1"/>
                <w:sz w:val="16"/>
                <w:szCs w:val="16"/>
                <w:lang w:val="en-AU"/>
              </w:rPr>
              <w:t>Pavsa-</w:t>
            </w:r>
            <w:r w:rsidRPr="0028176C">
              <w:rPr>
                <w:rFonts w:cs="Arial"/>
                <w:color w:val="000000" w:themeColor="text1"/>
                <w:sz w:val="16"/>
                <w:szCs w:val="16"/>
                <w:lang w:val="en-AU"/>
              </w:rPr>
              <w:t>Δ</w:t>
            </w:r>
            <w:r w:rsidRPr="0028176C">
              <w:rPr>
                <w:color w:val="000000" w:themeColor="text1"/>
                <w:sz w:val="16"/>
                <w:szCs w:val="16"/>
                <w:lang w:val="en-AU"/>
              </w:rPr>
              <w:t>5D</w:t>
            </w:r>
            <w:r w:rsidRPr="0028176C">
              <w:rPr>
                <w:rFonts w:eastAsia="Batang" w:cs="Arial"/>
                <w:iCs/>
                <w:color w:val="000000" w:themeColor="text1"/>
                <w:sz w:val="16"/>
                <w:szCs w:val="16"/>
                <w:lang w:val="en-AU" w:bidi="ar-SA"/>
              </w:rPr>
              <w:t xml:space="preserve"> protein</w:t>
            </w:r>
          </w:p>
        </w:tc>
        <w:tc>
          <w:tcPr>
            <w:tcW w:w="1276" w:type="dxa"/>
            <w:tcBorders>
              <w:top w:val="single" w:sz="4" w:space="0" w:color="auto"/>
              <w:left w:val="single" w:sz="4" w:space="0" w:color="auto"/>
              <w:bottom w:val="single" w:sz="4" w:space="0" w:color="auto"/>
              <w:right w:val="single" w:sz="4" w:space="0" w:color="auto"/>
            </w:tcBorders>
            <w:vAlign w:val="center"/>
          </w:tcPr>
          <w:p w14:paraId="43970205" w14:textId="77777777" w:rsidR="00B730D3" w:rsidRPr="00446D11" w:rsidRDefault="00B730D3" w:rsidP="00F4700F">
            <w:pPr>
              <w:widowControl/>
              <w:ind w:left="34"/>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Gallie et al. </w:t>
            </w:r>
            <w:r w:rsidRPr="00446D11">
              <w:rPr>
                <w:rFonts w:eastAsia="Batang" w:cs="Arial"/>
                <w:iCs/>
                <w:noProof/>
                <w:color w:val="000000" w:themeColor="text1"/>
                <w:sz w:val="16"/>
                <w:szCs w:val="16"/>
                <w:lang w:val="en-AU" w:bidi="ar-SA"/>
              </w:rPr>
              <w:t>(1987)</w:t>
            </w:r>
          </w:p>
        </w:tc>
      </w:tr>
      <w:tr w:rsidR="00B730D3" w:rsidRPr="007C5424" w14:paraId="7666F4F2" w14:textId="77777777" w:rsidTr="00F4700F">
        <w:trPr>
          <w:trHeight w:val="227"/>
        </w:trPr>
        <w:tc>
          <w:tcPr>
            <w:tcW w:w="1101" w:type="dxa"/>
            <w:tcBorders>
              <w:top w:val="single" w:sz="4" w:space="0" w:color="auto"/>
              <w:left w:val="single" w:sz="4" w:space="0" w:color="auto"/>
              <w:bottom w:val="single" w:sz="4" w:space="0" w:color="auto"/>
              <w:right w:val="single" w:sz="4" w:space="0" w:color="auto"/>
            </w:tcBorders>
            <w:vAlign w:val="center"/>
          </w:tcPr>
          <w:p w14:paraId="01F94D23" w14:textId="77777777" w:rsidR="00B730D3" w:rsidRPr="00446D11" w:rsidRDefault="00B730D3" w:rsidP="00F4700F">
            <w:pPr>
              <w:widowControl/>
              <w:jc w:val="center"/>
              <w:rPr>
                <w:rFonts w:eastAsia="Batang" w:cs="Arial"/>
                <w:i/>
                <w:iCs/>
                <w:color w:val="000000" w:themeColor="text1"/>
                <w:sz w:val="16"/>
                <w:szCs w:val="16"/>
                <w:lang w:val="en-AU" w:bidi="ar-SA"/>
              </w:rPr>
            </w:pPr>
            <w:r w:rsidRPr="00446D11">
              <w:rPr>
                <w:rFonts w:eastAsia="Batang" w:cs="Arial"/>
                <w:iCs/>
                <w:color w:val="000000" w:themeColor="text1"/>
                <w:sz w:val="16"/>
                <w:szCs w:val="16"/>
                <w:lang w:val="en-AU" w:bidi="ar-SA"/>
              </w:rPr>
              <w:t>IS</w:t>
            </w:r>
          </w:p>
        </w:tc>
        <w:tc>
          <w:tcPr>
            <w:tcW w:w="1275" w:type="dxa"/>
            <w:tcBorders>
              <w:top w:val="single" w:sz="4" w:space="0" w:color="auto"/>
              <w:left w:val="single" w:sz="4" w:space="0" w:color="auto"/>
              <w:bottom w:val="single" w:sz="4" w:space="0" w:color="auto"/>
              <w:right w:val="single" w:sz="4" w:space="0" w:color="auto"/>
            </w:tcBorders>
            <w:vAlign w:val="center"/>
          </w:tcPr>
          <w:p w14:paraId="5410DB01"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10266 - 10268</w:t>
            </w:r>
          </w:p>
        </w:tc>
        <w:tc>
          <w:tcPr>
            <w:tcW w:w="709" w:type="dxa"/>
            <w:tcBorders>
              <w:top w:val="single" w:sz="4" w:space="0" w:color="auto"/>
              <w:left w:val="single" w:sz="4" w:space="0" w:color="auto"/>
              <w:bottom w:val="single" w:sz="4" w:space="0" w:color="auto"/>
              <w:right w:val="single" w:sz="4" w:space="0" w:color="auto"/>
            </w:tcBorders>
            <w:vAlign w:val="center"/>
          </w:tcPr>
          <w:p w14:paraId="25AEA469"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3</w:t>
            </w:r>
          </w:p>
        </w:tc>
        <w:tc>
          <w:tcPr>
            <w:tcW w:w="1701" w:type="dxa"/>
            <w:tcBorders>
              <w:top w:val="single" w:sz="4" w:space="0" w:color="auto"/>
              <w:left w:val="single" w:sz="4" w:space="0" w:color="auto"/>
              <w:bottom w:val="single" w:sz="4" w:space="0" w:color="auto"/>
              <w:right w:val="single" w:sz="4" w:space="0" w:color="auto"/>
            </w:tcBorders>
            <w:vAlign w:val="center"/>
          </w:tcPr>
          <w:p w14:paraId="37E621F8" w14:textId="77777777" w:rsidR="00B730D3" w:rsidRPr="00446D11" w:rsidRDefault="00B730D3" w:rsidP="00F4700F">
            <w:pPr>
              <w:widowControl/>
              <w:jc w:val="center"/>
              <w:rPr>
                <w:rFonts w:eastAsia="Batang" w:cs="Arial"/>
                <w:i/>
                <w:iCs/>
                <w:color w:val="000000" w:themeColor="text1"/>
                <w:sz w:val="16"/>
                <w:szCs w:val="16"/>
                <w:lang w:val="en-AU" w:bidi="ar-SA"/>
              </w:rPr>
            </w:pPr>
          </w:p>
        </w:tc>
        <w:tc>
          <w:tcPr>
            <w:tcW w:w="992" w:type="dxa"/>
            <w:tcBorders>
              <w:top w:val="single" w:sz="4" w:space="0" w:color="auto"/>
              <w:left w:val="single" w:sz="4" w:space="0" w:color="auto"/>
              <w:bottom w:val="single" w:sz="4" w:space="0" w:color="auto"/>
              <w:right w:val="single" w:sz="4" w:space="0" w:color="auto"/>
            </w:tcBorders>
            <w:vAlign w:val="center"/>
          </w:tcPr>
          <w:p w14:paraId="12B1E80F" w14:textId="77777777" w:rsidR="00B730D3" w:rsidRPr="00446D11" w:rsidRDefault="00B730D3" w:rsidP="00F4700F">
            <w:pPr>
              <w:widowControl/>
              <w:ind w:left="34"/>
              <w:jc w:val="center"/>
              <w:rPr>
                <w:rFonts w:eastAsia="Batang" w:cs="Arial"/>
                <w:iCs/>
                <w:color w:val="000000" w:themeColor="text1"/>
                <w:sz w:val="16"/>
                <w:szCs w:val="16"/>
                <w:lang w:val="en-AU" w:bidi="ar-SA"/>
              </w:rPr>
            </w:pPr>
          </w:p>
        </w:tc>
        <w:tc>
          <w:tcPr>
            <w:tcW w:w="2268" w:type="dxa"/>
            <w:tcBorders>
              <w:top w:val="single" w:sz="4" w:space="0" w:color="auto"/>
              <w:left w:val="single" w:sz="4" w:space="0" w:color="auto"/>
              <w:bottom w:val="single" w:sz="4" w:space="0" w:color="auto"/>
              <w:right w:val="single" w:sz="4" w:space="0" w:color="auto"/>
            </w:tcBorders>
            <w:vAlign w:val="center"/>
          </w:tcPr>
          <w:p w14:paraId="4E204D6F" w14:textId="77777777" w:rsidR="00B730D3" w:rsidRPr="00446D11" w:rsidRDefault="00B730D3" w:rsidP="00F4700F">
            <w:pPr>
              <w:widowControl/>
              <w:rPr>
                <w:rFonts w:eastAsia="Batang" w:cs="Arial"/>
                <w:iCs/>
                <w:color w:val="000000" w:themeColor="text1"/>
                <w:sz w:val="16"/>
                <w:szCs w:val="16"/>
                <w:highlight w:val="yellow"/>
                <w:lang w:bidi="ar-SA"/>
              </w:rPr>
            </w:pPr>
          </w:p>
        </w:tc>
        <w:tc>
          <w:tcPr>
            <w:tcW w:w="1276" w:type="dxa"/>
            <w:tcBorders>
              <w:top w:val="single" w:sz="4" w:space="0" w:color="auto"/>
              <w:left w:val="single" w:sz="4" w:space="0" w:color="auto"/>
              <w:bottom w:val="single" w:sz="4" w:space="0" w:color="auto"/>
              <w:right w:val="single" w:sz="4" w:space="0" w:color="auto"/>
            </w:tcBorders>
            <w:vAlign w:val="center"/>
          </w:tcPr>
          <w:p w14:paraId="484767D3" w14:textId="77777777" w:rsidR="00B730D3" w:rsidRPr="00446D11" w:rsidRDefault="00B730D3" w:rsidP="00F4700F">
            <w:pPr>
              <w:widowControl/>
              <w:ind w:left="34"/>
              <w:jc w:val="center"/>
              <w:rPr>
                <w:rFonts w:eastAsia="Batang" w:cs="Arial"/>
                <w:iCs/>
                <w:color w:val="000000" w:themeColor="text1"/>
                <w:sz w:val="16"/>
                <w:szCs w:val="16"/>
                <w:lang w:val="en-AU" w:bidi="ar-SA"/>
              </w:rPr>
            </w:pPr>
          </w:p>
        </w:tc>
      </w:tr>
      <w:tr w:rsidR="00B730D3" w:rsidRPr="007C5424" w14:paraId="386E5DFE" w14:textId="77777777" w:rsidTr="00F4700F">
        <w:trPr>
          <w:trHeight w:val="466"/>
        </w:trPr>
        <w:tc>
          <w:tcPr>
            <w:tcW w:w="1101" w:type="dxa"/>
            <w:tcBorders>
              <w:top w:val="single" w:sz="4" w:space="0" w:color="auto"/>
              <w:left w:val="single" w:sz="4" w:space="0" w:color="auto"/>
              <w:bottom w:val="single" w:sz="4" w:space="0" w:color="auto"/>
              <w:right w:val="single" w:sz="4" w:space="0" w:color="auto"/>
            </w:tcBorders>
            <w:vAlign w:val="center"/>
          </w:tcPr>
          <w:p w14:paraId="66CFEC4F" w14:textId="77777777" w:rsidR="00B730D3" w:rsidRPr="00446D11" w:rsidRDefault="00B730D3" w:rsidP="00F4700F">
            <w:pPr>
              <w:widowControl/>
              <w:jc w:val="center"/>
              <w:rPr>
                <w:rFonts w:eastAsia="Batang" w:cs="Arial"/>
                <w:i/>
                <w:iCs/>
                <w:color w:val="000000" w:themeColor="text1"/>
                <w:sz w:val="16"/>
                <w:szCs w:val="16"/>
                <w:lang w:val="en-AU" w:bidi="ar-SA"/>
              </w:rPr>
            </w:pPr>
            <w:r w:rsidRPr="00446D11">
              <w:rPr>
                <w:i/>
                <w:color w:val="000000" w:themeColor="text1"/>
                <w:sz w:val="16"/>
                <w:szCs w:val="16"/>
                <w:lang w:val="en-AU"/>
              </w:rPr>
              <w:t>Pavsa-</w:t>
            </w:r>
            <w:r w:rsidRPr="00446D11">
              <w:rPr>
                <w:rFonts w:cs="Arial"/>
                <w:i/>
                <w:color w:val="000000" w:themeColor="text1"/>
                <w:sz w:val="16"/>
                <w:szCs w:val="16"/>
                <w:lang w:val="en-AU"/>
              </w:rPr>
              <w:t>Δ</w:t>
            </w:r>
            <w:r w:rsidRPr="00446D11">
              <w:rPr>
                <w:i/>
                <w:color w:val="000000" w:themeColor="text1"/>
                <w:sz w:val="16"/>
                <w:szCs w:val="16"/>
                <w:lang w:val="en-AU"/>
              </w:rPr>
              <w:t>5D</w:t>
            </w:r>
          </w:p>
        </w:tc>
        <w:tc>
          <w:tcPr>
            <w:tcW w:w="1275" w:type="dxa"/>
            <w:tcBorders>
              <w:top w:val="single" w:sz="4" w:space="0" w:color="auto"/>
              <w:left w:val="single" w:sz="4" w:space="0" w:color="auto"/>
              <w:bottom w:val="single" w:sz="4" w:space="0" w:color="auto"/>
              <w:right w:val="single" w:sz="4" w:space="0" w:color="auto"/>
            </w:tcBorders>
            <w:vAlign w:val="center"/>
          </w:tcPr>
          <w:p w14:paraId="51A99167"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10269 - 11549</w:t>
            </w:r>
          </w:p>
        </w:tc>
        <w:tc>
          <w:tcPr>
            <w:tcW w:w="709" w:type="dxa"/>
            <w:tcBorders>
              <w:top w:val="single" w:sz="4" w:space="0" w:color="auto"/>
              <w:left w:val="single" w:sz="4" w:space="0" w:color="auto"/>
              <w:bottom w:val="single" w:sz="4" w:space="0" w:color="auto"/>
              <w:right w:val="single" w:sz="4" w:space="0" w:color="auto"/>
            </w:tcBorders>
            <w:vAlign w:val="center"/>
          </w:tcPr>
          <w:p w14:paraId="713BFC2C"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1281</w:t>
            </w:r>
          </w:p>
        </w:tc>
        <w:tc>
          <w:tcPr>
            <w:tcW w:w="1701" w:type="dxa"/>
            <w:tcBorders>
              <w:top w:val="single" w:sz="4" w:space="0" w:color="auto"/>
              <w:left w:val="single" w:sz="4" w:space="0" w:color="auto"/>
              <w:bottom w:val="single" w:sz="4" w:space="0" w:color="auto"/>
              <w:right w:val="single" w:sz="4" w:space="0" w:color="auto"/>
            </w:tcBorders>
            <w:vAlign w:val="center"/>
          </w:tcPr>
          <w:p w14:paraId="2546296F" w14:textId="77777777" w:rsidR="00B730D3" w:rsidRPr="00446D11" w:rsidRDefault="00B730D3" w:rsidP="00F4700F">
            <w:pPr>
              <w:widowControl/>
              <w:jc w:val="center"/>
              <w:rPr>
                <w:rFonts w:eastAsia="Batang" w:cs="Arial"/>
                <w:i/>
                <w:iCs/>
                <w:color w:val="000000" w:themeColor="text1"/>
                <w:sz w:val="16"/>
                <w:szCs w:val="16"/>
                <w:lang w:val="en-AU" w:bidi="ar-SA"/>
              </w:rPr>
            </w:pPr>
            <w:r w:rsidRPr="00446D11">
              <w:rPr>
                <w:rFonts w:eastAsia="Batang" w:cs="Arial"/>
                <w:i/>
                <w:iCs/>
                <w:color w:val="000000" w:themeColor="text1"/>
                <w:sz w:val="16"/>
                <w:szCs w:val="16"/>
                <w:lang w:val="en-AU" w:bidi="ar-SA"/>
              </w:rPr>
              <w:t>Pavlova salina</w:t>
            </w:r>
          </w:p>
        </w:tc>
        <w:tc>
          <w:tcPr>
            <w:tcW w:w="992" w:type="dxa"/>
            <w:tcBorders>
              <w:top w:val="single" w:sz="4" w:space="0" w:color="auto"/>
              <w:left w:val="single" w:sz="4" w:space="0" w:color="auto"/>
              <w:bottom w:val="single" w:sz="4" w:space="0" w:color="auto"/>
              <w:right w:val="single" w:sz="4" w:space="0" w:color="auto"/>
            </w:tcBorders>
            <w:vAlign w:val="center"/>
          </w:tcPr>
          <w:p w14:paraId="0FB04E22" w14:textId="77777777" w:rsidR="00B730D3" w:rsidRPr="00446D11" w:rsidRDefault="00B730D3" w:rsidP="00F4700F">
            <w:pPr>
              <w:widowControl/>
              <w:ind w:left="34"/>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clockwise</w:t>
            </w:r>
          </w:p>
        </w:tc>
        <w:tc>
          <w:tcPr>
            <w:tcW w:w="2268" w:type="dxa"/>
            <w:tcBorders>
              <w:top w:val="single" w:sz="4" w:space="0" w:color="auto"/>
              <w:left w:val="single" w:sz="4" w:space="0" w:color="auto"/>
              <w:bottom w:val="single" w:sz="4" w:space="0" w:color="auto"/>
              <w:right w:val="single" w:sz="4" w:space="0" w:color="auto"/>
            </w:tcBorders>
            <w:vAlign w:val="center"/>
          </w:tcPr>
          <w:p w14:paraId="79B23AC6" w14:textId="77777777" w:rsidR="00B730D3" w:rsidRPr="00446D11" w:rsidRDefault="00B730D3" w:rsidP="00B730D3">
            <w:pPr>
              <w:pStyle w:val="ListParagraph"/>
              <w:widowControl/>
              <w:numPr>
                <w:ilvl w:val="0"/>
                <w:numId w:val="19"/>
              </w:numPr>
              <w:ind w:left="175" w:hanging="142"/>
              <w:rPr>
                <w:rFonts w:eastAsia="Batang" w:cs="Arial"/>
                <w:iCs/>
                <w:color w:val="000000" w:themeColor="text1"/>
                <w:sz w:val="16"/>
                <w:szCs w:val="16"/>
                <w:lang w:bidi="ar-SA"/>
              </w:rPr>
            </w:pPr>
            <w:r w:rsidRPr="00446D11">
              <w:rPr>
                <w:rFonts w:eastAsia="Batang" w:cs="Arial"/>
                <w:iCs/>
                <w:color w:val="000000" w:themeColor="text1"/>
                <w:sz w:val="16"/>
                <w:szCs w:val="16"/>
                <w:lang w:bidi="ar-SA"/>
              </w:rPr>
              <w:t xml:space="preserve">Coding sequence of the </w:t>
            </w:r>
            <w:r w:rsidRPr="00446D11">
              <w:rPr>
                <w:i/>
                <w:color w:val="000000" w:themeColor="text1"/>
                <w:sz w:val="16"/>
                <w:szCs w:val="16"/>
                <w:lang w:val="en-AU"/>
              </w:rPr>
              <w:t>Pavsa-</w:t>
            </w:r>
            <w:r w:rsidRPr="00446D11">
              <w:rPr>
                <w:rFonts w:cs="Arial"/>
                <w:i/>
                <w:color w:val="000000" w:themeColor="text1"/>
                <w:sz w:val="16"/>
                <w:szCs w:val="16"/>
                <w:lang w:val="en-AU"/>
              </w:rPr>
              <w:t>Δ</w:t>
            </w:r>
            <w:r w:rsidRPr="00446D11">
              <w:rPr>
                <w:i/>
                <w:color w:val="000000" w:themeColor="text1"/>
                <w:sz w:val="16"/>
                <w:szCs w:val="16"/>
                <w:lang w:val="en-AU"/>
              </w:rPr>
              <w:t>5D</w:t>
            </w:r>
            <w:r w:rsidRPr="00446D11">
              <w:rPr>
                <w:rFonts w:eastAsia="Batang" w:cs="Arial"/>
                <w:b/>
                <w:i/>
                <w:iCs/>
                <w:color w:val="000000" w:themeColor="text1"/>
                <w:sz w:val="16"/>
                <w:szCs w:val="16"/>
                <w:lang w:bidi="ar-SA"/>
              </w:rPr>
              <w:t xml:space="preserve"> </w:t>
            </w:r>
            <w:r w:rsidRPr="00446D11">
              <w:rPr>
                <w:rFonts w:eastAsia="Batang" w:cs="Arial"/>
                <w:iCs/>
                <w:color w:val="000000" w:themeColor="text1"/>
                <w:sz w:val="16"/>
                <w:szCs w:val="16"/>
                <w:lang w:bidi="ar-SA"/>
              </w:rPr>
              <w:t xml:space="preserve">gene </w:t>
            </w:r>
          </w:p>
        </w:tc>
        <w:tc>
          <w:tcPr>
            <w:tcW w:w="1276" w:type="dxa"/>
            <w:tcBorders>
              <w:top w:val="single" w:sz="4" w:space="0" w:color="auto"/>
              <w:left w:val="single" w:sz="4" w:space="0" w:color="auto"/>
              <w:bottom w:val="single" w:sz="4" w:space="0" w:color="auto"/>
              <w:right w:val="single" w:sz="4" w:space="0" w:color="auto"/>
            </w:tcBorders>
            <w:vAlign w:val="center"/>
          </w:tcPr>
          <w:p w14:paraId="4585C89F" w14:textId="77777777" w:rsidR="00B730D3" w:rsidRPr="00446D11" w:rsidRDefault="00B730D3" w:rsidP="00F4700F">
            <w:pPr>
              <w:widowControl/>
              <w:ind w:left="34"/>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Zhou et al. </w:t>
            </w:r>
            <w:r w:rsidRPr="00446D11">
              <w:rPr>
                <w:rFonts w:eastAsia="Batang" w:cs="Arial"/>
                <w:iCs/>
                <w:noProof/>
                <w:color w:val="000000" w:themeColor="text1"/>
                <w:sz w:val="16"/>
                <w:szCs w:val="16"/>
                <w:lang w:val="en-AU" w:bidi="ar-SA"/>
              </w:rPr>
              <w:t>(2007)</w:t>
            </w:r>
          </w:p>
        </w:tc>
      </w:tr>
      <w:tr w:rsidR="00B730D3" w:rsidRPr="007C5424" w14:paraId="187A167A" w14:textId="77777777" w:rsidTr="00F4700F">
        <w:trPr>
          <w:trHeight w:val="466"/>
        </w:trPr>
        <w:tc>
          <w:tcPr>
            <w:tcW w:w="1101" w:type="dxa"/>
            <w:tcBorders>
              <w:top w:val="single" w:sz="4" w:space="0" w:color="auto"/>
              <w:left w:val="single" w:sz="4" w:space="0" w:color="auto"/>
              <w:bottom w:val="single" w:sz="4" w:space="0" w:color="auto"/>
              <w:right w:val="single" w:sz="4" w:space="0" w:color="auto"/>
            </w:tcBorders>
            <w:vAlign w:val="center"/>
          </w:tcPr>
          <w:p w14:paraId="7D18B821"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
                <w:iCs/>
                <w:color w:val="000000" w:themeColor="text1"/>
                <w:sz w:val="16"/>
                <w:szCs w:val="16"/>
                <w:lang w:val="en-AU" w:bidi="ar-SA"/>
              </w:rPr>
              <w:t>Agrtu-NOS</w:t>
            </w:r>
          </w:p>
        </w:tc>
        <w:tc>
          <w:tcPr>
            <w:tcW w:w="1275" w:type="dxa"/>
            <w:tcBorders>
              <w:top w:val="single" w:sz="4" w:space="0" w:color="auto"/>
              <w:left w:val="single" w:sz="4" w:space="0" w:color="auto"/>
              <w:bottom w:val="single" w:sz="4" w:space="0" w:color="auto"/>
              <w:right w:val="single" w:sz="4" w:space="0" w:color="auto"/>
            </w:tcBorders>
            <w:vAlign w:val="center"/>
          </w:tcPr>
          <w:p w14:paraId="385CC88B"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11550 - 11804</w:t>
            </w:r>
          </w:p>
        </w:tc>
        <w:tc>
          <w:tcPr>
            <w:tcW w:w="709" w:type="dxa"/>
            <w:tcBorders>
              <w:top w:val="single" w:sz="4" w:space="0" w:color="auto"/>
              <w:left w:val="single" w:sz="4" w:space="0" w:color="auto"/>
              <w:bottom w:val="single" w:sz="4" w:space="0" w:color="auto"/>
              <w:right w:val="single" w:sz="4" w:space="0" w:color="auto"/>
            </w:tcBorders>
            <w:vAlign w:val="center"/>
          </w:tcPr>
          <w:p w14:paraId="5A864E64"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255</w:t>
            </w:r>
          </w:p>
        </w:tc>
        <w:tc>
          <w:tcPr>
            <w:tcW w:w="1701" w:type="dxa"/>
            <w:tcBorders>
              <w:top w:val="single" w:sz="4" w:space="0" w:color="auto"/>
              <w:left w:val="single" w:sz="4" w:space="0" w:color="auto"/>
              <w:bottom w:val="single" w:sz="4" w:space="0" w:color="auto"/>
              <w:right w:val="single" w:sz="4" w:space="0" w:color="auto"/>
            </w:tcBorders>
            <w:vAlign w:val="center"/>
          </w:tcPr>
          <w:p w14:paraId="6D7A409F" w14:textId="77777777" w:rsidR="00B730D3" w:rsidRPr="00446D11" w:rsidRDefault="00B730D3" w:rsidP="00F4700F">
            <w:pPr>
              <w:widowControl/>
              <w:jc w:val="center"/>
              <w:rPr>
                <w:rFonts w:eastAsia="Batang" w:cs="Arial"/>
                <w:i/>
                <w:iCs/>
                <w:color w:val="000000" w:themeColor="text1"/>
                <w:sz w:val="16"/>
                <w:szCs w:val="16"/>
                <w:lang w:val="en-AU" w:bidi="ar-SA"/>
              </w:rPr>
            </w:pPr>
            <w:r w:rsidRPr="00446D11">
              <w:rPr>
                <w:rFonts w:eastAsia="Batang" w:cs="Arial"/>
                <w:i/>
                <w:iCs/>
                <w:color w:val="000000" w:themeColor="text1"/>
                <w:sz w:val="16"/>
                <w:szCs w:val="16"/>
                <w:lang w:val="en-AU" w:bidi="ar-SA"/>
              </w:rPr>
              <w:t>Agrobacterium tumefaciens</w:t>
            </w:r>
          </w:p>
        </w:tc>
        <w:tc>
          <w:tcPr>
            <w:tcW w:w="992" w:type="dxa"/>
            <w:tcBorders>
              <w:top w:val="single" w:sz="4" w:space="0" w:color="auto"/>
              <w:left w:val="single" w:sz="4" w:space="0" w:color="auto"/>
              <w:bottom w:val="single" w:sz="4" w:space="0" w:color="auto"/>
              <w:right w:val="single" w:sz="4" w:space="0" w:color="auto"/>
            </w:tcBorders>
            <w:vAlign w:val="center"/>
          </w:tcPr>
          <w:p w14:paraId="060DFBFE" w14:textId="77777777" w:rsidR="00B730D3" w:rsidRPr="00446D11" w:rsidRDefault="00B730D3" w:rsidP="00F4700F">
            <w:pPr>
              <w:widowControl/>
              <w:ind w:left="34"/>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clockwise</w:t>
            </w:r>
          </w:p>
        </w:tc>
        <w:tc>
          <w:tcPr>
            <w:tcW w:w="2268" w:type="dxa"/>
            <w:tcBorders>
              <w:top w:val="single" w:sz="4" w:space="0" w:color="auto"/>
              <w:left w:val="single" w:sz="4" w:space="0" w:color="auto"/>
              <w:bottom w:val="single" w:sz="4" w:space="0" w:color="auto"/>
              <w:right w:val="single" w:sz="4" w:space="0" w:color="auto"/>
            </w:tcBorders>
            <w:vAlign w:val="center"/>
          </w:tcPr>
          <w:p w14:paraId="6188E5DC" w14:textId="77777777" w:rsidR="00B730D3" w:rsidRPr="00446D11" w:rsidRDefault="00B730D3" w:rsidP="00B730D3">
            <w:pPr>
              <w:pStyle w:val="ListParagraph"/>
              <w:widowControl/>
              <w:numPr>
                <w:ilvl w:val="0"/>
                <w:numId w:val="17"/>
              </w:numPr>
              <w:ind w:left="175" w:hanging="142"/>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Terminator region of the </w:t>
            </w:r>
            <w:r w:rsidRPr="009D0919">
              <w:rPr>
                <w:rFonts w:eastAsia="Batang" w:cs="Arial"/>
                <w:iCs/>
                <w:color w:val="000000" w:themeColor="text1"/>
                <w:sz w:val="16"/>
                <w:szCs w:val="16"/>
                <w:lang w:val="en-AU" w:bidi="ar-SA"/>
              </w:rPr>
              <w:t xml:space="preserve">nopaline synthase </w:t>
            </w:r>
            <w:r w:rsidRPr="00446D11">
              <w:rPr>
                <w:rFonts w:eastAsia="Batang" w:cs="Arial"/>
                <w:iCs/>
                <w:color w:val="000000" w:themeColor="text1"/>
                <w:sz w:val="16"/>
                <w:szCs w:val="16"/>
                <w:lang w:val="en-AU" w:bidi="ar-SA"/>
              </w:rPr>
              <w:t>gene</w:t>
            </w:r>
          </w:p>
          <w:p w14:paraId="5BE717AA" w14:textId="77777777" w:rsidR="00B730D3" w:rsidRPr="00446D11" w:rsidRDefault="00B730D3" w:rsidP="00B730D3">
            <w:pPr>
              <w:pStyle w:val="ListParagraph"/>
              <w:widowControl/>
              <w:numPr>
                <w:ilvl w:val="0"/>
                <w:numId w:val="18"/>
              </w:numPr>
              <w:ind w:left="175" w:hanging="142"/>
              <w:jc w:val="center"/>
              <w:rPr>
                <w:rFonts w:eastAsia="Batang" w:cs="Arial"/>
                <w:iCs/>
                <w:color w:val="000000" w:themeColor="text1"/>
                <w:sz w:val="16"/>
                <w:szCs w:val="16"/>
                <w:lang w:bidi="ar-SA"/>
              </w:rPr>
            </w:pPr>
            <w:r w:rsidRPr="00446D11">
              <w:rPr>
                <w:rFonts w:eastAsia="Batang" w:cs="Arial"/>
                <w:iCs/>
                <w:color w:val="000000" w:themeColor="text1"/>
                <w:sz w:val="16"/>
                <w:szCs w:val="16"/>
                <w:lang w:bidi="ar-SA"/>
              </w:rPr>
              <w:t xml:space="preserve">Directs polyadenylation of the </w:t>
            </w:r>
            <w:r w:rsidRPr="00446D11">
              <w:rPr>
                <w:i/>
                <w:color w:val="000000" w:themeColor="text1"/>
                <w:sz w:val="16"/>
                <w:szCs w:val="16"/>
                <w:lang w:val="en-AU"/>
              </w:rPr>
              <w:t>Pavsa-</w:t>
            </w:r>
            <w:r w:rsidRPr="00446D11">
              <w:rPr>
                <w:rFonts w:cs="Arial"/>
                <w:i/>
                <w:color w:val="000000" w:themeColor="text1"/>
                <w:sz w:val="16"/>
                <w:szCs w:val="16"/>
                <w:lang w:val="en-AU"/>
              </w:rPr>
              <w:t>Δ</w:t>
            </w:r>
            <w:r w:rsidRPr="00446D11">
              <w:rPr>
                <w:i/>
                <w:color w:val="000000" w:themeColor="text1"/>
                <w:sz w:val="16"/>
                <w:szCs w:val="16"/>
                <w:lang w:val="en-AU"/>
              </w:rPr>
              <w:t>5D</w:t>
            </w:r>
            <w:r w:rsidRPr="00446D11">
              <w:rPr>
                <w:rFonts w:eastAsia="Batang" w:cs="Arial"/>
                <w:b/>
                <w:i/>
                <w:iCs/>
                <w:color w:val="000000" w:themeColor="text1"/>
                <w:sz w:val="16"/>
                <w:szCs w:val="16"/>
                <w:lang w:bidi="ar-SA"/>
              </w:rPr>
              <w:t xml:space="preserve"> </w:t>
            </w:r>
            <w:r w:rsidRPr="00446D11">
              <w:rPr>
                <w:rFonts w:eastAsia="Batang" w:cs="Arial"/>
                <w:iCs/>
                <w:color w:val="000000" w:themeColor="text1"/>
                <w:sz w:val="16"/>
                <w:szCs w:val="16"/>
                <w:lang w:bidi="ar-SA"/>
              </w:rPr>
              <w:t>gene</w:t>
            </w:r>
          </w:p>
        </w:tc>
        <w:tc>
          <w:tcPr>
            <w:tcW w:w="1276" w:type="dxa"/>
            <w:tcBorders>
              <w:top w:val="single" w:sz="4" w:space="0" w:color="auto"/>
              <w:left w:val="single" w:sz="4" w:space="0" w:color="auto"/>
              <w:bottom w:val="single" w:sz="4" w:space="0" w:color="auto"/>
              <w:right w:val="single" w:sz="4" w:space="0" w:color="auto"/>
            </w:tcBorders>
            <w:vAlign w:val="center"/>
          </w:tcPr>
          <w:p w14:paraId="4B83C06E" w14:textId="77777777" w:rsidR="00B730D3" w:rsidRPr="00446D11" w:rsidRDefault="00B730D3" w:rsidP="00F4700F">
            <w:pPr>
              <w:widowControl/>
              <w:ind w:left="34"/>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Bevan et al. </w:t>
            </w:r>
            <w:r w:rsidRPr="00446D11">
              <w:rPr>
                <w:rFonts w:eastAsia="Batang" w:cs="Arial"/>
                <w:iCs/>
                <w:noProof/>
                <w:color w:val="000000" w:themeColor="text1"/>
                <w:sz w:val="16"/>
                <w:szCs w:val="16"/>
                <w:lang w:val="en-AU" w:bidi="ar-SA"/>
              </w:rPr>
              <w:t>(1983)</w:t>
            </w:r>
            <w:r w:rsidRPr="00446D11">
              <w:rPr>
                <w:rFonts w:eastAsia="Batang" w:cs="Arial"/>
                <w:iCs/>
                <w:color w:val="000000" w:themeColor="text1"/>
                <w:sz w:val="16"/>
                <w:szCs w:val="16"/>
                <w:lang w:val="en-AU" w:bidi="ar-SA"/>
              </w:rPr>
              <w:t xml:space="preserve">; Dhaese et al. </w:t>
            </w:r>
            <w:r w:rsidRPr="00446D11">
              <w:rPr>
                <w:rFonts w:eastAsia="Batang" w:cs="Arial"/>
                <w:iCs/>
                <w:noProof/>
                <w:color w:val="000000" w:themeColor="text1"/>
                <w:sz w:val="16"/>
                <w:szCs w:val="16"/>
                <w:lang w:val="en-AU" w:bidi="ar-SA"/>
              </w:rPr>
              <w:t>(1983)</w:t>
            </w:r>
          </w:p>
        </w:tc>
      </w:tr>
      <w:tr w:rsidR="00B730D3" w:rsidRPr="007C5424" w14:paraId="4FF5E20D" w14:textId="77777777" w:rsidTr="00F4700F">
        <w:trPr>
          <w:trHeight w:val="466"/>
        </w:trPr>
        <w:tc>
          <w:tcPr>
            <w:tcW w:w="1101" w:type="dxa"/>
            <w:tcBorders>
              <w:top w:val="single" w:sz="4" w:space="0" w:color="auto"/>
              <w:left w:val="single" w:sz="4" w:space="0" w:color="auto"/>
              <w:bottom w:val="single" w:sz="4" w:space="0" w:color="auto"/>
              <w:right w:val="single" w:sz="4" w:space="0" w:color="auto"/>
            </w:tcBorders>
            <w:vAlign w:val="center"/>
          </w:tcPr>
          <w:p w14:paraId="1EBD09FC" w14:textId="77777777" w:rsidR="00B730D3" w:rsidRPr="00446D11" w:rsidRDefault="00B730D3" w:rsidP="00F4700F">
            <w:pPr>
              <w:widowControl/>
              <w:jc w:val="center"/>
              <w:rPr>
                <w:rFonts w:eastAsia="Batang" w:cs="Arial"/>
                <w:i/>
                <w:iCs/>
                <w:color w:val="000000" w:themeColor="text1"/>
                <w:sz w:val="16"/>
                <w:szCs w:val="16"/>
                <w:lang w:val="en-AU" w:bidi="ar-SA"/>
              </w:rPr>
            </w:pPr>
            <w:r w:rsidRPr="00446D11">
              <w:rPr>
                <w:rFonts w:eastAsia="Batang" w:cs="Arial"/>
                <w:i/>
                <w:iCs/>
                <w:color w:val="000000" w:themeColor="text1"/>
                <w:sz w:val="16"/>
                <w:szCs w:val="16"/>
                <w:lang w:val="en-AU" w:bidi="ar-SA"/>
              </w:rPr>
              <w:t>Nicta-RB7</w:t>
            </w:r>
          </w:p>
        </w:tc>
        <w:tc>
          <w:tcPr>
            <w:tcW w:w="1275" w:type="dxa"/>
            <w:tcBorders>
              <w:top w:val="single" w:sz="4" w:space="0" w:color="auto"/>
              <w:left w:val="single" w:sz="4" w:space="0" w:color="auto"/>
              <w:bottom w:val="single" w:sz="4" w:space="0" w:color="auto"/>
              <w:right w:val="single" w:sz="4" w:space="0" w:color="auto"/>
            </w:tcBorders>
            <w:vAlign w:val="center"/>
          </w:tcPr>
          <w:p w14:paraId="5534BCD9"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11805 - 12972</w:t>
            </w:r>
          </w:p>
        </w:tc>
        <w:tc>
          <w:tcPr>
            <w:tcW w:w="709" w:type="dxa"/>
            <w:tcBorders>
              <w:top w:val="single" w:sz="4" w:space="0" w:color="auto"/>
              <w:left w:val="single" w:sz="4" w:space="0" w:color="auto"/>
              <w:bottom w:val="single" w:sz="4" w:space="0" w:color="auto"/>
              <w:right w:val="single" w:sz="4" w:space="0" w:color="auto"/>
            </w:tcBorders>
            <w:vAlign w:val="center"/>
          </w:tcPr>
          <w:p w14:paraId="633DA26D"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1168</w:t>
            </w:r>
          </w:p>
        </w:tc>
        <w:tc>
          <w:tcPr>
            <w:tcW w:w="1701" w:type="dxa"/>
            <w:tcBorders>
              <w:top w:val="single" w:sz="4" w:space="0" w:color="auto"/>
              <w:left w:val="single" w:sz="4" w:space="0" w:color="auto"/>
              <w:bottom w:val="single" w:sz="4" w:space="0" w:color="auto"/>
              <w:right w:val="single" w:sz="4" w:space="0" w:color="auto"/>
            </w:tcBorders>
            <w:vAlign w:val="center"/>
          </w:tcPr>
          <w:p w14:paraId="4E8D2862" w14:textId="77777777" w:rsidR="00B730D3" w:rsidRPr="00446D11" w:rsidRDefault="00B730D3" w:rsidP="00F4700F">
            <w:pPr>
              <w:widowControl/>
              <w:jc w:val="center"/>
              <w:rPr>
                <w:rFonts w:eastAsia="Batang" w:cs="Arial"/>
                <w:i/>
                <w:iCs/>
                <w:color w:val="000000" w:themeColor="text1"/>
                <w:sz w:val="16"/>
                <w:szCs w:val="16"/>
                <w:lang w:val="en-AU" w:bidi="ar-SA"/>
              </w:rPr>
            </w:pPr>
            <w:r w:rsidRPr="00446D11">
              <w:rPr>
                <w:rFonts w:eastAsia="Batang" w:cs="Arial"/>
                <w:i/>
                <w:iCs/>
                <w:color w:val="000000" w:themeColor="text1"/>
                <w:sz w:val="16"/>
                <w:szCs w:val="16"/>
                <w:lang w:val="en-AU" w:bidi="ar-SA"/>
              </w:rPr>
              <w:t>Nicotiana tabacum</w:t>
            </w:r>
            <w:r w:rsidRPr="00446D11">
              <w:rPr>
                <w:rFonts w:eastAsia="Batang" w:cs="Arial"/>
                <w:iCs/>
                <w:color w:val="000000" w:themeColor="text1"/>
                <w:sz w:val="16"/>
                <w:szCs w:val="16"/>
                <w:lang w:val="en-AU" w:bidi="ar-SA"/>
              </w:rPr>
              <w:t xml:space="preserve"> (tobacco)</w:t>
            </w:r>
          </w:p>
        </w:tc>
        <w:tc>
          <w:tcPr>
            <w:tcW w:w="992" w:type="dxa"/>
            <w:tcBorders>
              <w:top w:val="single" w:sz="4" w:space="0" w:color="auto"/>
              <w:left w:val="single" w:sz="4" w:space="0" w:color="auto"/>
              <w:bottom w:val="single" w:sz="4" w:space="0" w:color="auto"/>
              <w:right w:val="single" w:sz="4" w:space="0" w:color="auto"/>
            </w:tcBorders>
            <w:vAlign w:val="center"/>
          </w:tcPr>
          <w:p w14:paraId="185309F3" w14:textId="77777777" w:rsidR="00B730D3" w:rsidRPr="00446D11" w:rsidRDefault="00B730D3" w:rsidP="00F4700F">
            <w:pPr>
              <w:widowControl/>
              <w:ind w:left="34"/>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clockwise</w:t>
            </w:r>
          </w:p>
        </w:tc>
        <w:tc>
          <w:tcPr>
            <w:tcW w:w="2268" w:type="dxa"/>
            <w:tcBorders>
              <w:top w:val="single" w:sz="4" w:space="0" w:color="auto"/>
              <w:left w:val="single" w:sz="4" w:space="0" w:color="auto"/>
              <w:bottom w:val="single" w:sz="4" w:space="0" w:color="auto"/>
              <w:right w:val="single" w:sz="4" w:space="0" w:color="auto"/>
            </w:tcBorders>
            <w:vAlign w:val="center"/>
          </w:tcPr>
          <w:p w14:paraId="44B17AA8" w14:textId="77777777" w:rsidR="00B730D3" w:rsidRPr="00446D11" w:rsidRDefault="00B730D3" w:rsidP="00B730D3">
            <w:pPr>
              <w:pStyle w:val="ListParagraph"/>
              <w:widowControl/>
              <w:numPr>
                <w:ilvl w:val="0"/>
                <w:numId w:val="18"/>
              </w:numPr>
              <w:ind w:left="176" w:hanging="176"/>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AT-rich matrix attachment region of the root-specific </w:t>
            </w:r>
            <w:r w:rsidRPr="00446D11">
              <w:rPr>
                <w:rFonts w:eastAsia="Batang" w:cs="Arial"/>
                <w:i/>
                <w:iCs/>
                <w:color w:val="000000" w:themeColor="text1"/>
                <w:sz w:val="16"/>
                <w:szCs w:val="16"/>
                <w:lang w:val="en-AU" w:bidi="ar-SA"/>
              </w:rPr>
              <w:t>Rb7</w:t>
            </w:r>
            <w:r w:rsidRPr="00446D11">
              <w:rPr>
                <w:rFonts w:eastAsia="Batang" w:cs="Arial"/>
                <w:iCs/>
                <w:color w:val="000000" w:themeColor="text1"/>
                <w:sz w:val="16"/>
                <w:szCs w:val="16"/>
                <w:lang w:val="en-AU" w:bidi="ar-SA"/>
              </w:rPr>
              <w:t xml:space="preserve"> gene</w:t>
            </w:r>
          </w:p>
          <w:p w14:paraId="67BB4E87" w14:textId="77777777" w:rsidR="00B730D3" w:rsidRPr="00446D11" w:rsidRDefault="00B730D3" w:rsidP="00B730D3">
            <w:pPr>
              <w:pStyle w:val="ListParagraph"/>
              <w:widowControl/>
              <w:numPr>
                <w:ilvl w:val="0"/>
                <w:numId w:val="17"/>
              </w:numPr>
              <w:ind w:left="175" w:hanging="142"/>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Increases expression of the  </w:t>
            </w:r>
            <w:r w:rsidRPr="00446D11">
              <w:rPr>
                <w:i/>
                <w:color w:val="000000" w:themeColor="text1"/>
                <w:sz w:val="16"/>
                <w:szCs w:val="16"/>
                <w:lang w:val="en-AU"/>
              </w:rPr>
              <w:t>Pavsa-</w:t>
            </w:r>
            <w:r w:rsidRPr="00446D11">
              <w:rPr>
                <w:rFonts w:cs="Arial"/>
                <w:i/>
                <w:color w:val="000000" w:themeColor="text1"/>
                <w:sz w:val="16"/>
                <w:szCs w:val="16"/>
                <w:lang w:val="en-AU"/>
              </w:rPr>
              <w:t>Δ</w:t>
            </w:r>
            <w:r w:rsidRPr="00446D11">
              <w:rPr>
                <w:i/>
                <w:color w:val="000000" w:themeColor="text1"/>
                <w:sz w:val="16"/>
                <w:szCs w:val="16"/>
                <w:lang w:val="en-AU"/>
              </w:rPr>
              <w:t>5D</w:t>
            </w:r>
            <w:r w:rsidRPr="00446D11">
              <w:rPr>
                <w:rFonts w:eastAsia="Batang" w:cs="Arial"/>
                <w:b/>
                <w:i/>
                <w:iCs/>
                <w:color w:val="000000" w:themeColor="text1"/>
                <w:sz w:val="16"/>
                <w:szCs w:val="16"/>
                <w:lang w:bidi="ar-SA"/>
              </w:rPr>
              <w:t xml:space="preserve"> </w:t>
            </w:r>
            <w:r w:rsidRPr="00446D11">
              <w:rPr>
                <w:rFonts w:eastAsia="Batang" w:cs="Arial"/>
                <w:iCs/>
                <w:color w:val="000000" w:themeColor="text1"/>
                <w:sz w:val="16"/>
                <w:szCs w:val="16"/>
                <w:lang w:bidi="ar-SA"/>
              </w:rPr>
              <w:t>gene</w:t>
            </w:r>
          </w:p>
        </w:tc>
        <w:tc>
          <w:tcPr>
            <w:tcW w:w="1276" w:type="dxa"/>
            <w:tcBorders>
              <w:top w:val="single" w:sz="4" w:space="0" w:color="auto"/>
              <w:left w:val="single" w:sz="4" w:space="0" w:color="auto"/>
              <w:bottom w:val="single" w:sz="4" w:space="0" w:color="auto"/>
              <w:right w:val="single" w:sz="4" w:space="0" w:color="auto"/>
            </w:tcBorders>
            <w:vAlign w:val="center"/>
          </w:tcPr>
          <w:p w14:paraId="17C08689" w14:textId="77777777" w:rsidR="00B730D3" w:rsidRPr="00446D11" w:rsidRDefault="00B730D3" w:rsidP="00F4700F">
            <w:pPr>
              <w:widowControl/>
              <w:ind w:left="34"/>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Hall et al. </w:t>
            </w:r>
            <w:r w:rsidRPr="00446D11">
              <w:rPr>
                <w:rFonts w:eastAsia="Batang" w:cs="Arial"/>
                <w:iCs/>
                <w:noProof/>
                <w:color w:val="000000" w:themeColor="text1"/>
                <w:sz w:val="16"/>
                <w:szCs w:val="16"/>
                <w:lang w:val="en-AU" w:bidi="ar-SA"/>
              </w:rPr>
              <w:t>(1991)</w:t>
            </w:r>
            <w:r w:rsidRPr="00446D11">
              <w:rPr>
                <w:rFonts w:eastAsia="Batang" w:cs="Arial"/>
                <w:iCs/>
                <w:color w:val="000000" w:themeColor="text1"/>
                <w:sz w:val="16"/>
                <w:szCs w:val="16"/>
                <w:lang w:val="en-AU" w:bidi="ar-SA"/>
              </w:rPr>
              <w:t xml:space="preserve">; Halweg et al. </w:t>
            </w:r>
            <w:r w:rsidRPr="00446D11">
              <w:rPr>
                <w:rFonts w:eastAsia="Batang" w:cs="Arial"/>
                <w:iCs/>
                <w:noProof/>
                <w:color w:val="000000" w:themeColor="text1"/>
                <w:sz w:val="16"/>
                <w:szCs w:val="16"/>
                <w:lang w:val="en-AU" w:bidi="ar-SA"/>
              </w:rPr>
              <w:t>(2005)</w:t>
            </w:r>
          </w:p>
        </w:tc>
      </w:tr>
      <w:tr w:rsidR="00B730D3" w:rsidRPr="007C5424" w14:paraId="11B57CD7" w14:textId="77777777" w:rsidTr="00F4700F">
        <w:trPr>
          <w:trHeight w:val="340"/>
        </w:trPr>
        <w:tc>
          <w:tcPr>
            <w:tcW w:w="9322" w:type="dxa"/>
            <w:gridSpan w:val="7"/>
            <w:tcBorders>
              <w:top w:val="single" w:sz="4" w:space="0" w:color="auto"/>
              <w:left w:val="single" w:sz="4" w:space="0" w:color="auto"/>
              <w:bottom w:val="single" w:sz="4" w:space="0" w:color="auto"/>
              <w:right w:val="single" w:sz="4" w:space="0" w:color="auto"/>
            </w:tcBorders>
            <w:shd w:val="clear" w:color="auto" w:fill="FFCCFF"/>
            <w:vAlign w:val="center"/>
          </w:tcPr>
          <w:p w14:paraId="26EDF3FA" w14:textId="77777777" w:rsidR="00B730D3" w:rsidRPr="00446D11" w:rsidRDefault="00B730D3" w:rsidP="00F4700F">
            <w:pPr>
              <w:widowControl/>
              <w:rPr>
                <w:rFonts w:eastAsia="Batang" w:cs="Arial"/>
                <w:i/>
                <w:iCs/>
                <w:color w:val="000000" w:themeColor="text1"/>
                <w:sz w:val="16"/>
                <w:szCs w:val="16"/>
                <w:lang w:val="en-AU" w:bidi="ar-SA"/>
              </w:rPr>
            </w:pPr>
            <w:r w:rsidRPr="00446D11">
              <w:rPr>
                <w:i/>
                <w:color w:val="000000" w:themeColor="text1"/>
                <w:sz w:val="16"/>
                <w:szCs w:val="16"/>
                <w:lang w:val="en-AU"/>
              </w:rPr>
              <w:t>Picpa-</w:t>
            </w:r>
            <w:r w:rsidRPr="00446D11">
              <w:rPr>
                <w:rFonts w:cs="Arial"/>
                <w:i/>
                <w:color w:val="000000" w:themeColor="text1"/>
                <w:sz w:val="16"/>
                <w:szCs w:val="16"/>
              </w:rPr>
              <w:t xml:space="preserve"> ω</w:t>
            </w:r>
            <w:r w:rsidRPr="00446D11">
              <w:rPr>
                <w:i/>
                <w:color w:val="000000" w:themeColor="text1"/>
                <w:sz w:val="16"/>
                <w:szCs w:val="16"/>
              </w:rPr>
              <w:t>3D cassette</w:t>
            </w:r>
          </w:p>
        </w:tc>
      </w:tr>
      <w:tr w:rsidR="00B730D3" w:rsidRPr="007C5424" w14:paraId="1DFE8497" w14:textId="77777777" w:rsidTr="00F4700F">
        <w:trPr>
          <w:trHeight w:val="340"/>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7A82EE5D" w14:textId="77777777" w:rsidR="00B730D3" w:rsidRPr="00446D11" w:rsidRDefault="00B730D3" w:rsidP="00F4700F">
            <w:pPr>
              <w:widowControl/>
              <w:jc w:val="center"/>
              <w:rPr>
                <w:rFonts w:eastAsia="Batang" w:cs="Arial"/>
                <w:i/>
                <w:iCs/>
                <w:color w:val="000000" w:themeColor="text1"/>
                <w:sz w:val="16"/>
                <w:szCs w:val="16"/>
                <w:lang w:val="en-AU" w:bidi="ar-SA"/>
              </w:rPr>
            </w:pPr>
            <w:r w:rsidRPr="00446D11">
              <w:rPr>
                <w:rFonts w:eastAsia="Batang" w:cs="Arial"/>
                <w:i/>
                <w:iCs/>
                <w:color w:val="000000" w:themeColor="text1"/>
                <w:sz w:val="16"/>
                <w:szCs w:val="16"/>
                <w:lang w:val="en-AU" w:bidi="ar-SA"/>
              </w:rPr>
              <w:t>Linus-Cn11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BFF50B6"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12973 - 13706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CC81162"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734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24FD072"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
                <w:iCs/>
                <w:color w:val="000000" w:themeColor="text1"/>
                <w:sz w:val="16"/>
                <w:szCs w:val="16"/>
                <w:lang w:val="en-AU" w:bidi="ar-SA"/>
              </w:rPr>
              <w:t xml:space="preserve">Linum usitatissimum </w:t>
            </w:r>
            <w:r w:rsidRPr="00446D11">
              <w:rPr>
                <w:rFonts w:eastAsia="Batang" w:cs="Arial"/>
                <w:iCs/>
                <w:color w:val="000000" w:themeColor="text1"/>
                <w:sz w:val="16"/>
                <w:szCs w:val="16"/>
                <w:lang w:val="en-AU" w:bidi="ar-SA"/>
              </w:rPr>
              <w:t>(flax)</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AFC51D9" w14:textId="77777777" w:rsidR="00B730D3" w:rsidRPr="00446D11" w:rsidRDefault="00B730D3" w:rsidP="00F470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anti-</w:t>
            </w:r>
            <w:r w:rsidRPr="00446D11">
              <w:rPr>
                <w:rFonts w:eastAsia="Batang" w:cs="Arial"/>
                <w:iCs/>
                <w:color w:val="000000" w:themeColor="text1"/>
                <w:sz w:val="16"/>
                <w:szCs w:val="16"/>
                <w:lang w:val="en-AU" w:bidi="ar-SA"/>
              </w:rPr>
              <w:t>clockwise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CDCC0A9" w14:textId="77777777" w:rsidR="00B730D3" w:rsidRPr="00446D11" w:rsidRDefault="00B730D3" w:rsidP="00B730D3">
            <w:pPr>
              <w:pStyle w:val="ListParagraph"/>
              <w:widowControl/>
              <w:numPr>
                <w:ilvl w:val="0"/>
                <w:numId w:val="17"/>
              </w:numPr>
              <w:ind w:left="175" w:hanging="142"/>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Terminator region of the </w:t>
            </w:r>
            <w:r w:rsidRPr="009D0919">
              <w:rPr>
                <w:rFonts w:eastAsia="Batang" w:cs="Arial"/>
                <w:iCs/>
                <w:color w:val="000000" w:themeColor="text1"/>
                <w:sz w:val="16"/>
                <w:szCs w:val="16"/>
                <w:lang w:val="en-AU" w:bidi="ar-SA"/>
              </w:rPr>
              <w:t xml:space="preserve">conlinin1 </w:t>
            </w:r>
            <w:r w:rsidRPr="00446D11">
              <w:rPr>
                <w:rFonts w:eastAsia="Batang" w:cs="Arial"/>
                <w:iCs/>
                <w:color w:val="000000" w:themeColor="text1"/>
                <w:sz w:val="16"/>
                <w:szCs w:val="16"/>
                <w:lang w:val="en-AU" w:bidi="ar-SA"/>
              </w:rPr>
              <w:t>gene</w:t>
            </w:r>
          </w:p>
          <w:p w14:paraId="4BD7E12B" w14:textId="77777777" w:rsidR="00B730D3" w:rsidRPr="00446D11" w:rsidRDefault="00B730D3" w:rsidP="00B730D3">
            <w:pPr>
              <w:pStyle w:val="ListParagraph"/>
              <w:widowControl/>
              <w:numPr>
                <w:ilvl w:val="0"/>
                <w:numId w:val="18"/>
              </w:numPr>
              <w:ind w:left="176" w:hanging="176"/>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bidi="ar-SA"/>
              </w:rPr>
              <w:t xml:space="preserve">Directs polyadenylation of the </w:t>
            </w:r>
            <w:r w:rsidRPr="00446D11">
              <w:rPr>
                <w:i/>
                <w:color w:val="000000" w:themeColor="text1"/>
                <w:sz w:val="16"/>
                <w:szCs w:val="16"/>
                <w:lang w:val="en-AU"/>
              </w:rPr>
              <w:t>Picpa-</w:t>
            </w:r>
            <w:r w:rsidRPr="00446D11">
              <w:rPr>
                <w:rFonts w:cs="Arial"/>
                <w:i/>
                <w:color w:val="000000" w:themeColor="text1"/>
                <w:sz w:val="16"/>
                <w:szCs w:val="16"/>
              </w:rPr>
              <w:t xml:space="preserve"> ω</w:t>
            </w:r>
            <w:r w:rsidRPr="00446D11">
              <w:rPr>
                <w:i/>
                <w:color w:val="000000" w:themeColor="text1"/>
                <w:sz w:val="16"/>
                <w:szCs w:val="16"/>
              </w:rPr>
              <w:t xml:space="preserve">3D </w:t>
            </w:r>
            <w:r w:rsidRPr="00446D11">
              <w:rPr>
                <w:rFonts w:eastAsia="Batang" w:cs="Arial"/>
                <w:iCs/>
                <w:color w:val="000000" w:themeColor="text1"/>
                <w:sz w:val="16"/>
                <w:szCs w:val="16"/>
                <w:lang w:bidi="ar-SA"/>
              </w:rPr>
              <w:t>gene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3E61D4B"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Chaudhary et al. </w:t>
            </w:r>
            <w:r w:rsidRPr="00446D11">
              <w:rPr>
                <w:rFonts w:eastAsia="Batang" w:cs="Arial"/>
                <w:iCs/>
                <w:noProof/>
                <w:color w:val="000000" w:themeColor="text1"/>
                <w:sz w:val="16"/>
                <w:szCs w:val="16"/>
                <w:lang w:val="en-AU" w:bidi="ar-SA"/>
              </w:rPr>
              <w:t>(2001)</w:t>
            </w:r>
          </w:p>
        </w:tc>
      </w:tr>
      <w:tr w:rsidR="00B730D3" w:rsidRPr="007C5424" w14:paraId="71D76CF1" w14:textId="77777777" w:rsidTr="00F4700F">
        <w:trPr>
          <w:trHeight w:val="340"/>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48314D20"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i/>
                <w:color w:val="000000" w:themeColor="text1"/>
                <w:sz w:val="16"/>
                <w:szCs w:val="16"/>
                <w:lang w:val="en-AU"/>
              </w:rPr>
              <w:t>Picpa-</w:t>
            </w:r>
            <w:r w:rsidRPr="00446D11">
              <w:rPr>
                <w:rFonts w:cs="Arial"/>
                <w:i/>
                <w:color w:val="000000" w:themeColor="text1"/>
                <w:sz w:val="16"/>
                <w:szCs w:val="16"/>
              </w:rPr>
              <w:t xml:space="preserve"> ω</w:t>
            </w:r>
            <w:r w:rsidRPr="00446D11">
              <w:rPr>
                <w:i/>
                <w:color w:val="000000" w:themeColor="text1"/>
                <w:sz w:val="16"/>
                <w:szCs w:val="16"/>
              </w:rPr>
              <w:t>3D</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668AE47"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13707 - 14957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8F2919E"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1251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CC91A3D" w14:textId="77777777" w:rsidR="00B730D3" w:rsidRPr="00446D11" w:rsidRDefault="00B730D3" w:rsidP="00F4700F">
            <w:pPr>
              <w:widowControl/>
              <w:jc w:val="center"/>
              <w:rPr>
                <w:rFonts w:eastAsia="Batang" w:cs="Arial"/>
                <w:i/>
                <w:iCs/>
                <w:color w:val="000000" w:themeColor="text1"/>
                <w:sz w:val="16"/>
                <w:szCs w:val="16"/>
                <w:lang w:val="en-AU" w:bidi="ar-SA"/>
              </w:rPr>
            </w:pPr>
            <w:r w:rsidRPr="00446D11">
              <w:rPr>
                <w:rFonts w:eastAsia="Batang" w:cs="Arial"/>
                <w:i/>
                <w:iCs/>
                <w:color w:val="000000" w:themeColor="text1"/>
                <w:sz w:val="16"/>
                <w:szCs w:val="16"/>
                <w:lang w:val="en-AU" w:bidi="ar-SA"/>
              </w:rPr>
              <w:t>Pichia pastoris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A0066B5" w14:textId="77777777" w:rsidR="00B730D3" w:rsidRPr="00446D11" w:rsidRDefault="00B730D3" w:rsidP="00F470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anti-</w:t>
            </w:r>
            <w:r w:rsidRPr="00446D11">
              <w:rPr>
                <w:rFonts w:eastAsia="Batang" w:cs="Arial"/>
                <w:iCs/>
                <w:color w:val="000000" w:themeColor="text1"/>
                <w:sz w:val="16"/>
                <w:szCs w:val="16"/>
                <w:lang w:val="en-AU" w:bidi="ar-SA"/>
              </w:rPr>
              <w:t>clockwise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C7111B5" w14:textId="77777777" w:rsidR="00B730D3" w:rsidRPr="007155E4" w:rsidRDefault="00B730D3" w:rsidP="00B730D3">
            <w:pPr>
              <w:pStyle w:val="ListParagraph"/>
              <w:widowControl/>
              <w:numPr>
                <w:ilvl w:val="0"/>
                <w:numId w:val="17"/>
              </w:numPr>
              <w:ind w:left="175" w:hanging="142"/>
              <w:rPr>
                <w:rFonts w:eastAsia="Batang" w:cs="Arial"/>
                <w:iCs/>
                <w:color w:val="000000" w:themeColor="text1"/>
                <w:sz w:val="16"/>
                <w:szCs w:val="16"/>
                <w:lang w:val="en-AU" w:bidi="ar-SA"/>
              </w:rPr>
            </w:pPr>
            <w:r w:rsidRPr="0059199E">
              <w:rPr>
                <w:rFonts w:eastAsia="Batang" w:cs="Arial"/>
                <w:iCs/>
                <w:color w:val="000000" w:themeColor="text1"/>
                <w:sz w:val="16"/>
                <w:szCs w:val="16"/>
                <w:lang w:val="en-AU" w:bidi="ar-SA"/>
              </w:rPr>
              <w:t xml:space="preserve">Coding sequence of the </w:t>
            </w:r>
            <w:r w:rsidRPr="0059199E">
              <w:rPr>
                <w:rFonts w:cs="Arial"/>
                <w:color w:val="000000" w:themeColor="text1"/>
                <w:sz w:val="16"/>
                <w:szCs w:val="16"/>
                <w:lang w:val="en-AU"/>
              </w:rPr>
              <w:t>Δ</w:t>
            </w:r>
            <w:r w:rsidRPr="0059199E">
              <w:rPr>
                <w:color w:val="000000" w:themeColor="text1"/>
                <w:sz w:val="16"/>
                <w:szCs w:val="16"/>
                <w:lang w:val="en-AU"/>
              </w:rPr>
              <w:t>15-/</w:t>
            </w:r>
            <w:r w:rsidRPr="0059199E">
              <w:rPr>
                <w:rFonts w:cs="Arial"/>
                <w:color w:val="000000" w:themeColor="text1"/>
                <w:sz w:val="16"/>
                <w:szCs w:val="16"/>
              </w:rPr>
              <w:t xml:space="preserve"> ω</w:t>
            </w:r>
            <w:r w:rsidRPr="0059199E">
              <w:rPr>
                <w:color w:val="000000" w:themeColor="text1"/>
                <w:sz w:val="16"/>
                <w:szCs w:val="16"/>
              </w:rPr>
              <w:t>3</w:t>
            </w:r>
            <w:r w:rsidRPr="0059199E">
              <w:rPr>
                <w:color w:val="000000" w:themeColor="text1"/>
                <w:sz w:val="16"/>
                <w:szCs w:val="16"/>
                <w:lang w:val="en-AU"/>
              </w:rPr>
              <w:t xml:space="preserve"> desaturase gene</w:t>
            </w:r>
          </w:p>
          <w:p w14:paraId="58C1326E" w14:textId="77777777" w:rsidR="00B730D3" w:rsidRPr="0059199E" w:rsidRDefault="00B730D3" w:rsidP="00B730D3">
            <w:pPr>
              <w:pStyle w:val="ListParagraph"/>
              <w:widowControl/>
              <w:numPr>
                <w:ilvl w:val="0"/>
                <w:numId w:val="17"/>
              </w:numPr>
              <w:ind w:left="175" w:hanging="142"/>
              <w:rPr>
                <w:rFonts w:eastAsia="Batang" w:cs="Arial"/>
                <w:iCs/>
                <w:color w:val="000000" w:themeColor="text1"/>
                <w:sz w:val="16"/>
                <w:szCs w:val="16"/>
                <w:lang w:val="en-AU" w:bidi="ar-SA"/>
              </w:rPr>
            </w:pPr>
            <w:r>
              <w:rPr>
                <w:color w:val="000000" w:themeColor="text1"/>
                <w:sz w:val="16"/>
                <w:szCs w:val="16"/>
                <w:lang w:val="en-AU"/>
              </w:rPr>
              <w:t xml:space="preserve">NCBI Accession </w:t>
            </w:r>
            <w:r w:rsidRPr="007155E4">
              <w:rPr>
                <w:rFonts w:cs="Arial"/>
                <w:sz w:val="16"/>
                <w:szCs w:val="16"/>
              </w:rPr>
              <w:t>EF116884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6B89276"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Zhang et al. </w:t>
            </w:r>
            <w:r w:rsidRPr="00446D11">
              <w:rPr>
                <w:rFonts w:eastAsia="Batang" w:cs="Arial"/>
                <w:iCs/>
                <w:noProof/>
                <w:color w:val="000000" w:themeColor="text1"/>
                <w:sz w:val="16"/>
                <w:szCs w:val="16"/>
                <w:lang w:val="en-AU" w:bidi="ar-SA"/>
              </w:rPr>
              <w:t>(2008)</w:t>
            </w:r>
          </w:p>
        </w:tc>
      </w:tr>
      <w:tr w:rsidR="00B730D3" w:rsidRPr="007C5424" w14:paraId="27D5990F" w14:textId="77777777" w:rsidTr="00F4700F">
        <w:trPr>
          <w:trHeight w:val="227"/>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707B3C9A"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IS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2D0E518"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14958 - 14960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2F19B04"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9D4C55D" w14:textId="77777777" w:rsidR="00B730D3" w:rsidRPr="00446D11" w:rsidRDefault="00B730D3" w:rsidP="00F4700F">
            <w:pPr>
              <w:widowControl/>
              <w:jc w:val="center"/>
              <w:rPr>
                <w:rFonts w:eastAsia="Batang" w:cs="Arial"/>
                <w:iCs/>
                <w:color w:val="000000" w:themeColor="text1"/>
                <w:sz w:val="16"/>
                <w:szCs w:val="16"/>
                <w:lang w:val="en-AU" w:bidi="ar-SA"/>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2A4639E" w14:textId="77777777" w:rsidR="00B730D3" w:rsidRPr="00446D11" w:rsidRDefault="00B730D3" w:rsidP="00F4700F">
            <w:pPr>
              <w:widowControl/>
              <w:jc w:val="center"/>
              <w:rPr>
                <w:rFonts w:eastAsia="Batang" w:cs="Arial"/>
                <w:iCs/>
                <w:color w:val="000000" w:themeColor="text1"/>
                <w:sz w:val="16"/>
                <w:szCs w:val="16"/>
                <w:lang w:val="en-AU" w:bidi="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78E6E48" w14:textId="77777777" w:rsidR="00B730D3" w:rsidRPr="00446D11" w:rsidRDefault="00B730D3" w:rsidP="00F4700F">
            <w:pPr>
              <w:widowControl/>
              <w:rPr>
                <w:rFonts w:eastAsia="Batang" w:cs="Arial"/>
                <w:iCs/>
                <w:color w:val="000000" w:themeColor="text1"/>
                <w:sz w:val="16"/>
                <w:szCs w:val="16"/>
                <w:lang w:val="en-AU" w:bidi="ar-S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E297761" w14:textId="77777777" w:rsidR="00B730D3" w:rsidRPr="00446D11" w:rsidRDefault="00B730D3" w:rsidP="00F4700F">
            <w:pPr>
              <w:widowControl/>
              <w:jc w:val="center"/>
              <w:rPr>
                <w:rFonts w:eastAsia="Batang" w:cs="Arial"/>
                <w:iCs/>
                <w:color w:val="000000" w:themeColor="text1"/>
                <w:sz w:val="16"/>
                <w:szCs w:val="16"/>
                <w:lang w:val="en-AU" w:bidi="ar-SA"/>
              </w:rPr>
            </w:pPr>
          </w:p>
        </w:tc>
      </w:tr>
      <w:tr w:rsidR="00B730D3" w:rsidRPr="007C5424" w14:paraId="62A0C075" w14:textId="77777777" w:rsidTr="00F4700F">
        <w:trPr>
          <w:trHeight w:val="340"/>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485D9F9A"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5′ UTR leader</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AC0B7E7"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14961 - 15025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E5BF467"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65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8BC0B4F"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Tobacco mosaic virus (TMV)</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10A7ACA" w14:textId="77777777" w:rsidR="00B730D3" w:rsidRPr="00446D11" w:rsidRDefault="00B730D3" w:rsidP="00F470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anti-</w:t>
            </w:r>
            <w:r w:rsidRPr="00446D11">
              <w:rPr>
                <w:rFonts w:eastAsia="Batang" w:cs="Arial"/>
                <w:iCs/>
                <w:color w:val="000000" w:themeColor="text1"/>
                <w:sz w:val="16"/>
                <w:szCs w:val="16"/>
                <w:lang w:val="en-AU" w:bidi="ar-SA"/>
              </w:rPr>
              <w:t>clockwise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A156DD9" w14:textId="77777777" w:rsidR="00B730D3" w:rsidRPr="00446D11" w:rsidRDefault="00B730D3" w:rsidP="00B730D3">
            <w:pPr>
              <w:pStyle w:val="ListParagraph"/>
              <w:widowControl/>
              <w:numPr>
                <w:ilvl w:val="0"/>
                <w:numId w:val="18"/>
              </w:numPr>
              <w:ind w:left="175" w:hanging="142"/>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Leader sequence</w:t>
            </w:r>
          </w:p>
          <w:p w14:paraId="23240F33" w14:textId="77777777" w:rsidR="00B730D3" w:rsidRPr="00446D11" w:rsidRDefault="00B730D3" w:rsidP="00B730D3">
            <w:pPr>
              <w:pStyle w:val="ListParagraph"/>
              <w:widowControl/>
              <w:numPr>
                <w:ilvl w:val="0"/>
                <w:numId w:val="18"/>
              </w:numPr>
              <w:ind w:left="175" w:hanging="142"/>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Enhances expression of  the </w:t>
            </w:r>
            <w:r w:rsidRPr="0028176C">
              <w:rPr>
                <w:color w:val="000000" w:themeColor="text1"/>
                <w:sz w:val="16"/>
                <w:szCs w:val="16"/>
                <w:lang w:val="en-AU"/>
              </w:rPr>
              <w:t>Picpa-</w:t>
            </w:r>
            <w:r w:rsidRPr="0028176C">
              <w:rPr>
                <w:rFonts w:cs="Arial"/>
                <w:color w:val="000000" w:themeColor="text1"/>
                <w:sz w:val="16"/>
                <w:szCs w:val="16"/>
              </w:rPr>
              <w:t xml:space="preserve"> ω</w:t>
            </w:r>
            <w:r w:rsidRPr="0028176C">
              <w:rPr>
                <w:color w:val="000000" w:themeColor="text1"/>
                <w:sz w:val="16"/>
                <w:szCs w:val="16"/>
              </w:rPr>
              <w:t xml:space="preserve">3D </w:t>
            </w:r>
            <w:r w:rsidRPr="0028176C">
              <w:rPr>
                <w:rFonts w:eastAsia="Batang" w:cs="Arial"/>
                <w:iCs/>
                <w:color w:val="000000" w:themeColor="text1"/>
                <w:sz w:val="16"/>
                <w:szCs w:val="16"/>
                <w:lang w:val="en-AU" w:bidi="ar-SA"/>
              </w:rPr>
              <w:t>protein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967EAA0"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Gallie et al. </w:t>
            </w:r>
            <w:r w:rsidRPr="00446D11">
              <w:rPr>
                <w:rFonts w:eastAsia="Batang" w:cs="Arial"/>
                <w:iCs/>
                <w:noProof/>
                <w:color w:val="000000" w:themeColor="text1"/>
                <w:sz w:val="16"/>
                <w:szCs w:val="16"/>
                <w:lang w:val="en-AU" w:bidi="ar-SA"/>
              </w:rPr>
              <w:t>(1987)</w:t>
            </w:r>
          </w:p>
        </w:tc>
      </w:tr>
      <w:tr w:rsidR="00B730D3" w:rsidRPr="007C5424" w14:paraId="4C2719C9" w14:textId="77777777" w:rsidTr="00F4700F">
        <w:trPr>
          <w:trHeight w:val="340"/>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4C043B85"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
                <w:iCs/>
                <w:color w:val="000000" w:themeColor="text1"/>
                <w:sz w:val="16"/>
                <w:szCs w:val="16"/>
                <w:lang w:val="en-AU" w:bidi="ar-SA"/>
              </w:rPr>
              <w:t>Linus-Cn11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96C3030"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15026 - 15475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681773B"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450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FC7EB73"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
                <w:iCs/>
                <w:color w:val="000000" w:themeColor="text1"/>
                <w:sz w:val="16"/>
                <w:szCs w:val="16"/>
                <w:lang w:val="en-AU" w:bidi="ar-SA"/>
              </w:rPr>
              <w:t xml:space="preserve">Linum usitatissimum </w:t>
            </w:r>
            <w:r w:rsidRPr="00446D11">
              <w:rPr>
                <w:rFonts w:eastAsia="Batang" w:cs="Arial"/>
                <w:iCs/>
                <w:color w:val="000000" w:themeColor="text1"/>
                <w:sz w:val="16"/>
                <w:szCs w:val="16"/>
                <w:lang w:val="en-AU" w:bidi="ar-SA"/>
              </w:rPr>
              <w:t>(flax)</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3A06C86" w14:textId="77777777" w:rsidR="00B730D3" w:rsidRPr="00446D11" w:rsidRDefault="00B730D3" w:rsidP="00F470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anti-</w:t>
            </w:r>
            <w:r w:rsidRPr="00446D11">
              <w:rPr>
                <w:rFonts w:eastAsia="Batang" w:cs="Arial"/>
                <w:iCs/>
                <w:color w:val="000000" w:themeColor="text1"/>
                <w:sz w:val="16"/>
                <w:szCs w:val="16"/>
                <w:lang w:val="en-AU" w:bidi="ar-SA"/>
              </w:rPr>
              <w:t>clockwise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C703109" w14:textId="77777777" w:rsidR="00B730D3" w:rsidRPr="00446D11" w:rsidRDefault="00B730D3" w:rsidP="00B730D3">
            <w:pPr>
              <w:pStyle w:val="ListParagraph"/>
              <w:widowControl/>
              <w:numPr>
                <w:ilvl w:val="0"/>
                <w:numId w:val="17"/>
              </w:numPr>
              <w:ind w:left="175" w:hanging="142"/>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Promoter region of the </w:t>
            </w:r>
            <w:r w:rsidRPr="009D0919">
              <w:rPr>
                <w:rFonts w:eastAsia="Batang" w:cs="Arial"/>
                <w:iCs/>
                <w:color w:val="000000" w:themeColor="text1"/>
                <w:sz w:val="16"/>
                <w:szCs w:val="16"/>
                <w:lang w:val="en-AU" w:bidi="ar-SA"/>
              </w:rPr>
              <w:t>conlinin1</w:t>
            </w:r>
            <w:r w:rsidRPr="00446D11">
              <w:rPr>
                <w:rFonts w:eastAsia="Batang" w:cs="Arial"/>
                <w:iCs/>
                <w:color w:val="000000" w:themeColor="text1"/>
                <w:sz w:val="16"/>
                <w:szCs w:val="16"/>
                <w:lang w:val="en-AU" w:bidi="ar-SA"/>
              </w:rPr>
              <w:t xml:space="preserve"> gene </w:t>
            </w:r>
          </w:p>
          <w:p w14:paraId="771616BC" w14:textId="77777777" w:rsidR="00B730D3" w:rsidRPr="00446D11" w:rsidRDefault="00B730D3" w:rsidP="00B730D3">
            <w:pPr>
              <w:pStyle w:val="ListParagraph"/>
              <w:widowControl/>
              <w:numPr>
                <w:ilvl w:val="0"/>
                <w:numId w:val="17"/>
              </w:numPr>
              <w:ind w:left="175" w:hanging="142"/>
              <w:rPr>
                <w:rFonts w:eastAsia="Batang" w:cs="Arial"/>
                <w:iCs/>
                <w:color w:val="000000" w:themeColor="text1"/>
                <w:sz w:val="16"/>
                <w:szCs w:val="16"/>
                <w:lang w:val="en-AU" w:bidi="ar-SA"/>
              </w:rPr>
            </w:pPr>
            <w:r w:rsidRPr="00446D11">
              <w:rPr>
                <w:rFonts w:eastAsia="Batang" w:cs="Arial"/>
                <w:iCs/>
                <w:color w:val="000000" w:themeColor="text1"/>
                <w:sz w:val="16"/>
                <w:szCs w:val="16"/>
                <w:lang w:bidi="ar-SA"/>
              </w:rPr>
              <w:t xml:space="preserve">Directs transcription of the </w:t>
            </w:r>
            <w:r w:rsidRPr="00446D11">
              <w:rPr>
                <w:i/>
                <w:color w:val="000000" w:themeColor="text1"/>
                <w:sz w:val="16"/>
                <w:szCs w:val="16"/>
                <w:lang w:val="en-AU"/>
              </w:rPr>
              <w:t>Picpa-</w:t>
            </w:r>
            <w:r w:rsidRPr="00446D11">
              <w:rPr>
                <w:rFonts w:cs="Arial"/>
                <w:i/>
                <w:color w:val="000000" w:themeColor="text1"/>
                <w:sz w:val="16"/>
                <w:szCs w:val="16"/>
              </w:rPr>
              <w:t xml:space="preserve"> ω</w:t>
            </w:r>
            <w:r w:rsidRPr="00446D11">
              <w:rPr>
                <w:i/>
                <w:color w:val="000000" w:themeColor="text1"/>
                <w:sz w:val="16"/>
                <w:szCs w:val="16"/>
              </w:rPr>
              <w:t xml:space="preserve">3D </w:t>
            </w:r>
            <w:r w:rsidRPr="00446D11">
              <w:rPr>
                <w:rFonts w:eastAsia="Batang" w:cs="Arial"/>
                <w:iCs/>
                <w:color w:val="000000" w:themeColor="text1"/>
                <w:sz w:val="16"/>
                <w:szCs w:val="16"/>
                <w:lang w:bidi="ar-SA"/>
              </w:rPr>
              <w:t>gene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5731CDD"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Chaudhary et al. </w:t>
            </w:r>
            <w:r w:rsidRPr="00446D11">
              <w:rPr>
                <w:rFonts w:eastAsia="Batang" w:cs="Arial"/>
                <w:iCs/>
                <w:noProof/>
                <w:color w:val="000000" w:themeColor="text1"/>
                <w:sz w:val="16"/>
                <w:szCs w:val="16"/>
                <w:lang w:val="en-AU" w:bidi="ar-SA"/>
              </w:rPr>
              <w:t>(2001)</w:t>
            </w:r>
          </w:p>
        </w:tc>
      </w:tr>
      <w:tr w:rsidR="00B730D3" w:rsidRPr="007C5424" w14:paraId="28267517" w14:textId="77777777" w:rsidTr="00F4700F">
        <w:trPr>
          <w:trHeight w:val="340"/>
        </w:trPr>
        <w:tc>
          <w:tcPr>
            <w:tcW w:w="9322" w:type="dxa"/>
            <w:gridSpan w:val="7"/>
            <w:tcBorders>
              <w:top w:val="single" w:sz="4" w:space="0" w:color="auto"/>
              <w:left w:val="single" w:sz="4" w:space="0" w:color="auto"/>
              <w:bottom w:val="single" w:sz="4" w:space="0" w:color="auto"/>
              <w:right w:val="single" w:sz="4" w:space="0" w:color="auto"/>
            </w:tcBorders>
            <w:shd w:val="clear" w:color="auto" w:fill="66FFFF"/>
            <w:vAlign w:val="center"/>
          </w:tcPr>
          <w:p w14:paraId="13150326" w14:textId="77777777" w:rsidR="00B730D3" w:rsidRPr="00446D11" w:rsidRDefault="00B730D3" w:rsidP="00F4700F">
            <w:pPr>
              <w:widowControl/>
              <w:rPr>
                <w:rFonts w:eastAsia="Batang" w:cs="Arial"/>
                <w:i/>
                <w:iCs/>
                <w:color w:val="000000" w:themeColor="text1"/>
                <w:sz w:val="16"/>
                <w:szCs w:val="16"/>
                <w:lang w:val="en-AU" w:bidi="ar-SA"/>
              </w:rPr>
            </w:pPr>
            <w:r w:rsidRPr="00446D11">
              <w:rPr>
                <w:i/>
                <w:color w:val="000000" w:themeColor="text1"/>
                <w:sz w:val="16"/>
                <w:szCs w:val="16"/>
                <w:lang w:val="en-AU"/>
              </w:rPr>
              <w:t>Pavsa-</w:t>
            </w:r>
            <w:r w:rsidRPr="00446D11">
              <w:rPr>
                <w:rFonts w:cs="Arial"/>
                <w:i/>
                <w:color w:val="000000" w:themeColor="text1"/>
                <w:sz w:val="16"/>
                <w:szCs w:val="16"/>
                <w:lang w:val="en-AU"/>
              </w:rPr>
              <w:t>Δ</w:t>
            </w:r>
            <w:r w:rsidRPr="00446D11">
              <w:rPr>
                <w:i/>
                <w:color w:val="000000" w:themeColor="text1"/>
                <w:sz w:val="16"/>
                <w:szCs w:val="16"/>
                <w:lang w:val="en-AU"/>
              </w:rPr>
              <w:t>4D cassette</w:t>
            </w:r>
          </w:p>
        </w:tc>
      </w:tr>
      <w:tr w:rsidR="00B730D3" w:rsidRPr="007C5424" w14:paraId="455F1631" w14:textId="77777777" w:rsidTr="00F4700F">
        <w:trPr>
          <w:trHeight w:val="340"/>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6666B43E"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
                <w:iCs/>
                <w:color w:val="000000" w:themeColor="text1"/>
                <w:sz w:val="16"/>
                <w:szCs w:val="16"/>
                <w:lang w:val="en-AU" w:bidi="ar-SA"/>
              </w:rPr>
              <w:t>Linus-Cn12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D1D93E8"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1476 - 17508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2BFD58A"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2033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46FFA0E"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
                <w:iCs/>
                <w:color w:val="000000" w:themeColor="text1"/>
                <w:sz w:val="16"/>
                <w:szCs w:val="16"/>
                <w:lang w:val="en-AU" w:bidi="ar-SA"/>
              </w:rPr>
              <w:t xml:space="preserve">Linum usitatissimum </w:t>
            </w:r>
            <w:r w:rsidRPr="00446D11">
              <w:rPr>
                <w:rFonts w:eastAsia="Batang" w:cs="Arial"/>
                <w:iCs/>
                <w:color w:val="000000" w:themeColor="text1"/>
                <w:sz w:val="16"/>
                <w:szCs w:val="16"/>
                <w:lang w:val="en-AU" w:bidi="ar-SA"/>
              </w:rPr>
              <w:t>(flax)</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6D8CCA4"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clockwise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62F9C73" w14:textId="77777777" w:rsidR="00B730D3" w:rsidRPr="00446D11" w:rsidRDefault="00B730D3" w:rsidP="00B730D3">
            <w:pPr>
              <w:pStyle w:val="ListParagraph"/>
              <w:widowControl/>
              <w:numPr>
                <w:ilvl w:val="0"/>
                <w:numId w:val="17"/>
              </w:numPr>
              <w:ind w:left="175" w:hanging="142"/>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Promoter region of the </w:t>
            </w:r>
            <w:r w:rsidRPr="009D0919">
              <w:rPr>
                <w:rFonts w:eastAsia="Batang" w:cs="Arial"/>
                <w:iCs/>
                <w:color w:val="000000" w:themeColor="text1"/>
                <w:sz w:val="16"/>
                <w:szCs w:val="16"/>
                <w:lang w:val="en-AU" w:bidi="ar-SA"/>
              </w:rPr>
              <w:t>conlinin2</w:t>
            </w:r>
            <w:r w:rsidRPr="00446D11">
              <w:rPr>
                <w:rFonts w:eastAsia="Batang" w:cs="Arial"/>
                <w:iCs/>
                <w:color w:val="000000" w:themeColor="text1"/>
                <w:sz w:val="16"/>
                <w:szCs w:val="16"/>
                <w:lang w:val="en-AU" w:bidi="ar-SA"/>
              </w:rPr>
              <w:t xml:space="preserve"> gene </w:t>
            </w:r>
          </w:p>
          <w:p w14:paraId="0B91BEB3" w14:textId="77777777" w:rsidR="00B730D3" w:rsidRPr="00446D11" w:rsidRDefault="00B730D3" w:rsidP="00B730D3">
            <w:pPr>
              <w:pStyle w:val="ListParagraph"/>
              <w:widowControl/>
              <w:numPr>
                <w:ilvl w:val="0"/>
                <w:numId w:val="17"/>
              </w:numPr>
              <w:ind w:left="175" w:hanging="142"/>
              <w:rPr>
                <w:rFonts w:eastAsia="Batang" w:cs="Arial"/>
                <w:iCs/>
                <w:color w:val="000000" w:themeColor="text1"/>
                <w:sz w:val="16"/>
                <w:szCs w:val="16"/>
                <w:lang w:val="en-AU" w:bidi="ar-SA"/>
              </w:rPr>
            </w:pPr>
            <w:r w:rsidRPr="00446D11">
              <w:rPr>
                <w:rFonts w:eastAsia="Batang" w:cs="Arial"/>
                <w:iCs/>
                <w:color w:val="000000" w:themeColor="text1"/>
                <w:sz w:val="16"/>
                <w:szCs w:val="16"/>
                <w:lang w:bidi="ar-SA"/>
              </w:rPr>
              <w:t xml:space="preserve">Directs transcription of the </w:t>
            </w:r>
            <w:r w:rsidRPr="00446D11">
              <w:rPr>
                <w:i/>
                <w:color w:val="000000" w:themeColor="text1"/>
                <w:sz w:val="16"/>
                <w:szCs w:val="16"/>
                <w:lang w:val="en-AU"/>
              </w:rPr>
              <w:t>Pavsa-</w:t>
            </w:r>
            <w:r w:rsidRPr="00446D11">
              <w:rPr>
                <w:rFonts w:cs="Arial"/>
                <w:i/>
                <w:color w:val="000000" w:themeColor="text1"/>
                <w:sz w:val="16"/>
                <w:szCs w:val="16"/>
                <w:lang w:val="en-AU"/>
              </w:rPr>
              <w:t>Δ</w:t>
            </w:r>
            <w:r w:rsidRPr="00446D11">
              <w:rPr>
                <w:i/>
                <w:color w:val="000000" w:themeColor="text1"/>
                <w:sz w:val="16"/>
                <w:szCs w:val="16"/>
                <w:lang w:val="en-AU"/>
              </w:rPr>
              <w:t xml:space="preserve">4D </w:t>
            </w:r>
            <w:r w:rsidRPr="00446D11">
              <w:rPr>
                <w:rFonts w:eastAsia="Batang" w:cs="Arial"/>
                <w:iCs/>
                <w:color w:val="000000" w:themeColor="text1"/>
                <w:sz w:val="16"/>
                <w:szCs w:val="16"/>
                <w:lang w:bidi="ar-SA"/>
              </w:rPr>
              <w:t>gene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14D811C"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Chaudhary et al. </w:t>
            </w:r>
            <w:r w:rsidRPr="00446D11">
              <w:rPr>
                <w:rFonts w:eastAsia="Batang" w:cs="Arial"/>
                <w:iCs/>
                <w:noProof/>
                <w:color w:val="000000" w:themeColor="text1"/>
                <w:sz w:val="16"/>
                <w:szCs w:val="16"/>
                <w:lang w:val="en-AU" w:bidi="ar-SA"/>
              </w:rPr>
              <w:t>(2001)</w:t>
            </w:r>
          </w:p>
        </w:tc>
      </w:tr>
      <w:tr w:rsidR="00B730D3" w:rsidRPr="007C5424" w14:paraId="40811FC7" w14:textId="77777777" w:rsidTr="00F4700F">
        <w:trPr>
          <w:trHeight w:val="340"/>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6BE33BC7"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5′ UTR leader</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779234E"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17509 - 17573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D4C0AED"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65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94C0AA6"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Tobacco mosaic virus (TMV)</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541795D"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clockwise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BD9D6C0" w14:textId="77777777" w:rsidR="00B730D3" w:rsidRPr="00446D11" w:rsidRDefault="00B730D3" w:rsidP="00B730D3">
            <w:pPr>
              <w:pStyle w:val="ListParagraph"/>
              <w:widowControl/>
              <w:numPr>
                <w:ilvl w:val="0"/>
                <w:numId w:val="18"/>
              </w:numPr>
              <w:ind w:left="175" w:hanging="142"/>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Leader sequence</w:t>
            </w:r>
          </w:p>
          <w:p w14:paraId="1F10683B" w14:textId="77777777" w:rsidR="00B730D3" w:rsidRPr="00446D11" w:rsidRDefault="00B730D3" w:rsidP="00B730D3">
            <w:pPr>
              <w:pStyle w:val="ListParagraph"/>
              <w:widowControl/>
              <w:numPr>
                <w:ilvl w:val="0"/>
                <w:numId w:val="18"/>
              </w:numPr>
              <w:ind w:left="175" w:hanging="142"/>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Enhances expression of  the </w:t>
            </w:r>
            <w:r w:rsidRPr="0028176C">
              <w:rPr>
                <w:color w:val="000000" w:themeColor="text1"/>
                <w:sz w:val="16"/>
                <w:szCs w:val="16"/>
                <w:lang w:val="en-AU"/>
              </w:rPr>
              <w:t>Pavsa-</w:t>
            </w:r>
            <w:r w:rsidRPr="0028176C">
              <w:rPr>
                <w:rFonts w:cs="Arial"/>
                <w:color w:val="000000" w:themeColor="text1"/>
                <w:sz w:val="16"/>
                <w:szCs w:val="16"/>
                <w:lang w:val="en-AU"/>
              </w:rPr>
              <w:t>Δ</w:t>
            </w:r>
            <w:r w:rsidRPr="0028176C">
              <w:rPr>
                <w:color w:val="000000" w:themeColor="text1"/>
                <w:sz w:val="16"/>
                <w:szCs w:val="16"/>
                <w:lang w:val="en-AU"/>
              </w:rPr>
              <w:t xml:space="preserve">4D </w:t>
            </w:r>
            <w:r w:rsidRPr="0028176C">
              <w:rPr>
                <w:rFonts w:eastAsia="Batang" w:cs="Arial"/>
                <w:iCs/>
                <w:color w:val="000000" w:themeColor="text1"/>
                <w:sz w:val="16"/>
                <w:szCs w:val="16"/>
                <w:lang w:val="en-AU" w:bidi="ar-SA"/>
              </w:rPr>
              <w:t>protein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37B693D"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Gallie et al. </w:t>
            </w:r>
            <w:r w:rsidRPr="00446D11">
              <w:rPr>
                <w:rFonts w:eastAsia="Batang" w:cs="Arial"/>
                <w:iCs/>
                <w:noProof/>
                <w:color w:val="000000" w:themeColor="text1"/>
                <w:sz w:val="16"/>
                <w:szCs w:val="16"/>
                <w:lang w:val="en-AU" w:bidi="ar-SA"/>
              </w:rPr>
              <w:t>(1987)</w:t>
            </w:r>
          </w:p>
        </w:tc>
      </w:tr>
      <w:tr w:rsidR="00B730D3" w:rsidRPr="007C5424" w14:paraId="0BA14A68" w14:textId="77777777" w:rsidTr="00F4700F">
        <w:trPr>
          <w:trHeight w:val="227"/>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34ACEE3C"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IS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93C3E93"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17574 - 17576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73971E2"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1D2B4D6" w14:textId="77777777" w:rsidR="00B730D3" w:rsidRPr="00446D11" w:rsidRDefault="00B730D3" w:rsidP="00F4700F">
            <w:pPr>
              <w:widowControl/>
              <w:jc w:val="center"/>
              <w:rPr>
                <w:rFonts w:eastAsia="Batang" w:cs="Arial"/>
                <w:iCs/>
                <w:color w:val="000000" w:themeColor="text1"/>
                <w:sz w:val="16"/>
                <w:szCs w:val="16"/>
                <w:lang w:val="en-AU" w:bidi="ar-SA"/>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B701F08" w14:textId="77777777" w:rsidR="00B730D3" w:rsidRPr="00446D11" w:rsidRDefault="00B730D3" w:rsidP="00F4700F">
            <w:pPr>
              <w:widowControl/>
              <w:jc w:val="center"/>
              <w:rPr>
                <w:rFonts w:eastAsia="Batang" w:cs="Arial"/>
                <w:iCs/>
                <w:color w:val="000000" w:themeColor="text1"/>
                <w:sz w:val="16"/>
                <w:szCs w:val="16"/>
                <w:lang w:val="en-AU" w:bidi="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7632C9B" w14:textId="77777777" w:rsidR="00B730D3" w:rsidRPr="00446D11" w:rsidRDefault="00B730D3" w:rsidP="00F4700F">
            <w:pPr>
              <w:widowControl/>
              <w:rPr>
                <w:rFonts w:eastAsia="Batang" w:cs="Arial"/>
                <w:iCs/>
                <w:color w:val="000000" w:themeColor="text1"/>
                <w:sz w:val="16"/>
                <w:szCs w:val="16"/>
                <w:lang w:val="en-AU" w:bidi="ar-S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2B317B4" w14:textId="77777777" w:rsidR="00B730D3" w:rsidRPr="00446D11" w:rsidRDefault="00B730D3" w:rsidP="00F4700F">
            <w:pPr>
              <w:widowControl/>
              <w:jc w:val="center"/>
              <w:rPr>
                <w:rFonts w:eastAsia="Batang" w:cs="Arial"/>
                <w:iCs/>
                <w:color w:val="000000" w:themeColor="text1"/>
                <w:sz w:val="16"/>
                <w:szCs w:val="16"/>
                <w:lang w:val="en-AU" w:bidi="ar-SA"/>
              </w:rPr>
            </w:pPr>
          </w:p>
        </w:tc>
      </w:tr>
      <w:tr w:rsidR="00B730D3" w:rsidRPr="007C5424" w14:paraId="05E2423E" w14:textId="77777777" w:rsidTr="00F4700F">
        <w:trPr>
          <w:trHeight w:val="340"/>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45B02E7B"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i/>
                <w:color w:val="000000" w:themeColor="text1"/>
                <w:sz w:val="16"/>
                <w:szCs w:val="16"/>
                <w:lang w:val="en-AU"/>
              </w:rPr>
              <w:t>Pavsa-</w:t>
            </w:r>
            <w:r w:rsidRPr="00446D11">
              <w:rPr>
                <w:rFonts w:cs="Arial"/>
                <w:i/>
                <w:color w:val="000000" w:themeColor="text1"/>
                <w:sz w:val="16"/>
                <w:szCs w:val="16"/>
                <w:lang w:val="en-AU"/>
              </w:rPr>
              <w:t>Δ</w:t>
            </w:r>
            <w:r w:rsidRPr="00446D11">
              <w:rPr>
                <w:i/>
                <w:color w:val="000000" w:themeColor="text1"/>
                <w:sz w:val="16"/>
                <w:szCs w:val="16"/>
                <w:lang w:val="en-AU"/>
              </w:rPr>
              <w:t>4D</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2F3EF17"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17577 - 18923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32806FE"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1347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1A11C9C" w14:textId="77777777" w:rsidR="00B730D3" w:rsidRPr="00446D11" w:rsidRDefault="00B730D3" w:rsidP="00F4700F">
            <w:pPr>
              <w:widowControl/>
              <w:jc w:val="center"/>
              <w:rPr>
                <w:rFonts w:eastAsia="Batang" w:cs="Arial"/>
                <w:i/>
                <w:iCs/>
                <w:color w:val="000000" w:themeColor="text1"/>
                <w:sz w:val="16"/>
                <w:szCs w:val="16"/>
                <w:lang w:val="en-AU" w:bidi="ar-SA"/>
              </w:rPr>
            </w:pPr>
            <w:r w:rsidRPr="00446D11">
              <w:rPr>
                <w:rFonts w:eastAsia="Batang" w:cs="Arial"/>
                <w:i/>
                <w:iCs/>
                <w:color w:val="000000" w:themeColor="text1"/>
                <w:sz w:val="16"/>
                <w:szCs w:val="16"/>
                <w:lang w:val="en-AU" w:bidi="ar-SA"/>
              </w:rPr>
              <w:t>Pavlova salina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CD35A73"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clockwise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341B616" w14:textId="77777777" w:rsidR="00B730D3" w:rsidRPr="001010C6" w:rsidRDefault="00B730D3" w:rsidP="00B730D3">
            <w:pPr>
              <w:pStyle w:val="ListParagraph"/>
              <w:widowControl/>
              <w:numPr>
                <w:ilvl w:val="0"/>
                <w:numId w:val="30"/>
              </w:numPr>
              <w:ind w:left="176" w:hanging="176"/>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Coding sequence of the </w:t>
            </w:r>
            <w:r w:rsidRPr="0059199E">
              <w:rPr>
                <w:rFonts w:cs="Arial"/>
                <w:color w:val="000000" w:themeColor="text1"/>
                <w:sz w:val="16"/>
                <w:szCs w:val="16"/>
                <w:lang w:val="en-AU"/>
              </w:rPr>
              <w:t>Δ</w:t>
            </w:r>
            <w:r w:rsidRPr="0059199E">
              <w:rPr>
                <w:color w:val="000000" w:themeColor="text1"/>
                <w:sz w:val="16"/>
                <w:szCs w:val="16"/>
                <w:lang w:val="en-AU"/>
              </w:rPr>
              <w:t>4 desaturase</w:t>
            </w:r>
            <w:r w:rsidRPr="0059199E">
              <w:rPr>
                <w:color w:val="000000" w:themeColor="text1"/>
                <w:szCs w:val="22"/>
                <w:lang w:val="en-AU"/>
              </w:rPr>
              <w:t xml:space="preserve"> </w:t>
            </w:r>
            <w:r w:rsidRPr="0059199E">
              <w:rPr>
                <w:color w:val="000000" w:themeColor="text1"/>
                <w:sz w:val="16"/>
                <w:szCs w:val="16"/>
                <w:lang w:val="en-AU"/>
              </w:rPr>
              <w:t>gene</w:t>
            </w:r>
          </w:p>
          <w:p w14:paraId="5AF32855" w14:textId="77777777" w:rsidR="00B730D3" w:rsidRPr="00446D11" w:rsidRDefault="00B730D3" w:rsidP="00B730D3">
            <w:pPr>
              <w:pStyle w:val="ListParagraph"/>
              <w:widowControl/>
              <w:numPr>
                <w:ilvl w:val="0"/>
                <w:numId w:val="30"/>
              </w:numPr>
              <w:ind w:left="176" w:hanging="176"/>
              <w:rPr>
                <w:rFonts w:eastAsia="Batang" w:cs="Arial"/>
                <w:iCs/>
                <w:color w:val="000000" w:themeColor="text1"/>
                <w:sz w:val="16"/>
                <w:szCs w:val="16"/>
                <w:lang w:val="en-AU" w:bidi="ar-SA"/>
              </w:rPr>
            </w:pPr>
            <w:r>
              <w:rPr>
                <w:color w:val="000000" w:themeColor="text1"/>
                <w:sz w:val="16"/>
                <w:szCs w:val="16"/>
                <w:lang w:val="en-AU"/>
              </w:rPr>
              <w:t>NCBI accession DQ995517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D5F2384"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Zhou et al. </w:t>
            </w:r>
            <w:r w:rsidRPr="00446D11">
              <w:rPr>
                <w:rFonts w:eastAsia="Batang" w:cs="Arial"/>
                <w:iCs/>
                <w:noProof/>
                <w:color w:val="000000" w:themeColor="text1"/>
                <w:sz w:val="16"/>
                <w:szCs w:val="16"/>
                <w:lang w:val="en-AU" w:bidi="ar-SA"/>
              </w:rPr>
              <w:t>(2007)</w:t>
            </w:r>
          </w:p>
        </w:tc>
      </w:tr>
      <w:tr w:rsidR="00B730D3" w:rsidRPr="007C5424" w14:paraId="64E5CCB2" w14:textId="77777777" w:rsidTr="00F4700F">
        <w:trPr>
          <w:trHeight w:val="340"/>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5413FC58"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
                <w:iCs/>
                <w:color w:val="000000" w:themeColor="text1"/>
                <w:sz w:val="16"/>
                <w:szCs w:val="16"/>
                <w:lang w:val="en-AU" w:bidi="ar-SA"/>
              </w:rPr>
              <w:t>Linus-Cn12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DC4A22C"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18924 - 19461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B8E4289"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538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B9B3F5C"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
                <w:iCs/>
                <w:color w:val="000000" w:themeColor="text1"/>
                <w:sz w:val="16"/>
                <w:szCs w:val="16"/>
                <w:lang w:val="en-AU" w:bidi="ar-SA"/>
              </w:rPr>
              <w:t xml:space="preserve">Linum usitatissimum </w:t>
            </w:r>
            <w:r w:rsidRPr="00446D11">
              <w:rPr>
                <w:rFonts w:eastAsia="Batang" w:cs="Arial"/>
                <w:iCs/>
                <w:color w:val="000000" w:themeColor="text1"/>
                <w:sz w:val="16"/>
                <w:szCs w:val="16"/>
                <w:lang w:val="en-AU" w:bidi="ar-SA"/>
              </w:rPr>
              <w:t>(flax)</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DDA9219"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clockwise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523B594" w14:textId="77777777" w:rsidR="00B730D3" w:rsidRPr="00446D11" w:rsidRDefault="00B730D3" w:rsidP="00B730D3">
            <w:pPr>
              <w:pStyle w:val="ListParagraph"/>
              <w:widowControl/>
              <w:numPr>
                <w:ilvl w:val="0"/>
                <w:numId w:val="17"/>
              </w:numPr>
              <w:ind w:left="175" w:hanging="142"/>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Terminator region of the </w:t>
            </w:r>
            <w:r w:rsidRPr="009D0919">
              <w:rPr>
                <w:rFonts w:eastAsia="Batang" w:cs="Arial"/>
                <w:iCs/>
                <w:color w:val="000000" w:themeColor="text1"/>
                <w:sz w:val="16"/>
                <w:szCs w:val="16"/>
                <w:lang w:val="en-AU" w:bidi="ar-SA"/>
              </w:rPr>
              <w:t xml:space="preserve">conlinin2 </w:t>
            </w:r>
            <w:r w:rsidRPr="00446D11">
              <w:rPr>
                <w:rFonts w:eastAsia="Batang" w:cs="Arial"/>
                <w:iCs/>
                <w:color w:val="000000" w:themeColor="text1"/>
                <w:sz w:val="16"/>
                <w:szCs w:val="16"/>
                <w:lang w:val="en-AU" w:bidi="ar-SA"/>
              </w:rPr>
              <w:t>gene</w:t>
            </w:r>
          </w:p>
          <w:p w14:paraId="55F9C934" w14:textId="77777777" w:rsidR="00B730D3" w:rsidRPr="00446D11" w:rsidRDefault="00B730D3" w:rsidP="00B730D3">
            <w:pPr>
              <w:pStyle w:val="ListParagraph"/>
              <w:widowControl/>
              <w:numPr>
                <w:ilvl w:val="0"/>
                <w:numId w:val="17"/>
              </w:numPr>
              <w:ind w:left="175" w:hanging="142"/>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bidi="ar-SA"/>
              </w:rPr>
              <w:t xml:space="preserve">Directs polyadenylation of the </w:t>
            </w:r>
            <w:r w:rsidRPr="00446D11">
              <w:rPr>
                <w:i/>
                <w:color w:val="000000" w:themeColor="text1"/>
                <w:sz w:val="16"/>
                <w:szCs w:val="16"/>
                <w:lang w:val="en-AU"/>
              </w:rPr>
              <w:t>Pavsa-</w:t>
            </w:r>
            <w:r w:rsidRPr="00446D11">
              <w:rPr>
                <w:rFonts w:cs="Arial"/>
                <w:i/>
                <w:color w:val="000000" w:themeColor="text1"/>
                <w:sz w:val="16"/>
                <w:szCs w:val="16"/>
                <w:lang w:val="en-AU"/>
              </w:rPr>
              <w:t>Δ</w:t>
            </w:r>
            <w:r w:rsidRPr="00446D11">
              <w:rPr>
                <w:i/>
                <w:color w:val="000000" w:themeColor="text1"/>
                <w:sz w:val="16"/>
                <w:szCs w:val="16"/>
                <w:lang w:val="en-AU"/>
              </w:rPr>
              <w:t xml:space="preserve">4D </w:t>
            </w:r>
            <w:r w:rsidRPr="00446D11">
              <w:rPr>
                <w:rFonts w:eastAsia="Batang" w:cs="Arial"/>
                <w:iCs/>
                <w:color w:val="000000" w:themeColor="text1"/>
                <w:sz w:val="16"/>
                <w:szCs w:val="16"/>
                <w:lang w:bidi="ar-SA"/>
              </w:rPr>
              <w:t>gene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AA8B2F2"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Chaudhary et al. </w:t>
            </w:r>
            <w:r w:rsidRPr="00446D11">
              <w:rPr>
                <w:rFonts w:eastAsia="Batang" w:cs="Arial"/>
                <w:iCs/>
                <w:noProof/>
                <w:color w:val="000000" w:themeColor="text1"/>
                <w:sz w:val="16"/>
                <w:szCs w:val="16"/>
                <w:lang w:val="en-AU" w:bidi="ar-SA"/>
              </w:rPr>
              <w:t>(2001)</w:t>
            </w:r>
          </w:p>
        </w:tc>
      </w:tr>
      <w:tr w:rsidR="00B730D3" w:rsidRPr="007C5424" w14:paraId="6EDE2D31" w14:textId="77777777" w:rsidTr="00F4700F">
        <w:trPr>
          <w:trHeight w:val="340"/>
        </w:trPr>
        <w:tc>
          <w:tcPr>
            <w:tcW w:w="9322" w:type="dxa"/>
            <w:gridSpan w:val="7"/>
            <w:tcBorders>
              <w:top w:val="single" w:sz="4" w:space="0" w:color="auto"/>
              <w:left w:val="single" w:sz="4" w:space="0" w:color="auto"/>
              <w:bottom w:val="single" w:sz="4" w:space="0" w:color="auto"/>
              <w:right w:val="single" w:sz="4" w:space="0" w:color="auto"/>
            </w:tcBorders>
            <w:shd w:val="clear" w:color="auto" w:fill="66FF33"/>
            <w:vAlign w:val="center"/>
          </w:tcPr>
          <w:p w14:paraId="5EEAC040" w14:textId="77777777" w:rsidR="00B730D3" w:rsidRPr="00446D11" w:rsidRDefault="00B730D3" w:rsidP="00F4700F">
            <w:pPr>
              <w:widowControl/>
              <w:rPr>
                <w:rFonts w:eastAsia="Batang" w:cs="Arial"/>
                <w:iCs/>
                <w:color w:val="000000" w:themeColor="text1"/>
                <w:sz w:val="16"/>
                <w:szCs w:val="16"/>
                <w:lang w:val="en-AU" w:bidi="ar-SA"/>
              </w:rPr>
            </w:pPr>
            <w:r w:rsidRPr="00446D11">
              <w:rPr>
                <w:i/>
                <w:color w:val="000000" w:themeColor="text1"/>
                <w:sz w:val="16"/>
                <w:szCs w:val="16"/>
                <w:lang w:val="en-AU"/>
              </w:rPr>
              <w:t>Lackl-</w:t>
            </w:r>
            <w:r w:rsidRPr="00446D11">
              <w:rPr>
                <w:rFonts w:cs="Arial"/>
                <w:i/>
                <w:color w:val="000000" w:themeColor="text1"/>
                <w:sz w:val="16"/>
                <w:szCs w:val="16"/>
                <w:lang w:val="en-AU"/>
              </w:rPr>
              <w:t>Δ</w:t>
            </w:r>
            <w:r w:rsidRPr="00446D11">
              <w:rPr>
                <w:i/>
                <w:color w:val="000000" w:themeColor="text1"/>
                <w:sz w:val="16"/>
                <w:szCs w:val="16"/>
                <w:lang w:val="en-AU"/>
              </w:rPr>
              <w:t>12D cassette</w:t>
            </w:r>
          </w:p>
        </w:tc>
      </w:tr>
      <w:tr w:rsidR="00B730D3" w:rsidRPr="007C5424" w14:paraId="07FA438F" w14:textId="77777777" w:rsidTr="00F4700F">
        <w:trPr>
          <w:trHeight w:val="340"/>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5C7897C0"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
                <w:iCs/>
                <w:color w:val="000000" w:themeColor="text1"/>
                <w:sz w:val="16"/>
                <w:szCs w:val="16"/>
                <w:lang w:val="en-AU" w:bidi="ar-SA"/>
              </w:rPr>
              <w:t>Linus-Cn11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962909F"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19462 - 19911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552DE81"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450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72EE44B"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
                <w:iCs/>
                <w:color w:val="000000" w:themeColor="text1"/>
                <w:sz w:val="16"/>
                <w:szCs w:val="16"/>
                <w:lang w:val="en-AU" w:bidi="ar-SA"/>
              </w:rPr>
              <w:t xml:space="preserve">Linum usitatissimum </w:t>
            </w:r>
            <w:r w:rsidRPr="00446D11">
              <w:rPr>
                <w:rFonts w:eastAsia="Batang" w:cs="Arial"/>
                <w:iCs/>
                <w:color w:val="000000" w:themeColor="text1"/>
                <w:sz w:val="16"/>
                <w:szCs w:val="16"/>
                <w:lang w:val="en-AU" w:bidi="ar-SA"/>
              </w:rPr>
              <w:t>(flax)</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CF8B43D"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clockwise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C275B54" w14:textId="77777777" w:rsidR="00B730D3" w:rsidRPr="00446D11" w:rsidRDefault="00B730D3" w:rsidP="00B730D3">
            <w:pPr>
              <w:pStyle w:val="ListParagraph"/>
              <w:widowControl/>
              <w:numPr>
                <w:ilvl w:val="0"/>
                <w:numId w:val="17"/>
              </w:numPr>
              <w:ind w:left="175" w:hanging="142"/>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Promoter region of the </w:t>
            </w:r>
            <w:r w:rsidRPr="009D0919">
              <w:rPr>
                <w:rFonts w:eastAsia="Batang" w:cs="Arial"/>
                <w:iCs/>
                <w:color w:val="000000" w:themeColor="text1"/>
                <w:sz w:val="16"/>
                <w:szCs w:val="16"/>
                <w:lang w:val="en-AU" w:bidi="ar-SA"/>
              </w:rPr>
              <w:t>conlinin1</w:t>
            </w:r>
            <w:r w:rsidRPr="00446D11">
              <w:rPr>
                <w:rFonts w:eastAsia="Batang" w:cs="Arial"/>
                <w:iCs/>
                <w:color w:val="000000" w:themeColor="text1"/>
                <w:sz w:val="16"/>
                <w:szCs w:val="16"/>
                <w:lang w:val="en-AU" w:bidi="ar-SA"/>
              </w:rPr>
              <w:t xml:space="preserve"> gene </w:t>
            </w:r>
          </w:p>
          <w:p w14:paraId="6CE7972E" w14:textId="77777777" w:rsidR="00B730D3" w:rsidRPr="00446D11" w:rsidRDefault="00B730D3" w:rsidP="00B730D3">
            <w:pPr>
              <w:pStyle w:val="ListParagraph"/>
              <w:widowControl/>
              <w:numPr>
                <w:ilvl w:val="0"/>
                <w:numId w:val="17"/>
              </w:numPr>
              <w:ind w:left="175" w:hanging="142"/>
              <w:rPr>
                <w:rFonts w:eastAsia="Batang" w:cs="Arial"/>
                <w:iCs/>
                <w:color w:val="000000" w:themeColor="text1"/>
                <w:sz w:val="16"/>
                <w:szCs w:val="16"/>
                <w:lang w:val="en-AU" w:bidi="ar-SA"/>
              </w:rPr>
            </w:pPr>
            <w:r w:rsidRPr="00446D11">
              <w:rPr>
                <w:rFonts w:eastAsia="Batang" w:cs="Arial"/>
                <w:iCs/>
                <w:color w:val="000000" w:themeColor="text1"/>
                <w:sz w:val="16"/>
                <w:szCs w:val="16"/>
                <w:lang w:bidi="ar-SA"/>
              </w:rPr>
              <w:t xml:space="preserve">Directs transcription of the </w:t>
            </w:r>
            <w:r w:rsidRPr="00446D11">
              <w:rPr>
                <w:i/>
                <w:color w:val="000000" w:themeColor="text1"/>
                <w:sz w:val="16"/>
                <w:szCs w:val="16"/>
                <w:lang w:val="en-AU"/>
              </w:rPr>
              <w:t>Lackl-</w:t>
            </w:r>
            <w:r w:rsidRPr="00446D11">
              <w:rPr>
                <w:rFonts w:cs="Arial"/>
                <w:i/>
                <w:color w:val="000000" w:themeColor="text1"/>
                <w:sz w:val="16"/>
                <w:szCs w:val="16"/>
                <w:lang w:val="en-AU"/>
              </w:rPr>
              <w:t>Δ</w:t>
            </w:r>
            <w:r w:rsidRPr="00446D11">
              <w:rPr>
                <w:i/>
                <w:color w:val="000000" w:themeColor="text1"/>
                <w:sz w:val="16"/>
                <w:szCs w:val="16"/>
                <w:lang w:val="en-AU"/>
              </w:rPr>
              <w:t>12D</w:t>
            </w:r>
            <w:r w:rsidRPr="00446D11">
              <w:rPr>
                <w:rFonts w:eastAsia="Batang" w:cs="Arial"/>
                <w:iCs/>
                <w:color w:val="000000" w:themeColor="text1"/>
                <w:sz w:val="16"/>
                <w:szCs w:val="16"/>
                <w:lang w:bidi="ar-SA"/>
              </w:rPr>
              <w:t xml:space="preserve"> gene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B9FAE9C"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Chaudhary et al. </w:t>
            </w:r>
            <w:r w:rsidRPr="00446D11">
              <w:rPr>
                <w:rFonts w:eastAsia="Batang" w:cs="Arial"/>
                <w:iCs/>
                <w:noProof/>
                <w:color w:val="000000" w:themeColor="text1"/>
                <w:sz w:val="16"/>
                <w:szCs w:val="16"/>
                <w:lang w:val="en-AU" w:bidi="ar-SA"/>
              </w:rPr>
              <w:t>(2001)</w:t>
            </w:r>
          </w:p>
        </w:tc>
      </w:tr>
      <w:tr w:rsidR="00B730D3" w:rsidRPr="007C5424" w14:paraId="1DEECF66" w14:textId="77777777" w:rsidTr="00F4700F">
        <w:trPr>
          <w:trHeight w:val="340"/>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26FE70DC" w14:textId="77777777" w:rsidR="00B730D3" w:rsidRPr="00446D11" w:rsidRDefault="00B730D3" w:rsidP="00F4700F">
            <w:pPr>
              <w:widowControl/>
              <w:jc w:val="center"/>
              <w:rPr>
                <w:rFonts w:eastAsia="Batang" w:cs="Arial"/>
                <w:i/>
                <w:iCs/>
                <w:color w:val="000000" w:themeColor="text1"/>
                <w:sz w:val="16"/>
                <w:szCs w:val="16"/>
                <w:lang w:val="en-AU" w:bidi="ar-SA"/>
              </w:rPr>
            </w:pPr>
            <w:r w:rsidRPr="00446D11">
              <w:rPr>
                <w:rFonts w:eastAsia="Batang" w:cs="Arial"/>
                <w:iCs/>
                <w:color w:val="000000" w:themeColor="text1"/>
                <w:sz w:val="16"/>
                <w:szCs w:val="16"/>
                <w:lang w:val="en-AU" w:bidi="ar-SA"/>
              </w:rPr>
              <w:t>5′ UTR leader</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A3C6C56"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19912 - 19976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B14CC80"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65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7F6193F" w14:textId="77777777" w:rsidR="00B730D3" w:rsidRPr="00446D11" w:rsidRDefault="00B730D3" w:rsidP="00F4700F">
            <w:pPr>
              <w:widowControl/>
              <w:jc w:val="center"/>
              <w:rPr>
                <w:rFonts w:eastAsia="Batang" w:cs="Arial"/>
                <w:i/>
                <w:iCs/>
                <w:color w:val="000000" w:themeColor="text1"/>
                <w:sz w:val="16"/>
                <w:szCs w:val="16"/>
                <w:lang w:val="en-AU" w:bidi="ar-SA"/>
              </w:rPr>
            </w:pPr>
            <w:r w:rsidRPr="00446D11">
              <w:rPr>
                <w:rFonts w:eastAsia="Batang" w:cs="Arial"/>
                <w:iCs/>
                <w:color w:val="000000" w:themeColor="text1"/>
                <w:sz w:val="16"/>
                <w:szCs w:val="16"/>
                <w:lang w:val="en-AU" w:bidi="ar-SA"/>
              </w:rPr>
              <w:t>Tobacco mosaic virus (TMV)</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733826B" w14:textId="77777777" w:rsidR="00B730D3" w:rsidRPr="00446D11" w:rsidRDefault="00B730D3" w:rsidP="00F4700F">
            <w:pPr>
              <w:widowControl/>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clockwise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E1F185D" w14:textId="77777777" w:rsidR="00B730D3" w:rsidRPr="00446D11" w:rsidRDefault="00B730D3" w:rsidP="00B730D3">
            <w:pPr>
              <w:pStyle w:val="ListParagraph"/>
              <w:widowControl/>
              <w:numPr>
                <w:ilvl w:val="0"/>
                <w:numId w:val="18"/>
              </w:numPr>
              <w:ind w:left="175" w:hanging="142"/>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Leader sequence</w:t>
            </w:r>
          </w:p>
          <w:p w14:paraId="19F68B4B" w14:textId="77777777" w:rsidR="00B730D3" w:rsidRPr="00446D11" w:rsidRDefault="00B730D3" w:rsidP="00B730D3">
            <w:pPr>
              <w:pStyle w:val="ListParagraph"/>
              <w:widowControl/>
              <w:numPr>
                <w:ilvl w:val="0"/>
                <w:numId w:val="17"/>
              </w:numPr>
              <w:ind w:left="175" w:hanging="142"/>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Enhances expression of  the </w:t>
            </w:r>
            <w:r w:rsidRPr="0028176C">
              <w:rPr>
                <w:color w:val="000000" w:themeColor="text1"/>
                <w:sz w:val="16"/>
                <w:szCs w:val="16"/>
                <w:lang w:val="en-AU"/>
              </w:rPr>
              <w:t>Lackl-</w:t>
            </w:r>
            <w:r w:rsidRPr="0028176C">
              <w:rPr>
                <w:rFonts w:cs="Arial"/>
                <w:color w:val="000000" w:themeColor="text1"/>
                <w:sz w:val="16"/>
                <w:szCs w:val="16"/>
                <w:lang w:val="en-AU"/>
              </w:rPr>
              <w:t>Δ</w:t>
            </w:r>
            <w:r w:rsidRPr="0028176C">
              <w:rPr>
                <w:color w:val="000000" w:themeColor="text1"/>
                <w:sz w:val="16"/>
                <w:szCs w:val="16"/>
                <w:lang w:val="en-AU"/>
              </w:rPr>
              <w:t>12D</w:t>
            </w:r>
            <w:r w:rsidRPr="0028176C">
              <w:rPr>
                <w:rFonts w:eastAsia="Batang" w:cs="Arial"/>
                <w:iCs/>
                <w:color w:val="000000" w:themeColor="text1"/>
                <w:sz w:val="16"/>
                <w:szCs w:val="16"/>
                <w:lang w:bidi="ar-SA"/>
              </w:rPr>
              <w:t xml:space="preserve"> </w:t>
            </w:r>
            <w:r w:rsidRPr="0028176C">
              <w:rPr>
                <w:rFonts w:eastAsia="Batang" w:cs="Arial"/>
                <w:iCs/>
                <w:color w:val="000000" w:themeColor="text1"/>
                <w:sz w:val="16"/>
                <w:szCs w:val="16"/>
                <w:lang w:val="en-AU" w:bidi="ar-SA"/>
              </w:rPr>
              <w:t>protein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24A781E"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Gallie et al. </w:t>
            </w:r>
            <w:r w:rsidRPr="00446D11">
              <w:rPr>
                <w:rFonts w:eastAsia="Batang" w:cs="Arial"/>
                <w:iCs/>
                <w:noProof/>
                <w:color w:val="000000" w:themeColor="text1"/>
                <w:sz w:val="16"/>
                <w:szCs w:val="16"/>
                <w:lang w:val="en-AU" w:bidi="ar-SA"/>
              </w:rPr>
              <w:t>(1987)</w:t>
            </w:r>
          </w:p>
        </w:tc>
      </w:tr>
      <w:tr w:rsidR="00B730D3" w:rsidRPr="007C5424" w14:paraId="17A92F55" w14:textId="77777777" w:rsidTr="00F4700F">
        <w:trPr>
          <w:trHeight w:val="227"/>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6D972DE1"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IS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BC808EC"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19977 - 19979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40B2D10"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BCC84CB" w14:textId="77777777" w:rsidR="00B730D3" w:rsidRPr="00446D11" w:rsidRDefault="00B730D3" w:rsidP="00F4700F">
            <w:pPr>
              <w:widowControl/>
              <w:jc w:val="center"/>
              <w:rPr>
                <w:rFonts w:eastAsia="Batang" w:cs="Arial"/>
                <w:i/>
                <w:iCs/>
                <w:color w:val="000000" w:themeColor="text1"/>
                <w:sz w:val="16"/>
                <w:szCs w:val="16"/>
                <w:lang w:val="en-AU" w:bidi="ar-SA"/>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00F529C" w14:textId="77777777" w:rsidR="00B730D3" w:rsidRPr="00446D11" w:rsidRDefault="00B730D3" w:rsidP="00F4700F">
            <w:pPr>
              <w:widowControl/>
              <w:jc w:val="center"/>
              <w:rPr>
                <w:rFonts w:eastAsia="Batang" w:cs="Arial"/>
                <w:iCs/>
                <w:color w:val="000000" w:themeColor="text1"/>
                <w:sz w:val="16"/>
                <w:szCs w:val="16"/>
                <w:lang w:val="en-AU" w:bidi="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6E115F7" w14:textId="77777777" w:rsidR="00B730D3" w:rsidRPr="00446D11" w:rsidRDefault="00B730D3" w:rsidP="00F4700F">
            <w:pPr>
              <w:pStyle w:val="ListParagraph"/>
              <w:widowControl/>
              <w:ind w:left="175"/>
              <w:rPr>
                <w:rFonts w:eastAsia="Batang" w:cs="Arial"/>
                <w:iCs/>
                <w:color w:val="000000" w:themeColor="text1"/>
                <w:sz w:val="16"/>
                <w:szCs w:val="16"/>
                <w:lang w:val="en-AU" w:bidi="ar-S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414A921" w14:textId="77777777" w:rsidR="00B730D3" w:rsidRPr="00446D11" w:rsidRDefault="00B730D3" w:rsidP="00F4700F">
            <w:pPr>
              <w:widowControl/>
              <w:jc w:val="center"/>
              <w:rPr>
                <w:rFonts w:eastAsia="Batang" w:cs="Arial"/>
                <w:iCs/>
                <w:color w:val="000000" w:themeColor="text1"/>
                <w:sz w:val="16"/>
                <w:szCs w:val="16"/>
                <w:lang w:val="en-AU" w:bidi="ar-SA"/>
              </w:rPr>
            </w:pPr>
          </w:p>
        </w:tc>
      </w:tr>
      <w:tr w:rsidR="00B730D3" w:rsidRPr="007C5424" w14:paraId="4FA912AF" w14:textId="77777777" w:rsidTr="00F4700F">
        <w:trPr>
          <w:trHeight w:val="340"/>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50898946" w14:textId="77777777" w:rsidR="00B730D3" w:rsidRPr="00446D11" w:rsidRDefault="00B730D3" w:rsidP="00F4700F">
            <w:pPr>
              <w:widowControl/>
              <w:jc w:val="center"/>
              <w:rPr>
                <w:rFonts w:eastAsia="Batang" w:cs="Arial"/>
                <w:i/>
                <w:iCs/>
                <w:color w:val="000000" w:themeColor="text1"/>
                <w:sz w:val="16"/>
                <w:szCs w:val="16"/>
                <w:lang w:val="en-AU" w:bidi="ar-SA"/>
              </w:rPr>
            </w:pPr>
            <w:r w:rsidRPr="00446D11">
              <w:rPr>
                <w:i/>
                <w:color w:val="000000" w:themeColor="text1"/>
                <w:sz w:val="16"/>
                <w:szCs w:val="16"/>
                <w:lang w:val="en-AU"/>
              </w:rPr>
              <w:t>Lackl-</w:t>
            </w:r>
            <w:r w:rsidRPr="00446D11">
              <w:rPr>
                <w:rFonts w:cs="Arial"/>
                <w:i/>
                <w:color w:val="000000" w:themeColor="text1"/>
                <w:sz w:val="16"/>
                <w:szCs w:val="16"/>
                <w:lang w:val="en-AU"/>
              </w:rPr>
              <w:t>Δ</w:t>
            </w:r>
            <w:r w:rsidRPr="00446D11">
              <w:rPr>
                <w:i/>
                <w:color w:val="000000" w:themeColor="text1"/>
                <w:sz w:val="16"/>
                <w:szCs w:val="16"/>
                <w:lang w:val="en-AU"/>
              </w:rPr>
              <w:t>12D</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7642183"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19980 - 21233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7668BAF"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1254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409A465" w14:textId="77777777" w:rsidR="00B730D3" w:rsidRPr="00446D11" w:rsidRDefault="00B730D3" w:rsidP="00F4700F">
            <w:pPr>
              <w:widowControl/>
              <w:jc w:val="center"/>
              <w:rPr>
                <w:rFonts w:eastAsia="Batang" w:cs="Arial"/>
                <w:i/>
                <w:iCs/>
                <w:color w:val="000000" w:themeColor="text1"/>
                <w:sz w:val="16"/>
                <w:szCs w:val="16"/>
                <w:lang w:val="en-AU" w:bidi="ar-SA"/>
              </w:rPr>
            </w:pPr>
            <w:r w:rsidRPr="00446D11">
              <w:rPr>
                <w:rFonts w:eastAsia="Batang" w:cs="Arial"/>
                <w:i/>
                <w:iCs/>
                <w:color w:val="000000" w:themeColor="text1"/>
                <w:sz w:val="16"/>
                <w:szCs w:val="16"/>
                <w:lang w:val="en-AU" w:bidi="ar-SA"/>
              </w:rPr>
              <w:t>Lachancea kluyveri</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0F49F24" w14:textId="77777777" w:rsidR="00B730D3" w:rsidRPr="00446D11" w:rsidRDefault="00B730D3" w:rsidP="00F4700F">
            <w:pPr>
              <w:widowControl/>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clockwise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38A09DD" w14:textId="77777777" w:rsidR="00B730D3" w:rsidRPr="007155E4" w:rsidRDefault="00B730D3" w:rsidP="00B730D3">
            <w:pPr>
              <w:pStyle w:val="ListParagraph"/>
              <w:widowControl/>
              <w:numPr>
                <w:ilvl w:val="0"/>
                <w:numId w:val="17"/>
              </w:numPr>
              <w:ind w:left="175" w:hanging="142"/>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Coding sequence of the </w:t>
            </w:r>
            <w:r w:rsidRPr="0059199E">
              <w:rPr>
                <w:rFonts w:cs="Arial"/>
                <w:color w:val="000000" w:themeColor="text1"/>
                <w:sz w:val="16"/>
                <w:szCs w:val="16"/>
                <w:lang w:val="en-AU"/>
              </w:rPr>
              <w:t>Δ</w:t>
            </w:r>
            <w:r w:rsidRPr="0059199E">
              <w:rPr>
                <w:color w:val="000000" w:themeColor="text1"/>
                <w:sz w:val="16"/>
                <w:szCs w:val="16"/>
                <w:lang w:val="en-AU"/>
              </w:rPr>
              <w:t>12 desaturase</w:t>
            </w:r>
            <w:r w:rsidRPr="00446D11">
              <w:rPr>
                <w:color w:val="000000" w:themeColor="text1"/>
                <w:szCs w:val="22"/>
                <w:lang w:val="en-AU"/>
              </w:rPr>
              <w:t xml:space="preserve"> </w:t>
            </w:r>
            <w:r w:rsidRPr="00446D11">
              <w:rPr>
                <w:color w:val="000000" w:themeColor="text1"/>
                <w:sz w:val="16"/>
                <w:szCs w:val="16"/>
                <w:lang w:val="en-AU"/>
              </w:rPr>
              <w:t>gene</w:t>
            </w:r>
            <w:r>
              <w:rPr>
                <w:color w:val="000000" w:themeColor="text1"/>
                <w:sz w:val="16"/>
                <w:szCs w:val="16"/>
                <w:lang w:val="en-AU"/>
              </w:rPr>
              <w:t xml:space="preserve"> </w:t>
            </w:r>
          </w:p>
          <w:p w14:paraId="01A91857" w14:textId="77777777" w:rsidR="00B730D3" w:rsidRPr="006703A4" w:rsidRDefault="00B730D3" w:rsidP="00B730D3">
            <w:pPr>
              <w:pStyle w:val="ListParagraph"/>
              <w:widowControl/>
              <w:numPr>
                <w:ilvl w:val="0"/>
                <w:numId w:val="17"/>
              </w:numPr>
              <w:ind w:left="175" w:hanging="142"/>
              <w:rPr>
                <w:rFonts w:eastAsia="Batang" w:cs="Arial"/>
                <w:iCs/>
                <w:color w:val="000000" w:themeColor="text1"/>
                <w:sz w:val="16"/>
                <w:szCs w:val="16"/>
                <w:lang w:val="en-AU" w:bidi="ar-SA"/>
              </w:rPr>
            </w:pPr>
            <w:r>
              <w:rPr>
                <w:color w:val="000000" w:themeColor="text1"/>
                <w:sz w:val="16"/>
                <w:szCs w:val="16"/>
                <w:lang w:val="en-AU"/>
              </w:rPr>
              <w:t xml:space="preserve">NBCI accession </w:t>
            </w:r>
            <w:r w:rsidRPr="007155E4">
              <w:rPr>
                <w:rFonts w:cs="Arial"/>
                <w:sz w:val="16"/>
                <w:szCs w:val="16"/>
              </w:rPr>
              <w:t>AB115968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F1765CC"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Petrie et al. </w:t>
            </w:r>
            <w:r>
              <w:rPr>
                <w:rFonts w:eastAsia="Batang" w:cs="Arial"/>
                <w:iCs/>
                <w:noProof/>
                <w:color w:val="000000" w:themeColor="text1"/>
                <w:sz w:val="16"/>
                <w:szCs w:val="16"/>
                <w:lang w:val="en-AU" w:bidi="ar-SA"/>
              </w:rPr>
              <w:t>(2012)</w:t>
            </w:r>
            <w:r>
              <w:rPr>
                <w:rFonts w:eastAsia="Batang" w:cs="Arial"/>
                <w:iCs/>
                <w:color w:val="000000" w:themeColor="text1"/>
                <w:sz w:val="16"/>
                <w:szCs w:val="16"/>
                <w:lang w:val="en-AU" w:bidi="ar-SA"/>
              </w:rPr>
              <w:t xml:space="preserve">; Watanabe et al. </w:t>
            </w:r>
            <w:r>
              <w:rPr>
                <w:rFonts w:eastAsia="Batang" w:cs="Arial"/>
                <w:iCs/>
                <w:noProof/>
                <w:color w:val="000000" w:themeColor="text1"/>
                <w:sz w:val="16"/>
                <w:szCs w:val="16"/>
                <w:lang w:val="en-AU" w:bidi="ar-SA"/>
              </w:rPr>
              <w:t>(2014)</w:t>
            </w:r>
          </w:p>
        </w:tc>
      </w:tr>
      <w:tr w:rsidR="00B730D3" w:rsidRPr="007C5424" w14:paraId="538FD268" w14:textId="77777777" w:rsidTr="00F4700F">
        <w:trPr>
          <w:trHeight w:val="340"/>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243EA522" w14:textId="77777777" w:rsidR="00B730D3" w:rsidRPr="00446D11" w:rsidRDefault="00B730D3" w:rsidP="00F4700F">
            <w:pPr>
              <w:widowControl/>
              <w:jc w:val="center"/>
              <w:rPr>
                <w:rFonts w:eastAsia="Batang" w:cs="Arial"/>
                <w:i/>
                <w:iCs/>
                <w:color w:val="000000" w:themeColor="text1"/>
                <w:sz w:val="16"/>
                <w:szCs w:val="16"/>
                <w:lang w:val="en-AU" w:bidi="ar-SA"/>
              </w:rPr>
            </w:pPr>
            <w:r w:rsidRPr="00446D11">
              <w:rPr>
                <w:rFonts w:eastAsia="Batang" w:cs="Arial"/>
                <w:i/>
                <w:iCs/>
                <w:color w:val="000000" w:themeColor="text1"/>
                <w:sz w:val="16"/>
                <w:szCs w:val="16"/>
                <w:lang w:val="en-AU" w:bidi="ar-SA"/>
              </w:rPr>
              <w:t>Linus-Cn11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251CFDD"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21234 - 21967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7A001D6"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734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073638F" w14:textId="77777777" w:rsidR="00B730D3" w:rsidRPr="00446D11" w:rsidRDefault="00B730D3" w:rsidP="00F4700F">
            <w:pPr>
              <w:widowControl/>
              <w:jc w:val="center"/>
              <w:rPr>
                <w:rFonts w:eastAsia="Batang" w:cs="Arial"/>
                <w:i/>
                <w:iCs/>
                <w:color w:val="000000" w:themeColor="text1"/>
                <w:sz w:val="16"/>
                <w:szCs w:val="16"/>
                <w:lang w:val="en-AU" w:bidi="ar-SA"/>
              </w:rPr>
            </w:pPr>
            <w:r w:rsidRPr="00446D11">
              <w:rPr>
                <w:rFonts w:eastAsia="Batang" w:cs="Arial"/>
                <w:i/>
                <w:iCs/>
                <w:color w:val="000000" w:themeColor="text1"/>
                <w:sz w:val="16"/>
                <w:szCs w:val="16"/>
                <w:lang w:val="en-AU" w:bidi="ar-SA"/>
              </w:rPr>
              <w:t xml:space="preserve">Linum usitatissimum </w:t>
            </w:r>
            <w:r w:rsidRPr="00446D11">
              <w:rPr>
                <w:rFonts w:eastAsia="Batang" w:cs="Arial"/>
                <w:iCs/>
                <w:color w:val="000000" w:themeColor="text1"/>
                <w:sz w:val="16"/>
                <w:szCs w:val="16"/>
                <w:lang w:val="en-AU" w:bidi="ar-SA"/>
              </w:rPr>
              <w:t>(flax)</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5BF1F3E"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clockwise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01E7380" w14:textId="77777777" w:rsidR="00B730D3" w:rsidRPr="00446D11" w:rsidRDefault="00B730D3" w:rsidP="00B730D3">
            <w:pPr>
              <w:pStyle w:val="ListParagraph"/>
              <w:widowControl/>
              <w:numPr>
                <w:ilvl w:val="0"/>
                <w:numId w:val="17"/>
              </w:numPr>
              <w:ind w:left="175" w:hanging="142"/>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Terminator region of the </w:t>
            </w:r>
            <w:r w:rsidRPr="009D0919">
              <w:rPr>
                <w:rFonts w:eastAsia="Batang" w:cs="Arial"/>
                <w:iCs/>
                <w:color w:val="000000" w:themeColor="text1"/>
                <w:sz w:val="16"/>
                <w:szCs w:val="16"/>
                <w:lang w:val="en-AU" w:bidi="ar-SA"/>
              </w:rPr>
              <w:t xml:space="preserve">conlinin1 </w:t>
            </w:r>
            <w:r w:rsidRPr="00446D11">
              <w:rPr>
                <w:rFonts w:eastAsia="Batang" w:cs="Arial"/>
                <w:iCs/>
                <w:color w:val="000000" w:themeColor="text1"/>
                <w:sz w:val="16"/>
                <w:szCs w:val="16"/>
                <w:lang w:val="en-AU" w:bidi="ar-SA"/>
              </w:rPr>
              <w:t>gene</w:t>
            </w:r>
          </w:p>
          <w:p w14:paraId="5B41E2F8" w14:textId="77777777" w:rsidR="00B730D3" w:rsidRPr="00446D11" w:rsidRDefault="00B730D3" w:rsidP="00B730D3">
            <w:pPr>
              <w:pStyle w:val="ListParagraph"/>
              <w:widowControl/>
              <w:numPr>
                <w:ilvl w:val="0"/>
                <w:numId w:val="17"/>
              </w:numPr>
              <w:ind w:left="175" w:hanging="142"/>
              <w:rPr>
                <w:rFonts w:eastAsia="Batang" w:cs="Arial"/>
                <w:iCs/>
                <w:color w:val="000000" w:themeColor="text1"/>
                <w:sz w:val="16"/>
                <w:szCs w:val="16"/>
                <w:lang w:val="en-AU" w:bidi="ar-SA"/>
              </w:rPr>
            </w:pPr>
            <w:r w:rsidRPr="00446D11">
              <w:rPr>
                <w:rFonts w:eastAsia="Batang" w:cs="Arial"/>
                <w:iCs/>
                <w:color w:val="000000" w:themeColor="text1"/>
                <w:sz w:val="16"/>
                <w:szCs w:val="16"/>
                <w:lang w:bidi="ar-SA"/>
              </w:rPr>
              <w:t xml:space="preserve">Directs polyadenylation of the </w:t>
            </w:r>
            <w:r w:rsidRPr="00446D11">
              <w:rPr>
                <w:i/>
                <w:color w:val="000000" w:themeColor="text1"/>
                <w:sz w:val="16"/>
                <w:szCs w:val="16"/>
                <w:lang w:val="en-AU"/>
              </w:rPr>
              <w:t>Lackl-</w:t>
            </w:r>
            <w:r w:rsidRPr="00446D11">
              <w:rPr>
                <w:rFonts w:cs="Arial"/>
                <w:i/>
                <w:color w:val="000000" w:themeColor="text1"/>
                <w:sz w:val="16"/>
                <w:szCs w:val="16"/>
                <w:lang w:val="en-AU"/>
              </w:rPr>
              <w:t>Δ</w:t>
            </w:r>
            <w:r w:rsidRPr="00446D11">
              <w:rPr>
                <w:i/>
                <w:color w:val="000000" w:themeColor="text1"/>
                <w:sz w:val="16"/>
                <w:szCs w:val="16"/>
                <w:lang w:val="en-AU"/>
              </w:rPr>
              <w:t>12D</w:t>
            </w:r>
            <w:r w:rsidRPr="00446D11">
              <w:rPr>
                <w:rFonts w:eastAsia="Batang" w:cs="Arial"/>
                <w:iCs/>
                <w:color w:val="000000" w:themeColor="text1"/>
                <w:sz w:val="16"/>
                <w:szCs w:val="16"/>
                <w:lang w:bidi="ar-SA"/>
              </w:rPr>
              <w:t xml:space="preserve"> gene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9AD2C79"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Chaudhary et al. </w:t>
            </w:r>
            <w:r w:rsidRPr="00446D11">
              <w:rPr>
                <w:rFonts w:eastAsia="Batang" w:cs="Arial"/>
                <w:iCs/>
                <w:noProof/>
                <w:color w:val="000000" w:themeColor="text1"/>
                <w:sz w:val="16"/>
                <w:szCs w:val="16"/>
                <w:lang w:val="en-AU" w:bidi="ar-SA"/>
              </w:rPr>
              <w:t>(2001)</w:t>
            </w:r>
          </w:p>
        </w:tc>
      </w:tr>
      <w:tr w:rsidR="00B730D3" w:rsidRPr="007C5424" w14:paraId="7BDFE20D" w14:textId="77777777" w:rsidTr="00F4700F">
        <w:trPr>
          <w:trHeight w:val="340"/>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4F87BF50" w14:textId="77777777" w:rsidR="00B730D3" w:rsidRPr="00446D11" w:rsidRDefault="00B730D3" w:rsidP="00F4700F">
            <w:pPr>
              <w:widowControl/>
              <w:jc w:val="center"/>
              <w:rPr>
                <w:rFonts w:eastAsia="Batang" w:cs="Arial"/>
                <w:i/>
                <w:iCs/>
                <w:color w:val="000000" w:themeColor="text1"/>
                <w:sz w:val="16"/>
                <w:szCs w:val="16"/>
                <w:lang w:val="en-AU" w:bidi="ar-SA"/>
              </w:rPr>
            </w:pPr>
            <w:r w:rsidRPr="00446D11">
              <w:rPr>
                <w:rFonts w:eastAsia="Batang" w:cs="Arial"/>
                <w:i/>
                <w:iCs/>
                <w:color w:val="000000" w:themeColor="text1"/>
                <w:sz w:val="16"/>
                <w:szCs w:val="16"/>
                <w:lang w:val="en-AU" w:bidi="ar-SA"/>
              </w:rPr>
              <w:t>Nicta-RB7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5C3509B"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21968 - 23135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0F81D67"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1168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98CE31D" w14:textId="77777777" w:rsidR="00B730D3" w:rsidRPr="00446D11" w:rsidRDefault="00B730D3" w:rsidP="00F4700F">
            <w:pPr>
              <w:widowControl/>
              <w:jc w:val="center"/>
              <w:rPr>
                <w:rFonts w:eastAsia="Batang" w:cs="Arial"/>
                <w:i/>
                <w:iCs/>
                <w:color w:val="000000" w:themeColor="text1"/>
                <w:sz w:val="16"/>
                <w:szCs w:val="16"/>
                <w:lang w:val="en-AU" w:bidi="ar-SA"/>
              </w:rPr>
            </w:pPr>
            <w:r w:rsidRPr="00446D11">
              <w:rPr>
                <w:rFonts w:eastAsia="Batang" w:cs="Arial"/>
                <w:i/>
                <w:iCs/>
                <w:color w:val="000000" w:themeColor="text1"/>
                <w:sz w:val="16"/>
                <w:szCs w:val="16"/>
                <w:lang w:val="en-AU" w:bidi="ar-SA"/>
              </w:rPr>
              <w:t>Nicotiana tabacum</w:t>
            </w:r>
            <w:r w:rsidRPr="00446D11">
              <w:rPr>
                <w:rFonts w:eastAsia="Batang" w:cs="Arial"/>
                <w:iCs/>
                <w:color w:val="000000" w:themeColor="text1"/>
                <w:sz w:val="16"/>
                <w:szCs w:val="16"/>
                <w:lang w:val="en-AU" w:bidi="ar-SA"/>
              </w:rPr>
              <w:t xml:space="preserve"> (tobacco)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CF1C28E"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clockwise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1C16E18" w14:textId="77777777" w:rsidR="00B730D3" w:rsidRPr="00446D11" w:rsidRDefault="00B730D3" w:rsidP="00B730D3">
            <w:pPr>
              <w:pStyle w:val="ListParagraph"/>
              <w:widowControl/>
              <w:numPr>
                <w:ilvl w:val="0"/>
                <w:numId w:val="18"/>
              </w:numPr>
              <w:ind w:left="176" w:hanging="176"/>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AT-rich matrix attachment region of the root-specific </w:t>
            </w:r>
            <w:r w:rsidRPr="00446D11">
              <w:rPr>
                <w:rFonts w:eastAsia="Batang" w:cs="Arial"/>
                <w:i/>
                <w:iCs/>
                <w:color w:val="000000" w:themeColor="text1"/>
                <w:sz w:val="16"/>
                <w:szCs w:val="16"/>
                <w:lang w:val="en-AU" w:bidi="ar-SA"/>
              </w:rPr>
              <w:t>Rb7</w:t>
            </w:r>
            <w:r w:rsidRPr="00446D11">
              <w:rPr>
                <w:rFonts w:eastAsia="Batang" w:cs="Arial"/>
                <w:iCs/>
                <w:color w:val="000000" w:themeColor="text1"/>
                <w:sz w:val="16"/>
                <w:szCs w:val="16"/>
                <w:lang w:val="en-AU" w:bidi="ar-SA"/>
              </w:rPr>
              <w:t xml:space="preserve"> gene</w:t>
            </w:r>
          </w:p>
          <w:p w14:paraId="64A96482" w14:textId="77777777" w:rsidR="00B730D3" w:rsidRPr="00446D11" w:rsidRDefault="00B730D3" w:rsidP="00B730D3">
            <w:pPr>
              <w:pStyle w:val="ListParagraph"/>
              <w:widowControl/>
              <w:numPr>
                <w:ilvl w:val="0"/>
                <w:numId w:val="17"/>
              </w:numPr>
              <w:ind w:left="175" w:hanging="142"/>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Increases expression of the  </w:t>
            </w:r>
            <w:r w:rsidRPr="00446D11">
              <w:rPr>
                <w:i/>
                <w:color w:val="000000" w:themeColor="text1"/>
                <w:sz w:val="16"/>
                <w:szCs w:val="16"/>
                <w:lang w:val="en-AU"/>
              </w:rPr>
              <w:t>Lackl-</w:t>
            </w:r>
            <w:r w:rsidRPr="00446D11">
              <w:rPr>
                <w:rFonts w:cs="Arial"/>
                <w:i/>
                <w:color w:val="000000" w:themeColor="text1"/>
                <w:sz w:val="16"/>
                <w:szCs w:val="16"/>
                <w:lang w:val="en-AU"/>
              </w:rPr>
              <w:t>Δ</w:t>
            </w:r>
            <w:r w:rsidRPr="00446D11">
              <w:rPr>
                <w:i/>
                <w:color w:val="000000" w:themeColor="text1"/>
                <w:sz w:val="16"/>
                <w:szCs w:val="16"/>
                <w:lang w:val="en-AU"/>
              </w:rPr>
              <w:t>12D</w:t>
            </w:r>
            <w:r>
              <w:rPr>
                <w:rFonts w:eastAsia="Batang" w:cs="Arial"/>
                <w:iCs/>
                <w:color w:val="000000" w:themeColor="text1"/>
                <w:sz w:val="16"/>
                <w:szCs w:val="16"/>
                <w:lang w:bidi="ar-SA"/>
              </w:rPr>
              <w:t xml:space="preserve"> protein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181CE9B"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Hall et al. </w:t>
            </w:r>
            <w:r w:rsidRPr="00446D11">
              <w:rPr>
                <w:rFonts w:eastAsia="Batang" w:cs="Arial"/>
                <w:iCs/>
                <w:noProof/>
                <w:color w:val="000000" w:themeColor="text1"/>
                <w:sz w:val="16"/>
                <w:szCs w:val="16"/>
                <w:lang w:val="en-AU" w:bidi="ar-SA"/>
              </w:rPr>
              <w:t>(1991)</w:t>
            </w:r>
            <w:r w:rsidRPr="00446D11">
              <w:rPr>
                <w:rFonts w:eastAsia="Batang" w:cs="Arial"/>
                <w:iCs/>
                <w:color w:val="000000" w:themeColor="text1"/>
                <w:sz w:val="16"/>
                <w:szCs w:val="16"/>
                <w:lang w:val="en-AU" w:bidi="ar-SA"/>
              </w:rPr>
              <w:t xml:space="preserve">; Halweg et al. </w:t>
            </w:r>
            <w:r w:rsidRPr="00446D11">
              <w:rPr>
                <w:rFonts w:eastAsia="Batang" w:cs="Arial"/>
                <w:iCs/>
                <w:noProof/>
                <w:color w:val="000000" w:themeColor="text1"/>
                <w:sz w:val="16"/>
                <w:szCs w:val="16"/>
                <w:lang w:val="en-AU" w:bidi="ar-SA"/>
              </w:rPr>
              <w:t>(2005)</w:t>
            </w:r>
          </w:p>
        </w:tc>
      </w:tr>
      <w:tr w:rsidR="00B730D3" w:rsidRPr="007C5424" w14:paraId="7D722427" w14:textId="77777777" w:rsidTr="00F4700F">
        <w:trPr>
          <w:trHeight w:val="227"/>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4FBB29FB" w14:textId="77777777" w:rsidR="00B730D3"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IS</w:t>
            </w:r>
          </w:p>
          <w:p w14:paraId="5A4662FD" w14:textId="77777777" w:rsidR="003275A1" w:rsidRDefault="003275A1" w:rsidP="00F4700F">
            <w:pPr>
              <w:widowControl/>
              <w:jc w:val="center"/>
              <w:rPr>
                <w:rFonts w:eastAsia="Batang" w:cs="Arial"/>
                <w:iCs/>
                <w:color w:val="000000" w:themeColor="text1"/>
                <w:sz w:val="16"/>
                <w:szCs w:val="16"/>
                <w:lang w:val="en-AU" w:bidi="ar-SA"/>
              </w:rPr>
            </w:pPr>
          </w:p>
          <w:p w14:paraId="56F01371" w14:textId="77777777" w:rsidR="003275A1" w:rsidRPr="00446D11" w:rsidRDefault="003275A1" w:rsidP="00F4700F">
            <w:pPr>
              <w:widowControl/>
              <w:jc w:val="center"/>
              <w:rPr>
                <w:rFonts w:eastAsia="Batang" w:cs="Arial"/>
                <w:i/>
                <w:iCs/>
                <w:color w:val="000000" w:themeColor="text1"/>
                <w:sz w:val="16"/>
                <w:szCs w:val="16"/>
                <w:lang w:val="en-AU" w:bidi="ar-SA"/>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326C684"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23136 - 23143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19AA872"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53CE5DE" w14:textId="77777777" w:rsidR="00B730D3" w:rsidRPr="00446D11" w:rsidRDefault="00B730D3" w:rsidP="00F4700F">
            <w:pPr>
              <w:widowControl/>
              <w:jc w:val="center"/>
              <w:rPr>
                <w:rFonts w:eastAsia="Batang" w:cs="Arial"/>
                <w:i/>
                <w:iCs/>
                <w:color w:val="000000" w:themeColor="text1"/>
                <w:sz w:val="16"/>
                <w:szCs w:val="16"/>
                <w:lang w:val="en-AU" w:bidi="ar-SA"/>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C4B684A" w14:textId="77777777" w:rsidR="00B730D3" w:rsidRPr="00446D11" w:rsidRDefault="00B730D3" w:rsidP="00F4700F">
            <w:pPr>
              <w:widowControl/>
              <w:jc w:val="center"/>
              <w:rPr>
                <w:rFonts w:eastAsia="Batang" w:cs="Arial"/>
                <w:iCs/>
                <w:color w:val="000000" w:themeColor="text1"/>
                <w:sz w:val="16"/>
                <w:szCs w:val="16"/>
                <w:lang w:val="en-AU" w:bidi="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3ECB547" w14:textId="77777777" w:rsidR="00B730D3" w:rsidRPr="00446D11" w:rsidRDefault="00B730D3" w:rsidP="00F4700F">
            <w:pPr>
              <w:pStyle w:val="ListParagraph"/>
              <w:widowControl/>
              <w:ind w:left="176"/>
              <w:rPr>
                <w:rFonts w:eastAsia="Batang" w:cs="Arial"/>
                <w:iCs/>
                <w:color w:val="000000" w:themeColor="text1"/>
                <w:sz w:val="16"/>
                <w:szCs w:val="16"/>
                <w:lang w:val="en-AU" w:bidi="ar-S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AF328D5" w14:textId="77777777" w:rsidR="00B730D3" w:rsidRPr="00446D11" w:rsidRDefault="00B730D3" w:rsidP="00F4700F">
            <w:pPr>
              <w:widowControl/>
              <w:jc w:val="center"/>
              <w:rPr>
                <w:rFonts w:eastAsia="Batang" w:cs="Arial"/>
                <w:iCs/>
                <w:color w:val="000000" w:themeColor="text1"/>
                <w:sz w:val="16"/>
                <w:szCs w:val="16"/>
                <w:lang w:val="en-AU" w:bidi="ar-SA"/>
              </w:rPr>
            </w:pPr>
          </w:p>
        </w:tc>
      </w:tr>
      <w:tr w:rsidR="00B730D3" w:rsidRPr="007C5424" w14:paraId="5DA2D9C2" w14:textId="77777777" w:rsidTr="00F4700F">
        <w:trPr>
          <w:trHeight w:val="397"/>
        </w:trPr>
        <w:tc>
          <w:tcPr>
            <w:tcW w:w="9322" w:type="dxa"/>
            <w:gridSpan w:val="7"/>
            <w:tcBorders>
              <w:top w:val="single" w:sz="4" w:space="0" w:color="auto"/>
              <w:left w:val="single" w:sz="4" w:space="0" w:color="auto"/>
              <w:bottom w:val="single" w:sz="4" w:space="0" w:color="auto"/>
              <w:right w:val="single" w:sz="4" w:space="0" w:color="auto"/>
            </w:tcBorders>
            <w:shd w:val="clear" w:color="auto" w:fill="FF0066"/>
            <w:vAlign w:val="center"/>
          </w:tcPr>
          <w:p w14:paraId="1EE1F5E3" w14:textId="77777777" w:rsidR="00B730D3" w:rsidRPr="00446D11" w:rsidRDefault="00B730D3" w:rsidP="00F4700F">
            <w:pPr>
              <w:widowControl/>
              <w:rPr>
                <w:rFonts w:eastAsia="Batang" w:cs="Arial"/>
                <w:i/>
                <w:iCs/>
                <w:color w:val="000000" w:themeColor="text1"/>
                <w:sz w:val="16"/>
                <w:szCs w:val="16"/>
                <w:lang w:val="en-AU" w:bidi="ar-SA"/>
              </w:rPr>
            </w:pPr>
            <w:r w:rsidRPr="00446D11">
              <w:rPr>
                <w:i/>
                <w:color w:val="000000" w:themeColor="text1"/>
                <w:sz w:val="16"/>
                <w:szCs w:val="16"/>
                <w:lang w:val="en-AU"/>
              </w:rPr>
              <w:t>Pyrco-</w:t>
            </w:r>
            <w:r w:rsidRPr="00446D11">
              <w:rPr>
                <w:rFonts w:cs="Arial"/>
                <w:i/>
                <w:color w:val="000000" w:themeColor="text1"/>
                <w:sz w:val="16"/>
                <w:szCs w:val="16"/>
                <w:lang w:val="en-AU"/>
              </w:rPr>
              <w:t>Δ</w:t>
            </w:r>
            <w:r w:rsidRPr="00446D11">
              <w:rPr>
                <w:i/>
                <w:color w:val="000000" w:themeColor="text1"/>
                <w:sz w:val="16"/>
                <w:szCs w:val="16"/>
                <w:lang w:val="en-AU"/>
              </w:rPr>
              <w:t>6E cassette</w:t>
            </w:r>
          </w:p>
        </w:tc>
      </w:tr>
      <w:tr w:rsidR="00B730D3" w:rsidRPr="007C5424" w14:paraId="2E8C9295" w14:textId="77777777" w:rsidTr="00F4700F">
        <w:trPr>
          <w:trHeight w:val="340"/>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4B88CE94" w14:textId="77777777" w:rsidR="00B730D3" w:rsidRPr="00446D11" w:rsidRDefault="00B730D3" w:rsidP="00F4700F">
            <w:pPr>
              <w:widowControl/>
              <w:jc w:val="center"/>
              <w:rPr>
                <w:rFonts w:eastAsia="Batang" w:cs="Arial"/>
                <w:i/>
                <w:iCs/>
                <w:color w:val="000000" w:themeColor="text1"/>
                <w:sz w:val="16"/>
                <w:szCs w:val="16"/>
                <w:lang w:val="en-AU" w:bidi="ar-SA"/>
              </w:rPr>
            </w:pPr>
            <w:r w:rsidRPr="00446D11">
              <w:rPr>
                <w:rFonts w:eastAsia="Batang" w:cs="Arial"/>
                <w:i/>
                <w:iCs/>
                <w:color w:val="000000" w:themeColor="text1"/>
                <w:sz w:val="16"/>
                <w:szCs w:val="16"/>
                <w:lang w:val="en-AU" w:bidi="ar-SA"/>
              </w:rPr>
              <w:t>Arath-FAE1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A69DB35"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23144 - 24077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A0B591F"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934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066BE13" w14:textId="77777777" w:rsidR="00B730D3" w:rsidRPr="00446D11" w:rsidRDefault="00B730D3" w:rsidP="00F4700F">
            <w:pPr>
              <w:widowControl/>
              <w:jc w:val="center"/>
              <w:rPr>
                <w:rFonts w:eastAsia="Batang" w:cs="Arial"/>
                <w:i/>
                <w:iCs/>
                <w:color w:val="000000" w:themeColor="text1"/>
                <w:sz w:val="16"/>
                <w:szCs w:val="16"/>
                <w:lang w:val="en-AU" w:bidi="ar-SA"/>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096A123"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clockwise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DB0AB6F" w14:textId="77777777" w:rsidR="00B730D3" w:rsidRPr="00446D11" w:rsidRDefault="00B730D3" w:rsidP="00B730D3">
            <w:pPr>
              <w:pStyle w:val="ListParagraph"/>
              <w:widowControl/>
              <w:numPr>
                <w:ilvl w:val="0"/>
                <w:numId w:val="18"/>
              </w:numPr>
              <w:ind w:left="175" w:hanging="142"/>
              <w:jc w:val="center"/>
              <w:rPr>
                <w:rFonts w:eastAsia="Batang" w:cs="Arial"/>
                <w:iCs/>
                <w:color w:val="000000" w:themeColor="text1"/>
                <w:sz w:val="16"/>
                <w:szCs w:val="16"/>
                <w:lang w:bidi="ar-SA"/>
              </w:rPr>
            </w:pPr>
            <w:r w:rsidRPr="00446D11">
              <w:rPr>
                <w:rFonts w:eastAsia="Batang" w:cs="Arial"/>
                <w:iCs/>
                <w:color w:val="000000" w:themeColor="text1"/>
                <w:sz w:val="16"/>
                <w:szCs w:val="16"/>
                <w:lang w:bidi="ar-SA"/>
              </w:rPr>
              <w:t xml:space="preserve">Promoter region from the </w:t>
            </w:r>
            <w:r w:rsidRPr="009D0919">
              <w:rPr>
                <w:rFonts w:eastAsia="Batang" w:cs="Arial"/>
                <w:iCs/>
                <w:color w:val="000000" w:themeColor="text1"/>
                <w:sz w:val="16"/>
                <w:szCs w:val="16"/>
                <w:lang w:bidi="ar-SA"/>
              </w:rPr>
              <w:t>fatty acid elongase</w:t>
            </w:r>
            <w:r w:rsidRPr="00446D11">
              <w:rPr>
                <w:rFonts w:eastAsia="Batang" w:cs="Arial"/>
                <w:i/>
                <w:iCs/>
                <w:color w:val="000000" w:themeColor="text1"/>
                <w:sz w:val="16"/>
                <w:szCs w:val="16"/>
                <w:lang w:bidi="ar-SA"/>
              </w:rPr>
              <w:t xml:space="preserve"> </w:t>
            </w:r>
            <w:r w:rsidRPr="002C540B">
              <w:rPr>
                <w:rFonts w:eastAsia="Batang" w:cs="Arial"/>
                <w:iCs/>
                <w:color w:val="000000" w:themeColor="text1"/>
                <w:sz w:val="16"/>
                <w:szCs w:val="16"/>
                <w:lang w:bidi="ar-SA"/>
              </w:rPr>
              <w:t>gene</w:t>
            </w:r>
            <w:r w:rsidRPr="00446D11">
              <w:rPr>
                <w:rFonts w:eastAsia="Batang" w:cs="Arial"/>
                <w:iCs/>
                <w:color w:val="000000" w:themeColor="text1"/>
                <w:sz w:val="16"/>
                <w:szCs w:val="16"/>
                <w:lang w:bidi="ar-SA"/>
              </w:rPr>
              <w:t xml:space="preserve"> </w:t>
            </w:r>
          </w:p>
          <w:p w14:paraId="3DAD947F" w14:textId="77777777" w:rsidR="00B730D3" w:rsidRPr="00446D11" w:rsidRDefault="00B730D3" w:rsidP="00B730D3">
            <w:pPr>
              <w:pStyle w:val="ListParagraph"/>
              <w:widowControl/>
              <w:numPr>
                <w:ilvl w:val="0"/>
                <w:numId w:val="18"/>
              </w:numPr>
              <w:ind w:left="176" w:hanging="176"/>
              <w:rPr>
                <w:rFonts w:eastAsia="Batang" w:cs="Arial"/>
                <w:iCs/>
                <w:color w:val="000000" w:themeColor="text1"/>
                <w:sz w:val="16"/>
                <w:szCs w:val="16"/>
                <w:lang w:val="en-AU" w:bidi="ar-SA"/>
              </w:rPr>
            </w:pPr>
            <w:r w:rsidRPr="00446D11">
              <w:rPr>
                <w:rFonts w:eastAsia="Batang" w:cs="Arial"/>
                <w:iCs/>
                <w:color w:val="000000" w:themeColor="text1"/>
                <w:sz w:val="16"/>
                <w:szCs w:val="16"/>
                <w:lang w:bidi="ar-SA"/>
              </w:rPr>
              <w:t xml:space="preserve">Directs transcription of the  </w:t>
            </w:r>
            <w:r w:rsidRPr="00446D11">
              <w:rPr>
                <w:i/>
                <w:color w:val="000000" w:themeColor="text1"/>
                <w:sz w:val="16"/>
                <w:szCs w:val="16"/>
                <w:lang w:val="en-AU"/>
              </w:rPr>
              <w:t>Pyrco-</w:t>
            </w:r>
            <w:r w:rsidRPr="00446D11">
              <w:rPr>
                <w:rFonts w:cs="Arial"/>
                <w:i/>
                <w:color w:val="000000" w:themeColor="text1"/>
                <w:sz w:val="16"/>
                <w:szCs w:val="16"/>
                <w:lang w:val="en-AU"/>
              </w:rPr>
              <w:t>Δ</w:t>
            </w:r>
            <w:r w:rsidRPr="00446D11">
              <w:rPr>
                <w:i/>
                <w:color w:val="000000" w:themeColor="text1"/>
                <w:sz w:val="16"/>
                <w:szCs w:val="16"/>
                <w:lang w:val="en-AU"/>
              </w:rPr>
              <w:t>6E</w:t>
            </w:r>
            <w:r w:rsidRPr="00446D11">
              <w:rPr>
                <w:rFonts w:eastAsia="Batang" w:cs="Arial"/>
                <w:i/>
                <w:iCs/>
                <w:color w:val="000000" w:themeColor="text1"/>
                <w:sz w:val="16"/>
                <w:szCs w:val="16"/>
                <w:lang w:val="en-AU" w:bidi="ar-SA"/>
              </w:rPr>
              <w:t xml:space="preserve"> </w:t>
            </w:r>
            <w:r w:rsidRPr="00446D11">
              <w:rPr>
                <w:rFonts w:eastAsia="Batang" w:cs="Arial"/>
                <w:iCs/>
                <w:color w:val="000000" w:themeColor="text1"/>
                <w:sz w:val="16"/>
                <w:szCs w:val="16"/>
                <w:lang w:bidi="ar-SA"/>
              </w:rPr>
              <w:t>gene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7269771"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bidi="ar-SA"/>
              </w:rPr>
              <w:t xml:space="preserve">Rossak et al. </w:t>
            </w:r>
            <w:r w:rsidRPr="00446D11">
              <w:rPr>
                <w:rFonts w:eastAsia="Batang" w:cs="Arial"/>
                <w:iCs/>
                <w:noProof/>
                <w:color w:val="000000" w:themeColor="text1"/>
                <w:sz w:val="16"/>
                <w:szCs w:val="16"/>
                <w:lang w:bidi="ar-SA"/>
              </w:rPr>
              <w:t>(2001)</w:t>
            </w:r>
          </w:p>
        </w:tc>
      </w:tr>
      <w:tr w:rsidR="00B730D3" w:rsidRPr="007C5424" w14:paraId="10F67C18" w14:textId="77777777" w:rsidTr="00F4700F">
        <w:trPr>
          <w:trHeight w:val="340"/>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61E0315F" w14:textId="77777777" w:rsidR="00B730D3" w:rsidRPr="00446D11" w:rsidRDefault="00B730D3" w:rsidP="00F4700F">
            <w:pPr>
              <w:widowControl/>
              <w:jc w:val="center"/>
              <w:rPr>
                <w:rFonts w:eastAsia="Batang" w:cs="Arial"/>
                <w:i/>
                <w:iCs/>
                <w:color w:val="000000" w:themeColor="text1"/>
                <w:sz w:val="16"/>
                <w:szCs w:val="16"/>
                <w:lang w:val="en-AU" w:bidi="ar-SA"/>
              </w:rPr>
            </w:pPr>
            <w:r w:rsidRPr="00446D11">
              <w:rPr>
                <w:rFonts w:eastAsia="Batang" w:cs="Arial"/>
                <w:iCs/>
                <w:color w:val="000000" w:themeColor="text1"/>
                <w:sz w:val="16"/>
                <w:szCs w:val="16"/>
                <w:lang w:val="en-AU" w:bidi="ar-SA"/>
              </w:rPr>
              <w:t>5′ UTR leader</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0D30225"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24078 - 24142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A063036"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65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A7481AE" w14:textId="77777777" w:rsidR="00B730D3" w:rsidRPr="00446D11" w:rsidRDefault="00B730D3" w:rsidP="00F4700F">
            <w:pPr>
              <w:widowControl/>
              <w:jc w:val="center"/>
              <w:rPr>
                <w:rFonts w:eastAsia="Batang" w:cs="Arial"/>
                <w:i/>
                <w:iCs/>
                <w:color w:val="000000" w:themeColor="text1"/>
                <w:sz w:val="16"/>
                <w:szCs w:val="16"/>
                <w:lang w:val="en-AU" w:bidi="ar-SA"/>
              </w:rPr>
            </w:pPr>
            <w:r w:rsidRPr="00446D11">
              <w:rPr>
                <w:rFonts w:eastAsia="Batang" w:cs="Arial"/>
                <w:iCs/>
                <w:color w:val="000000" w:themeColor="text1"/>
                <w:sz w:val="16"/>
                <w:szCs w:val="16"/>
                <w:lang w:val="en-AU" w:bidi="ar-SA"/>
              </w:rPr>
              <w:t>Tobacco mosaic virus (TMV)</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29F9F91"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clockwise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0B94FB9" w14:textId="77777777" w:rsidR="00B730D3" w:rsidRPr="00446D11" w:rsidRDefault="00B730D3" w:rsidP="00B730D3">
            <w:pPr>
              <w:pStyle w:val="ListParagraph"/>
              <w:widowControl/>
              <w:numPr>
                <w:ilvl w:val="0"/>
                <w:numId w:val="18"/>
              </w:numPr>
              <w:ind w:left="175" w:hanging="142"/>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Leader sequence</w:t>
            </w:r>
          </w:p>
          <w:p w14:paraId="50344213" w14:textId="77777777" w:rsidR="00B730D3" w:rsidRPr="00446D11" w:rsidRDefault="00B730D3" w:rsidP="00B730D3">
            <w:pPr>
              <w:pStyle w:val="ListParagraph"/>
              <w:widowControl/>
              <w:numPr>
                <w:ilvl w:val="0"/>
                <w:numId w:val="18"/>
              </w:numPr>
              <w:ind w:left="175" w:hanging="142"/>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Enhances expression of  the </w:t>
            </w:r>
            <w:r w:rsidRPr="0028176C">
              <w:rPr>
                <w:color w:val="000000" w:themeColor="text1"/>
                <w:sz w:val="16"/>
                <w:szCs w:val="16"/>
                <w:lang w:val="en-AU"/>
              </w:rPr>
              <w:t>Pyrco-</w:t>
            </w:r>
            <w:r w:rsidRPr="0028176C">
              <w:rPr>
                <w:rFonts w:cs="Arial"/>
                <w:color w:val="000000" w:themeColor="text1"/>
                <w:sz w:val="16"/>
                <w:szCs w:val="16"/>
                <w:lang w:val="en-AU"/>
              </w:rPr>
              <w:t>Δ</w:t>
            </w:r>
            <w:r w:rsidRPr="0028176C">
              <w:rPr>
                <w:color w:val="000000" w:themeColor="text1"/>
                <w:sz w:val="16"/>
                <w:szCs w:val="16"/>
                <w:lang w:val="en-AU"/>
              </w:rPr>
              <w:t>6E</w:t>
            </w:r>
            <w:r w:rsidRPr="0028176C">
              <w:rPr>
                <w:rFonts w:eastAsia="Batang" w:cs="Arial"/>
                <w:iCs/>
                <w:color w:val="000000" w:themeColor="text1"/>
                <w:sz w:val="16"/>
                <w:szCs w:val="16"/>
                <w:lang w:val="en-AU" w:bidi="ar-SA"/>
              </w:rPr>
              <w:t xml:space="preserve"> protein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FD7B2E2"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Gallie et al. </w:t>
            </w:r>
            <w:r w:rsidRPr="00446D11">
              <w:rPr>
                <w:rFonts w:eastAsia="Batang" w:cs="Arial"/>
                <w:iCs/>
                <w:noProof/>
                <w:color w:val="000000" w:themeColor="text1"/>
                <w:sz w:val="16"/>
                <w:szCs w:val="16"/>
                <w:lang w:val="en-AU" w:bidi="ar-SA"/>
              </w:rPr>
              <w:t>(1987)</w:t>
            </w:r>
          </w:p>
        </w:tc>
      </w:tr>
      <w:tr w:rsidR="00B730D3" w:rsidRPr="007C5424" w14:paraId="5C594631" w14:textId="77777777" w:rsidTr="00F4700F">
        <w:trPr>
          <w:trHeight w:val="227"/>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5B035F16"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IS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B63BBF1"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24143 - 24145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C2DC413"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2C7D73A" w14:textId="77777777" w:rsidR="00B730D3" w:rsidRPr="00446D11" w:rsidRDefault="00B730D3" w:rsidP="00F4700F">
            <w:pPr>
              <w:widowControl/>
              <w:jc w:val="center"/>
              <w:rPr>
                <w:rFonts w:eastAsia="Batang" w:cs="Arial"/>
                <w:i/>
                <w:iCs/>
                <w:color w:val="000000" w:themeColor="text1"/>
                <w:sz w:val="16"/>
                <w:szCs w:val="16"/>
                <w:lang w:val="en-AU" w:bidi="ar-SA"/>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798D376" w14:textId="77777777" w:rsidR="00B730D3" w:rsidRPr="00446D11" w:rsidRDefault="00B730D3" w:rsidP="00F4700F">
            <w:pPr>
              <w:widowControl/>
              <w:jc w:val="center"/>
              <w:rPr>
                <w:rFonts w:eastAsia="Batang" w:cs="Arial"/>
                <w:iCs/>
                <w:color w:val="000000" w:themeColor="text1"/>
                <w:sz w:val="16"/>
                <w:szCs w:val="16"/>
                <w:lang w:val="en-AU" w:bidi="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CF55EC3" w14:textId="77777777" w:rsidR="00B730D3" w:rsidRPr="00446D11" w:rsidRDefault="00B730D3" w:rsidP="00F4700F">
            <w:pPr>
              <w:widowControl/>
              <w:rPr>
                <w:rFonts w:eastAsia="Batang" w:cs="Arial"/>
                <w:iCs/>
                <w:color w:val="000000" w:themeColor="text1"/>
                <w:sz w:val="16"/>
                <w:szCs w:val="16"/>
                <w:lang w:val="en-AU" w:bidi="ar-S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C413349" w14:textId="77777777" w:rsidR="00B730D3" w:rsidRPr="00446D11" w:rsidRDefault="00B730D3" w:rsidP="00F4700F">
            <w:pPr>
              <w:widowControl/>
              <w:jc w:val="center"/>
              <w:rPr>
                <w:rFonts w:eastAsia="Batang" w:cs="Arial"/>
                <w:iCs/>
                <w:color w:val="000000" w:themeColor="text1"/>
                <w:sz w:val="16"/>
                <w:szCs w:val="16"/>
                <w:lang w:val="en-AU" w:bidi="ar-SA"/>
              </w:rPr>
            </w:pPr>
          </w:p>
        </w:tc>
      </w:tr>
      <w:tr w:rsidR="00B730D3" w:rsidRPr="007C5424" w14:paraId="6F0FABC2" w14:textId="77777777" w:rsidTr="00F4700F">
        <w:trPr>
          <w:trHeight w:val="340"/>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67E6BB5C" w14:textId="77777777" w:rsidR="00B730D3" w:rsidRPr="00446D11" w:rsidRDefault="00B730D3" w:rsidP="00F4700F">
            <w:pPr>
              <w:widowControl/>
              <w:jc w:val="center"/>
              <w:rPr>
                <w:rFonts w:eastAsia="Batang" w:cs="Arial"/>
                <w:i/>
                <w:iCs/>
                <w:color w:val="000000" w:themeColor="text1"/>
                <w:sz w:val="16"/>
                <w:szCs w:val="16"/>
                <w:lang w:val="en-AU" w:bidi="ar-SA"/>
              </w:rPr>
            </w:pPr>
            <w:r w:rsidRPr="00446D11">
              <w:rPr>
                <w:i/>
                <w:color w:val="000000" w:themeColor="text1"/>
                <w:sz w:val="16"/>
                <w:szCs w:val="16"/>
                <w:lang w:val="en-AU"/>
              </w:rPr>
              <w:t>Pyrco-</w:t>
            </w:r>
            <w:r w:rsidRPr="00446D11">
              <w:rPr>
                <w:rFonts w:cs="Arial"/>
                <w:i/>
                <w:color w:val="000000" w:themeColor="text1"/>
                <w:sz w:val="16"/>
                <w:szCs w:val="16"/>
                <w:lang w:val="en-AU"/>
              </w:rPr>
              <w:t>Δ</w:t>
            </w:r>
            <w:r w:rsidRPr="00446D11">
              <w:rPr>
                <w:i/>
                <w:color w:val="000000" w:themeColor="text1"/>
                <w:sz w:val="16"/>
                <w:szCs w:val="16"/>
                <w:lang w:val="en-AU"/>
              </w:rPr>
              <w:t>6E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9AEB867"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24146 - 25015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EE5042F"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870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2DE64D4" w14:textId="77777777" w:rsidR="00B730D3" w:rsidRPr="00446D11" w:rsidRDefault="00B730D3" w:rsidP="00F4700F">
            <w:pPr>
              <w:widowControl/>
              <w:jc w:val="center"/>
              <w:rPr>
                <w:rFonts w:eastAsia="Batang" w:cs="Arial"/>
                <w:i/>
                <w:iCs/>
                <w:color w:val="000000" w:themeColor="text1"/>
                <w:sz w:val="16"/>
                <w:szCs w:val="16"/>
                <w:lang w:val="en-AU" w:bidi="ar-SA"/>
              </w:rPr>
            </w:pPr>
            <w:r w:rsidRPr="00446D11">
              <w:rPr>
                <w:rFonts w:eastAsia="Batang" w:cs="Arial"/>
                <w:i/>
                <w:iCs/>
                <w:color w:val="000000" w:themeColor="text1"/>
                <w:sz w:val="16"/>
                <w:szCs w:val="16"/>
                <w:lang w:val="en-AU" w:bidi="ar-SA"/>
              </w:rPr>
              <w:t>Pyramimonas cordata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8CEE61D"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clockwise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45EE338" w14:textId="77777777" w:rsidR="00B730D3" w:rsidRPr="007155E4" w:rsidRDefault="00B730D3" w:rsidP="00B730D3">
            <w:pPr>
              <w:pStyle w:val="ListParagraph"/>
              <w:widowControl/>
              <w:numPr>
                <w:ilvl w:val="0"/>
                <w:numId w:val="18"/>
              </w:numPr>
              <w:ind w:left="176" w:hanging="176"/>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Coding sequence of the </w:t>
            </w:r>
            <w:r w:rsidRPr="00446D11">
              <w:rPr>
                <w:rFonts w:cs="Arial"/>
                <w:i/>
                <w:color w:val="000000" w:themeColor="text1"/>
                <w:sz w:val="16"/>
                <w:szCs w:val="16"/>
                <w:lang w:val="en-AU"/>
              </w:rPr>
              <w:t>Δ6</w:t>
            </w:r>
            <w:r w:rsidRPr="00446D11">
              <w:rPr>
                <w:i/>
                <w:color w:val="000000" w:themeColor="text1"/>
                <w:sz w:val="16"/>
                <w:szCs w:val="16"/>
                <w:lang w:val="en-AU"/>
              </w:rPr>
              <w:t xml:space="preserve"> elongase </w:t>
            </w:r>
            <w:r w:rsidRPr="00446D11">
              <w:rPr>
                <w:color w:val="000000" w:themeColor="text1"/>
                <w:sz w:val="16"/>
                <w:szCs w:val="16"/>
                <w:lang w:val="en-AU"/>
              </w:rPr>
              <w:t>gene</w:t>
            </w:r>
          </w:p>
          <w:p w14:paraId="373F9869" w14:textId="77777777" w:rsidR="00B730D3" w:rsidRPr="00446D11" w:rsidRDefault="00B730D3" w:rsidP="00B730D3">
            <w:pPr>
              <w:pStyle w:val="ListParagraph"/>
              <w:widowControl/>
              <w:numPr>
                <w:ilvl w:val="0"/>
                <w:numId w:val="18"/>
              </w:numPr>
              <w:ind w:left="176" w:hanging="176"/>
              <w:rPr>
                <w:rFonts w:eastAsia="Batang" w:cs="Arial"/>
                <w:iCs/>
                <w:color w:val="000000" w:themeColor="text1"/>
                <w:sz w:val="16"/>
                <w:szCs w:val="16"/>
                <w:lang w:val="en-AU" w:bidi="ar-SA"/>
              </w:rPr>
            </w:pPr>
            <w:r>
              <w:rPr>
                <w:color w:val="000000" w:themeColor="text1"/>
                <w:sz w:val="16"/>
                <w:szCs w:val="16"/>
                <w:lang w:val="en-AU"/>
              </w:rPr>
              <w:t>NCBI accession GQ202034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DC6CF69"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Petrie et al. </w:t>
            </w:r>
            <w:r w:rsidRPr="00446D11">
              <w:rPr>
                <w:rFonts w:eastAsia="Batang" w:cs="Arial"/>
                <w:iCs/>
                <w:noProof/>
                <w:color w:val="000000" w:themeColor="text1"/>
                <w:sz w:val="16"/>
                <w:szCs w:val="16"/>
                <w:lang w:val="en-AU" w:bidi="ar-SA"/>
              </w:rPr>
              <w:t>(2010b)</w:t>
            </w:r>
          </w:p>
        </w:tc>
      </w:tr>
      <w:tr w:rsidR="00B730D3" w:rsidRPr="007C5424" w14:paraId="23239651" w14:textId="77777777" w:rsidTr="00F4700F">
        <w:trPr>
          <w:trHeight w:val="340"/>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473D2FA8" w14:textId="77777777" w:rsidR="00B730D3" w:rsidRPr="00446D11" w:rsidRDefault="00B730D3" w:rsidP="00F4700F">
            <w:pPr>
              <w:widowControl/>
              <w:jc w:val="center"/>
              <w:rPr>
                <w:rFonts w:eastAsia="Batang" w:cs="Arial"/>
                <w:i/>
                <w:iCs/>
                <w:color w:val="000000" w:themeColor="text1"/>
                <w:sz w:val="16"/>
                <w:szCs w:val="16"/>
                <w:lang w:val="en-AU" w:bidi="ar-SA"/>
              </w:rPr>
            </w:pPr>
            <w:r w:rsidRPr="00446D11">
              <w:rPr>
                <w:rFonts w:eastAsia="Batang" w:cs="Arial"/>
                <w:i/>
                <w:iCs/>
                <w:color w:val="000000" w:themeColor="text1"/>
                <w:sz w:val="16"/>
                <w:szCs w:val="16"/>
                <w:lang w:val="en-AU" w:bidi="ar-SA"/>
              </w:rPr>
              <w:t>Glyma-lectin</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15A1561"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25016 - 25349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7F2D971"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334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A8CAE86" w14:textId="77777777" w:rsidR="00B730D3" w:rsidRPr="00446D11" w:rsidRDefault="00B730D3" w:rsidP="00F4700F">
            <w:pPr>
              <w:widowControl/>
              <w:jc w:val="center"/>
              <w:rPr>
                <w:rFonts w:eastAsia="Batang" w:cs="Arial"/>
                <w:i/>
                <w:iCs/>
                <w:color w:val="000000" w:themeColor="text1"/>
                <w:sz w:val="16"/>
                <w:szCs w:val="16"/>
                <w:lang w:val="en-AU" w:bidi="ar-SA"/>
              </w:rPr>
            </w:pPr>
            <w:r w:rsidRPr="00446D11">
              <w:rPr>
                <w:rFonts w:eastAsia="Batang" w:cs="Arial"/>
                <w:i/>
                <w:iCs/>
                <w:color w:val="000000" w:themeColor="text1"/>
                <w:sz w:val="16"/>
                <w:szCs w:val="16"/>
                <w:lang w:val="en-AU" w:bidi="ar-SA"/>
              </w:rPr>
              <w:t xml:space="preserve">Glycine max </w:t>
            </w:r>
            <w:r w:rsidRPr="00446D11">
              <w:rPr>
                <w:rFonts w:eastAsia="Batang" w:cs="Arial"/>
                <w:iCs/>
                <w:color w:val="000000" w:themeColor="text1"/>
                <w:sz w:val="16"/>
                <w:szCs w:val="16"/>
                <w:lang w:val="en-AU" w:bidi="ar-SA"/>
              </w:rPr>
              <w:t>(soybean)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21028CB"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clockwise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0F9AC9F" w14:textId="77777777" w:rsidR="00B730D3" w:rsidRPr="00446D11" w:rsidRDefault="00B730D3" w:rsidP="00B730D3">
            <w:pPr>
              <w:pStyle w:val="ListParagraph"/>
              <w:widowControl/>
              <w:numPr>
                <w:ilvl w:val="0"/>
                <w:numId w:val="17"/>
              </w:numPr>
              <w:ind w:left="175" w:hanging="142"/>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Terminator region of the </w:t>
            </w:r>
            <w:r w:rsidRPr="009D0919">
              <w:rPr>
                <w:rFonts w:eastAsia="Batang" w:cs="Arial"/>
                <w:iCs/>
                <w:color w:val="000000" w:themeColor="text1"/>
                <w:sz w:val="16"/>
                <w:szCs w:val="16"/>
                <w:lang w:val="en-AU" w:bidi="ar-SA"/>
              </w:rPr>
              <w:t xml:space="preserve">lectin </w:t>
            </w:r>
            <w:r w:rsidRPr="00446D11">
              <w:rPr>
                <w:rFonts w:eastAsia="Batang" w:cs="Arial"/>
                <w:iCs/>
                <w:color w:val="000000" w:themeColor="text1"/>
                <w:sz w:val="16"/>
                <w:szCs w:val="16"/>
                <w:lang w:val="en-AU" w:bidi="ar-SA"/>
              </w:rPr>
              <w:t xml:space="preserve">gene </w:t>
            </w:r>
          </w:p>
          <w:p w14:paraId="555FFE11" w14:textId="77777777" w:rsidR="00B730D3" w:rsidRPr="00446D11" w:rsidRDefault="00B730D3" w:rsidP="00B730D3">
            <w:pPr>
              <w:pStyle w:val="ListParagraph"/>
              <w:widowControl/>
              <w:numPr>
                <w:ilvl w:val="0"/>
                <w:numId w:val="18"/>
              </w:numPr>
              <w:ind w:left="175" w:hanging="142"/>
              <w:rPr>
                <w:rFonts w:eastAsia="Batang" w:cs="Arial"/>
                <w:iCs/>
                <w:color w:val="000000" w:themeColor="text1"/>
                <w:sz w:val="16"/>
                <w:szCs w:val="16"/>
                <w:lang w:val="en-AU" w:bidi="ar-SA"/>
              </w:rPr>
            </w:pPr>
            <w:r w:rsidRPr="00446D11">
              <w:rPr>
                <w:rFonts w:eastAsia="Batang" w:cs="Arial"/>
                <w:iCs/>
                <w:color w:val="000000" w:themeColor="text1"/>
                <w:sz w:val="16"/>
                <w:szCs w:val="16"/>
                <w:lang w:bidi="ar-SA"/>
              </w:rPr>
              <w:t xml:space="preserve">Directs polyadenylation of the </w:t>
            </w:r>
            <w:r w:rsidRPr="00446D11">
              <w:rPr>
                <w:i/>
                <w:color w:val="000000" w:themeColor="text1"/>
                <w:sz w:val="16"/>
                <w:szCs w:val="16"/>
                <w:lang w:val="en-AU"/>
              </w:rPr>
              <w:t>Pyrco-</w:t>
            </w:r>
            <w:r w:rsidRPr="00446D11">
              <w:rPr>
                <w:rFonts w:cs="Arial"/>
                <w:i/>
                <w:color w:val="000000" w:themeColor="text1"/>
                <w:sz w:val="16"/>
                <w:szCs w:val="16"/>
                <w:lang w:val="en-AU"/>
              </w:rPr>
              <w:t>Δ</w:t>
            </w:r>
            <w:r w:rsidRPr="00446D11">
              <w:rPr>
                <w:i/>
                <w:color w:val="000000" w:themeColor="text1"/>
                <w:sz w:val="16"/>
                <w:szCs w:val="16"/>
                <w:lang w:val="en-AU"/>
              </w:rPr>
              <w:t>6E</w:t>
            </w:r>
            <w:r w:rsidRPr="00446D11">
              <w:rPr>
                <w:rFonts w:eastAsia="Batang" w:cs="Arial"/>
                <w:i/>
                <w:iCs/>
                <w:color w:val="000000" w:themeColor="text1"/>
                <w:sz w:val="16"/>
                <w:szCs w:val="16"/>
                <w:lang w:val="en-AU" w:bidi="ar-SA"/>
              </w:rPr>
              <w:t xml:space="preserve"> </w:t>
            </w:r>
            <w:r w:rsidRPr="00446D11">
              <w:rPr>
                <w:rFonts w:eastAsia="Batang" w:cs="Arial"/>
                <w:iCs/>
                <w:color w:val="000000" w:themeColor="text1"/>
                <w:sz w:val="16"/>
                <w:szCs w:val="16"/>
                <w:lang w:bidi="ar-SA"/>
              </w:rPr>
              <w:t>gene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EA2B5C1"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Vodkin et al. </w:t>
            </w:r>
            <w:r w:rsidRPr="00446D11">
              <w:rPr>
                <w:rFonts w:eastAsia="Batang" w:cs="Arial"/>
                <w:iCs/>
                <w:noProof/>
                <w:color w:val="000000" w:themeColor="text1"/>
                <w:sz w:val="16"/>
                <w:szCs w:val="16"/>
                <w:lang w:val="en-AU" w:bidi="ar-SA"/>
              </w:rPr>
              <w:t>(1983)</w:t>
            </w:r>
            <w:r w:rsidRPr="00446D11">
              <w:rPr>
                <w:rFonts w:eastAsia="Batang" w:cs="Arial"/>
                <w:iCs/>
                <w:color w:val="000000" w:themeColor="text1"/>
                <w:sz w:val="16"/>
                <w:szCs w:val="16"/>
                <w:lang w:val="en-AU" w:bidi="ar-SA"/>
              </w:rPr>
              <w:t xml:space="preserve">; Cho et al. </w:t>
            </w:r>
            <w:r w:rsidRPr="00446D11">
              <w:rPr>
                <w:rFonts w:eastAsia="Batang" w:cs="Arial"/>
                <w:iCs/>
                <w:noProof/>
                <w:color w:val="000000" w:themeColor="text1"/>
                <w:sz w:val="16"/>
                <w:szCs w:val="16"/>
                <w:lang w:val="en-AU" w:bidi="ar-SA"/>
              </w:rPr>
              <w:t>(1995)</w:t>
            </w:r>
          </w:p>
        </w:tc>
      </w:tr>
      <w:tr w:rsidR="00B730D3" w:rsidRPr="007C5424" w14:paraId="704D873F" w14:textId="77777777" w:rsidTr="00F4700F">
        <w:trPr>
          <w:trHeight w:val="227"/>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274A55CD" w14:textId="77777777" w:rsidR="00B730D3" w:rsidRPr="00446D11" w:rsidRDefault="00B730D3" w:rsidP="00F4700F">
            <w:pPr>
              <w:widowControl/>
              <w:jc w:val="center"/>
              <w:rPr>
                <w:rFonts w:eastAsia="Batang" w:cs="Arial"/>
                <w:i/>
                <w:iCs/>
                <w:color w:val="000000" w:themeColor="text1"/>
                <w:sz w:val="16"/>
                <w:szCs w:val="16"/>
                <w:lang w:val="en-AU" w:bidi="ar-SA"/>
              </w:rPr>
            </w:pPr>
            <w:r w:rsidRPr="00446D11">
              <w:rPr>
                <w:rFonts w:eastAsia="Batang" w:cs="Arial"/>
                <w:iCs/>
                <w:color w:val="000000" w:themeColor="text1"/>
                <w:sz w:val="16"/>
                <w:szCs w:val="16"/>
                <w:lang w:val="en-AU" w:bidi="ar-SA"/>
              </w:rPr>
              <w:t>IS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9CA7209"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25350 - 25371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685B7F0"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22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2EE1E8C" w14:textId="77777777" w:rsidR="00B730D3" w:rsidRPr="00446D11" w:rsidRDefault="00B730D3" w:rsidP="00F4700F">
            <w:pPr>
              <w:widowControl/>
              <w:jc w:val="center"/>
              <w:rPr>
                <w:rFonts w:eastAsia="Batang" w:cs="Arial"/>
                <w:i/>
                <w:iCs/>
                <w:color w:val="000000" w:themeColor="text1"/>
                <w:sz w:val="16"/>
                <w:szCs w:val="16"/>
                <w:lang w:val="en-AU" w:bidi="ar-SA"/>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416A8B8" w14:textId="77777777" w:rsidR="00B730D3" w:rsidRPr="00446D11" w:rsidRDefault="00B730D3" w:rsidP="00F4700F">
            <w:pPr>
              <w:widowControl/>
              <w:jc w:val="center"/>
              <w:rPr>
                <w:rFonts w:eastAsia="Batang" w:cs="Arial"/>
                <w:iCs/>
                <w:color w:val="000000" w:themeColor="text1"/>
                <w:sz w:val="16"/>
                <w:szCs w:val="16"/>
                <w:lang w:val="en-AU" w:bidi="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45355BE" w14:textId="77777777" w:rsidR="00B730D3" w:rsidRPr="00446D11" w:rsidRDefault="00B730D3" w:rsidP="00F4700F">
            <w:pPr>
              <w:widowControl/>
              <w:rPr>
                <w:rFonts w:eastAsia="Batang" w:cs="Arial"/>
                <w:iCs/>
                <w:color w:val="000000" w:themeColor="text1"/>
                <w:sz w:val="16"/>
                <w:szCs w:val="16"/>
                <w:lang w:val="en-AU" w:bidi="ar-S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C0D04A8" w14:textId="77777777" w:rsidR="00B730D3" w:rsidRDefault="00B730D3" w:rsidP="00F4700F">
            <w:pPr>
              <w:widowControl/>
              <w:jc w:val="center"/>
              <w:rPr>
                <w:rFonts w:eastAsia="Batang" w:cs="Arial"/>
                <w:iCs/>
                <w:color w:val="000000" w:themeColor="text1"/>
                <w:sz w:val="16"/>
                <w:szCs w:val="16"/>
                <w:lang w:val="en-AU" w:bidi="ar-SA"/>
              </w:rPr>
            </w:pPr>
          </w:p>
          <w:p w14:paraId="7A78886E" w14:textId="77777777" w:rsidR="00B730D3" w:rsidRDefault="00B730D3" w:rsidP="00F4700F">
            <w:pPr>
              <w:widowControl/>
              <w:jc w:val="center"/>
              <w:rPr>
                <w:rFonts w:eastAsia="Batang" w:cs="Arial"/>
                <w:iCs/>
                <w:color w:val="000000" w:themeColor="text1"/>
                <w:sz w:val="16"/>
                <w:szCs w:val="16"/>
                <w:lang w:val="en-AU" w:bidi="ar-SA"/>
              </w:rPr>
            </w:pPr>
          </w:p>
          <w:p w14:paraId="7D16D746" w14:textId="77777777" w:rsidR="00B730D3" w:rsidRPr="00446D11" w:rsidRDefault="00B730D3" w:rsidP="00F4700F">
            <w:pPr>
              <w:widowControl/>
              <w:jc w:val="center"/>
              <w:rPr>
                <w:rFonts w:eastAsia="Batang" w:cs="Arial"/>
                <w:iCs/>
                <w:color w:val="000000" w:themeColor="text1"/>
                <w:sz w:val="16"/>
                <w:szCs w:val="16"/>
                <w:lang w:val="en-AU" w:bidi="ar-SA"/>
              </w:rPr>
            </w:pPr>
          </w:p>
        </w:tc>
      </w:tr>
      <w:tr w:rsidR="00B730D3" w:rsidRPr="007C5424" w14:paraId="6781E761" w14:textId="77777777" w:rsidTr="00F4700F">
        <w:trPr>
          <w:trHeight w:val="397"/>
        </w:trPr>
        <w:tc>
          <w:tcPr>
            <w:tcW w:w="9322" w:type="dxa"/>
            <w:gridSpan w:val="7"/>
            <w:tcBorders>
              <w:top w:val="single" w:sz="4" w:space="0" w:color="auto"/>
              <w:left w:val="single" w:sz="4" w:space="0" w:color="auto"/>
              <w:bottom w:val="single" w:sz="4" w:space="0" w:color="auto"/>
              <w:right w:val="single" w:sz="4" w:space="0" w:color="auto"/>
            </w:tcBorders>
            <w:shd w:val="clear" w:color="auto" w:fill="FFCC99"/>
            <w:vAlign w:val="center"/>
          </w:tcPr>
          <w:p w14:paraId="694A6E9A" w14:textId="77777777" w:rsidR="00B730D3" w:rsidRPr="00446D11" w:rsidRDefault="00B730D3" w:rsidP="00F4700F">
            <w:pPr>
              <w:widowControl/>
              <w:rPr>
                <w:rFonts w:eastAsia="Batang" w:cs="Arial"/>
                <w:i/>
                <w:iCs/>
                <w:color w:val="000000" w:themeColor="text1"/>
                <w:sz w:val="16"/>
                <w:szCs w:val="16"/>
                <w:lang w:val="en-AU" w:bidi="ar-SA"/>
              </w:rPr>
            </w:pPr>
            <w:r w:rsidRPr="00446D11">
              <w:rPr>
                <w:rFonts w:eastAsia="Batang" w:cs="Arial"/>
                <w:i/>
                <w:iCs/>
                <w:color w:val="000000" w:themeColor="text1"/>
                <w:sz w:val="16"/>
                <w:szCs w:val="16"/>
                <w:lang w:val="en-AU" w:bidi="ar-SA"/>
              </w:rPr>
              <w:t>pat cassette</w:t>
            </w:r>
          </w:p>
        </w:tc>
      </w:tr>
      <w:tr w:rsidR="00B730D3" w:rsidRPr="007C5424" w14:paraId="6D7ADCAA" w14:textId="77777777" w:rsidTr="00F4700F">
        <w:trPr>
          <w:trHeight w:val="340"/>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7D96617B" w14:textId="77777777" w:rsidR="00B730D3" w:rsidRPr="00446D11" w:rsidRDefault="00B730D3" w:rsidP="00F4700F">
            <w:pPr>
              <w:widowControl/>
              <w:jc w:val="center"/>
              <w:rPr>
                <w:rFonts w:eastAsia="Batang" w:cs="Arial"/>
                <w:i/>
                <w:iCs/>
                <w:color w:val="000000" w:themeColor="text1"/>
                <w:sz w:val="16"/>
                <w:szCs w:val="16"/>
                <w:lang w:val="en-AU" w:bidi="ar-SA"/>
              </w:rPr>
            </w:pPr>
            <w:r w:rsidRPr="00446D11">
              <w:rPr>
                <w:rFonts w:eastAsia="Batang" w:cs="Arial"/>
                <w:i/>
                <w:iCs/>
                <w:color w:val="000000" w:themeColor="text1"/>
                <w:sz w:val="16"/>
                <w:szCs w:val="16"/>
                <w:lang w:val="en-AU" w:bidi="ar-SA"/>
              </w:rPr>
              <w:t>35S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D26A572"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25372 - 25909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EA5C056"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538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7D06660"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Cauliflower Mosaic virus (CMV)</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0F4677C"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clockwise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B32EE7D" w14:textId="77777777" w:rsidR="00B730D3" w:rsidRPr="00446D11" w:rsidRDefault="00B730D3" w:rsidP="00B730D3">
            <w:pPr>
              <w:pStyle w:val="ListParagraph"/>
              <w:widowControl/>
              <w:numPr>
                <w:ilvl w:val="0"/>
                <w:numId w:val="18"/>
              </w:numPr>
              <w:ind w:left="176" w:hanging="176"/>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Constitutive promoter of the 35S RNA</w:t>
            </w:r>
          </w:p>
          <w:p w14:paraId="1BF42793" w14:textId="77777777" w:rsidR="00B730D3" w:rsidRPr="00446D11" w:rsidRDefault="00B730D3" w:rsidP="00B730D3">
            <w:pPr>
              <w:pStyle w:val="ListParagraph"/>
              <w:widowControl/>
              <w:numPr>
                <w:ilvl w:val="0"/>
                <w:numId w:val="18"/>
              </w:numPr>
              <w:ind w:left="176" w:hanging="176"/>
              <w:rPr>
                <w:rFonts w:eastAsia="Batang" w:cs="Arial"/>
                <w:iCs/>
                <w:color w:val="000000" w:themeColor="text1"/>
                <w:sz w:val="16"/>
                <w:szCs w:val="16"/>
                <w:lang w:val="en-AU" w:bidi="ar-SA"/>
              </w:rPr>
            </w:pPr>
            <w:r w:rsidRPr="00446D11">
              <w:rPr>
                <w:rFonts w:eastAsia="Batang" w:cs="Arial"/>
                <w:iCs/>
                <w:color w:val="000000" w:themeColor="text1"/>
                <w:sz w:val="16"/>
                <w:szCs w:val="16"/>
                <w:lang w:bidi="ar-SA"/>
              </w:rPr>
              <w:t xml:space="preserve">Directs transcription of the </w:t>
            </w:r>
            <w:r w:rsidRPr="00446D11">
              <w:rPr>
                <w:i/>
                <w:color w:val="000000" w:themeColor="text1"/>
                <w:sz w:val="16"/>
                <w:szCs w:val="16"/>
                <w:lang w:val="en-AU"/>
              </w:rPr>
              <w:t xml:space="preserve">pat </w:t>
            </w:r>
            <w:r w:rsidRPr="00446D11">
              <w:rPr>
                <w:rFonts w:eastAsia="Batang" w:cs="Arial"/>
                <w:iCs/>
                <w:color w:val="000000" w:themeColor="text1"/>
                <w:sz w:val="16"/>
                <w:szCs w:val="16"/>
                <w:lang w:bidi="ar-SA"/>
              </w:rPr>
              <w:t>gene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09EF71E"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Kay et al. </w:t>
            </w:r>
            <w:r w:rsidRPr="00446D11">
              <w:rPr>
                <w:rFonts w:eastAsia="Batang" w:cs="Arial"/>
                <w:iCs/>
                <w:noProof/>
                <w:color w:val="000000" w:themeColor="text1"/>
                <w:sz w:val="16"/>
                <w:szCs w:val="16"/>
                <w:lang w:val="en-AU" w:bidi="ar-SA"/>
              </w:rPr>
              <w:t>(1987)</w:t>
            </w:r>
            <w:r w:rsidRPr="00446D11">
              <w:rPr>
                <w:rFonts w:eastAsia="Batang" w:cs="Arial"/>
                <w:iCs/>
                <w:color w:val="000000" w:themeColor="text1"/>
                <w:sz w:val="16"/>
                <w:szCs w:val="16"/>
                <w:lang w:val="en-AU" w:bidi="ar-SA"/>
              </w:rPr>
              <w:t xml:space="preserve">; Coutu et al. </w:t>
            </w:r>
            <w:r w:rsidRPr="00446D11">
              <w:rPr>
                <w:rFonts w:eastAsia="Batang" w:cs="Arial"/>
                <w:iCs/>
                <w:noProof/>
                <w:color w:val="000000" w:themeColor="text1"/>
                <w:sz w:val="16"/>
                <w:szCs w:val="16"/>
                <w:lang w:val="en-AU" w:bidi="ar-SA"/>
              </w:rPr>
              <w:t>(2007)</w:t>
            </w:r>
          </w:p>
        </w:tc>
      </w:tr>
      <w:tr w:rsidR="00B730D3" w:rsidRPr="007C5424" w14:paraId="7D7DB883" w14:textId="77777777" w:rsidTr="00F4700F">
        <w:trPr>
          <w:trHeight w:val="227"/>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1D704A64"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IS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7E29B18"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25910 - 25918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B64CD79"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52B680E" w14:textId="77777777" w:rsidR="00B730D3" w:rsidRPr="00446D11" w:rsidRDefault="00B730D3" w:rsidP="00F4700F">
            <w:pPr>
              <w:widowControl/>
              <w:jc w:val="center"/>
              <w:rPr>
                <w:rFonts w:eastAsia="Batang" w:cs="Arial"/>
                <w:iCs/>
                <w:color w:val="000000" w:themeColor="text1"/>
                <w:sz w:val="16"/>
                <w:szCs w:val="16"/>
                <w:lang w:val="en-AU" w:bidi="ar-SA"/>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D43DDC5" w14:textId="77777777" w:rsidR="00B730D3" w:rsidRPr="00446D11" w:rsidRDefault="00B730D3" w:rsidP="00F4700F">
            <w:pPr>
              <w:widowControl/>
              <w:jc w:val="center"/>
              <w:rPr>
                <w:rFonts w:eastAsia="Batang" w:cs="Arial"/>
                <w:iCs/>
                <w:color w:val="000000" w:themeColor="text1"/>
                <w:sz w:val="16"/>
                <w:szCs w:val="16"/>
                <w:lang w:val="en-AU" w:bidi="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F9F8BA2" w14:textId="77777777" w:rsidR="00B730D3" w:rsidRPr="00446D11" w:rsidRDefault="00B730D3" w:rsidP="00F4700F">
            <w:pPr>
              <w:pStyle w:val="ListParagraph"/>
              <w:widowControl/>
              <w:ind w:left="176"/>
              <w:rPr>
                <w:rFonts w:eastAsia="Batang" w:cs="Arial"/>
                <w:iCs/>
                <w:color w:val="000000" w:themeColor="text1"/>
                <w:sz w:val="16"/>
                <w:szCs w:val="16"/>
                <w:lang w:val="en-AU" w:bidi="ar-S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6BCA11D" w14:textId="77777777" w:rsidR="00B730D3" w:rsidRPr="00446D11" w:rsidRDefault="00B730D3" w:rsidP="00F4700F">
            <w:pPr>
              <w:widowControl/>
              <w:jc w:val="center"/>
              <w:rPr>
                <w:rFonts w:eastAsia="Batang" w:cs="Arial"/>
                <w:iCs/>
                <w:color w:val="000000" w:themeColor="text1"/>
                <w:sz w:val="16"/>
                <w:szCs w:val="16"/>
                <w:lang w:val="en-AU" w:bidi="ar-SA"/>
              </w:rPr>
            </w:pPr>
          </w:p>
        </w:tc>
      </w:tr>
      <w:tr w:rsidR="00B730D3" w:rsidRPr="007C5424" w14:paraId="1AB77302" w14:textId="77777777" w:rsidTr="00F4700F">
        <w:trPr>
          <w:trHeight w:val="340"/>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5B1C77C5" w14:textId="77777777" w:rsidR="00B730D3" w:rsidRPr="00446D11" w:rsidRDefault="00B730D3" w:rsidP="00F4700F">
            <w:pPr>
              <w:widowControl/>
              <w:jc w:val="center"/>
              <w:rPr>
                <w:rFonts w:eastAsia="Batang" w:cs="Arial"/>
                <w:i/>
                <w:iCs/>
                <w:color w:val="000000" w:themeColor="text1"/>
                <w:sz w:val="16"/>
                <w:szCs w:val="16"/>
                <w:lang w:val="en-AU" w:bidi="ar-SA"/>
              </w:rPr>
            </w:pPr>
            <w:r w:rsidRPr="00446D11">
              <w:rPr>
                <w:rFonts w:eastAsia="Batang" w:cs="Arial"/>
                <w:i/>
                <w:iCs/>
                <w:color w:val="000000" w:themeColor="text1"/>
                <w:sz w:val="16"/>
                <w:szCs w:val="16"/>
                <w:lang w:val="en-AU" w:bidi="ar-SA"/>
              </w:rPr>
              <w:t>pat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E2B95E8"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25919 - 26470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922E137"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552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A26BF17" w14:textId="77777777" w:rsidR="00B730D3" w:rsidRPr="00446D11" w:rsidRDefault="00B730D3" w:rsidP="00F4700F">
            <w:pPr>
              <w:widowControl/>
              <w:jc w:val="center"/>
              <w:rPr>
                <w:rFonts w:eastAsia="Batang" w:cs="Arial"/>
                <w:i/>
                <w:iCs/>
                <w:color w:val="000000" w:themeColor="text1"/>
                <w:sz w:val="16"/>
                <w:szCs w:val="16"/>
                <w:lang w:val="en-AU" w:bidi="ar-SA"/>
              </w:rPr>
            </w:pPr>
            <w:r w:rsidRPr="00446D11">
              <w:rPr>
                <w:rFonts w:eastAsia="Batang" w:cs="Arial"/>
                <w:i/>
                <w:iCs/>
                <w:color w:val="000000" w:themeColor="text1"/>
                <w:sz w:val="16"/>
                <w:szCs w:val="16"/>
                <w:lang w:val="en-AU" w:bidi="ar-SA"/>
              </w:rPr>
              <w:t>Streptomyces viridochromogenes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B7DB377"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clockwise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05ABB77" w14:textId="77777777" w:rsidR="00B730D3" w:rsidRPr="00446D11" w:rsidRDefault="00B730D3" w:rsidP="00B730D3">
            <w:pPr>
              <w:pStyle w:val="ListParagraph"/>
              <w:widowControl/>
              <w:numPr>
                <w:ilvl w:val="0"/>
                <w:numId w:val="18"/>
              </w:numPr>
              <w:ind w:left="176" w:hanging="176"/>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Coding sequence of the </w:t>
            </w:r>
            <w:r w:rsidRPr="00446D11">
              <w:rPr>
                <w:rFonts w:cs="Arial"/>
                <w:i/>
                <w:color w:val="000000" w:themeColor="text1"/>
                <w:sz w:val="16"/>
                <w:szCs w:val="16"/>
                <w:lang w:val="en-AU"/>
              </w:rPr>
              <w:t>phosphinothricin acetyltransferase</w:t>
            </w:r>
            <w:r w:rsidRPr="00446D11">
              <w:rPr>
                <w:i/>
                <w:color w:val="000000" w:themeColor="text1"/>
                <w:sz w:val="16"/>
                <w:szCs w:val="16"/>
                <w:lang w:val="en-AU"/>
              </w:rPr>
              <w:t xml:space="preserve"> </w:t>
            </w:r>
            <w:r w:rsidRPr="00446D11">
              <w:rPr>
                <w:color w:val="000000" w:themeColor="text1"/>
                <w:sz w:val="16"/>
                <w:szCs w:val="16"/>
                <w:lang w:val="en-AU"/>
              </w:rPr>
              <w:t>gene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3D698F9"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Drӧge et al. </w:t>
            </w:r>
            <w:r w:rsidRPr="00446D11">
              <w:rPr>
                <w:rFonts w:eastAsia="Batang" w:cs="Arial"/>
                <w:iCs/>
                <w:noProof/>
                <w:color w:val="000000" w:themeColor="text1"/>
                <w:sz w:val="16"/>
                <w:szCs w:val="16"/>
                <w:lang w:val="en-AU" w:bidi="ar-SA"/>
              </w:rPr>
              <w:t>(1992)</w:t>
            </w:r>
          </w:p>
        </w:tc>
      </w:tr>
      <w:tr w:rsidR="00B730D3" w:rsidRPr="007C5424" w14:paraId="0FA7E324" w14:textId="77777777" w:rsidTr="00F4700F">
        <w:trPr>
          <w:trHeight w:val="283"/>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0AC3D272"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IS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56D142B"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26471 - 26478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4AB644E"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E33BE09" w14:textId="77777777" w:rsidR="00B730D3" w:rsidRPr="00446D11" w:rsidRDefault="00B730D3" w:rsidP="00F4700F">
            <w:pPr>
              <w:widowControl/>
              <w:jc w:val="center"/>
              <w:rPr>
                <w:rFonts w:eastAsia="Batang" w:cs="Arial"/>
                <w:i/>
                <w:iCs/>
                <w:color w:val="000000" w:themeColor="text1"/>
                <w:sz w:val="16"/>
                <w:szCs w:val="16"/>
                <w:lang w:val="en-AU" w:bidi="ar-SA"/>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20E0D7F" w14:textId="77777777" w:rsidR="00B730D3" w:rsidRPr="00446D11" w:rsidRDefault="00B730D3" w:rsidP="00F4700F">
            <w:pPr>
              <w:widowControl/>
              <w:jc w:val="center"/>
              <w:rPr>
                <w:rFonts w:eastAsia="Batang" w:cs="Arial"/>
                <w:iCs/>
                <w:color w:val="000000" w:themeColor="text1"/>
                <w:sz w:val="16"/>
                <w:szCs w:val="16"/>
                <w:lang w:val="en-AU" w:bidi="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028C41D" w14:textId="77777777" w:rsidR="00B730D3" w:rsidRPr="00446D11" w:rsidRDefault="00B730D3" w:rsidP="00B730D3">
            <w:pPr>
              <w:pStyle w:val="ListParagraph"/>
              <w:widowControl/>
              <w:numPr>
                <w:ilvl w:val="0"/>
                <w:numId w:val="17"/>
              </w:numPr>
              <w:ind w:left="175" w:hanging="142"/>
              <w:rPr>
                <w:rFonts w:eastAsia="Batang" w:cs="Arial"/>
                <w:iCs/>
                <w:color w:val="000000" w:themeColor="text1"/>
                <w:sz w:val="16"/>
                <w:szCs w:val="16"/>
                <w:lang w:val="en-AU" w:bidi="ar-S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6F8537E" w14:textId="77777777" w:rsidR="00B730D3" w:rsidRPr="00446D11" w:rsidRDefault="00B730D3" w:rsidP="00F4700F">
            <w:pPr>
              <w:widowControl/>
              <w:jc w:val="center"/>
              <w:rPr>
                <w:rFonts w:eastAsia="Batang" w:cs="Arial"/>
                <w:iCs/>
                <w:color w:val="000000" w:themeColor="text1"/>
                <w:sz w:val="16"/>
                <w:szCs w:val="16"/>
                <w:lang w:val="en-AU" w:bidi="ar-SA"/>
              </w:rPr>
            </w:pPr>
          </w:p>
        </w:tc>
      </w:tr>
      <w:tr w:rsidR="00B730D3" w:rsidRPr="007C5424" w14:paraId="27731AF1" w14:textId="77777777" w:rsidTr="00F4700F">
        <w:trPr>
          <w:trHeight w:val="340"/>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36C191CD" w14:textId="77777777" w:rsidR="00B730D3" w:rsidRPr="00446D11" w:rsidRDefault="00B730D3" w:rsidP="00F4700F">
            <w:pPr>
              <w:widowControl/>
              <w:jc w:val="center"/>
              <w:rPr>
                <w:rFonts w:eastAsia="Batang" w:cs="Arial"/>
                <w:i/>
                <w:iCs/>
                <w:color w:val="000000" w:themeColor="text1"/>
                <w:sz w:val="16"/>
                <w:szCs w:val="16"/>
                <w:lang w:val="en-AU" w:bidi="ar-SA"/>
              </w:rPr>
            </w:pPr>
            <w:r w:rsidRPr="00446D11">
              <w:rPr>
                <w:rFonts w:eastAsia="Batang" w:cs="Arial"/>
                <w:i/>
                <w:iCs/>
                <w:color w:val="000000" w:themeColor="text1"/>
                <w:sz w:val="16"/>
                <w:szCs w:val="16"/>
                <w:lang w:val="en-AU" w:bidi="ar-SA"/>
              </w:rPr>
              <w:t>Agrtu-NOS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B034861"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26479 - 26731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7FC8217"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253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D175F74" w14:textId="77777777" w:rsidR="00B730D3" w:rsidRPr="00446D11" w:rsidRDefault="00B730D3" w:rsidP="00F4700F">
            <w:pPr>
              <w:widowControl/>
              <w:jc w:val="center"/>
              <w:rPr>
                <w:rFonts w:eastAsia="Batang" w:cs="Arial"/>
                <w:i/>
                <w:iCs/>
                <w:color w:val="000000" w:themeColor="text1"/>
                <w:sz w:val="16"/>
                <w:szCs w:val="16"/>
                <w:lang w:val="en-AU" w:bidi="ar-SA"/>
              </w:rPr>
            </w:pPr>
            <w:r w:rsidRPr="00446D11">
              <w:rPr>
                <w:rFonts w:eastAsia="Batang" w:cs="Arial"/>
                <w:i/>
                <w:iCs/>
                <w:color w:val="000000" w:themeColor="text1"/>
                <w:sz w:val="16"/>
                <w:szCs w:val="16"/>
                <w:lang w:val="en-AU" w:bidi="ar-SA"/>
              </w:rPr>
              <w:t>Agrobacterium tumefaciens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4B5E0B4"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clockwise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079FABC" w14:textId="77777777" w:rsidR="00B730D3" w:rsidRPr="00446D11" w:rsidRDefault="00B730D3" w:rsidP="00B730D3">
            <w:pPr>
              <w:pStyle w:val="ListParagraph"/>
              <w:widowControl/>
              <w:numPr>
                <w:ilvl w:val="0"/>
                <w:numId w:val="17"/>
              </w:numPr>
              <w:ind w:left="175" w:hanging="142"/>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Terminator region of the </w:t>
            </w:r>
            <w:r w:rsidRPr="00446D11">
              <w:rPr>
                <w:rFonts w:eastAsia="Batang" w:cs="Arial"/>
                <w:i/>
                <w:iCs/>
                <w:color w:val="000000" w:themeColor="text1"/>
                <w:sz w:val="16"/>
                <w:szCs w:val="16"/>
                <w:lang w:val="en-AU" w:bidi="ar-SA"/>
              </w:rPr>
              <w:t xml:space="preserve">nopaline synthase </w:t>
            </w:r>
            <w:r w:rsidRPr="00446D11">
              <w:rPr>
                <w:rFonts w:eastAsia="Batang" w:cs="Arial"/>
                <w:iCs/>
                <w:color w:val="000000" w:themeColor="text1"/>
                <w:sz w:val="16"/>
                <w:szCs w:val="16"/>
                <w:lang w:val="en-AU" w:bidi="ar-SA"/>
              </w:rPr>
              <w:t>gene</w:t>
            </w:r>
          </w:p>
          <w:p w14:paraId="7294D19D" w14:textId="77777777" w:rsidR="00B730D3" w:rsidRPr="00446D11" w:rsidRDefault="00B730D3" w:rsidP="00B730D3">
            <w:pPr>
              <w:pStyle w:val="ListParagraph"/>
              <w:widowControl/>
              <w:numPr>
                <w:ilvl w:val="0"/>
                <w:numId w:val="18"/>
              </w:numPr>
              <w:ind w:left="175" w:hanging="142"/>
              <w:rPr>
                <w:rFonts w:eastAsia="Batang" w:cs="Arial"/>
                <w:iCs/>
                <w:color w:val="000000" w:themeColor="text1"/>
                <w:sz w:val="16"/>
                <w:szCs w:val="16"/>
                <w:lang w:val="en-AU" w:bidi="ar-SA"/>
              </w:rPr>
            </w:pPr>
            <w:r w:rsidRPr="00446D11">
              <w:rPr>
                <w:rFonts w:eastAsia="Batang" w:cs="Arial"/>
                <w:iCs/>
                <w:color w:val="000000" w:themeColor="text1"/>
                <w:sz w:val="16"/>
                <w:szCs w:val="16"/>
                <w:lang w:bidi="ar-SA"/>
              </w:rPr>
              <w:t xml:space="preserve">Directs polyadenylation of the </w:t>
            </w:r>
            <w:r w:rsidRPr="00446D11">
              <w:rPr>
                <w:i/>
                <w:color w:val="000000" w:themeColor="text1"/>
                <w:sz w:val="16"/>
                <w:szCs w:val="16"/>
                <w:lang w:val="en-AU"/>
              </w:rPr>
              <w:t>pat</w:t>
            </w:r>
            <w:r w:rsidRPr="00446D11">
              <w:rPr>
                <w:rFonts w:eastAsia="Batang" w:cs="Arial"/>
                <w:b/>
                <w:i/>
                <w:iCs/>
                <w:color w:val="000000" w:themeColor="text1"/>
                <w:sz w:val="16"/>
                <w:szCs w:val="16"/>
                <w:lang w:bidi="ar-SA"/>
              </w:rPr>
              <w:t xml:space="preserve"> </w:t>
            </w:r>
            <w:r w:rsidRPr="00446D11">
              <w:rPr>
                <w:rFonts w:eastAsia="Batang" w:cs="Arial"/>
                <w:iCs/>
                <w:color w:val="000000" w:themeColor="text1"/>
                <w:sz w:val="16"/>
                <w:szCs w:val="16"/>
                <w:lang w:bidi="ar-SA"/>
              </w:rPr>
              <w:t>gene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23A73A3"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 xml:space="preserve">Bevan et al. </w:t>
            </w:r>
            <w:r w:rsidRPr="00446D11">
              <w:rPr>
                <w:rFonts w:eastAsia="Batang" w:cs="Arial"/>
                <w:iCs/>
                <w:noProof/>
                <w:color w:val="000000" w:themeColor="text1"/>
                <w:sz w:val="16"/>
                <w:szCs w:val="16"/>
                <w:lang w:val="en-AU" w:bidi="ar-SA"/>
              </w:rPr>
              <w:t>(1983)</w:t>
            </w:r>
            <w:r w:rsidRPr="00446D11">
              <w:rPr>
                <w:rFonts w:eastAsia="Batang" w:cs="Arial"/>
                <w:iCs/>
                <w:color w:val="000000" w:themeColor="text1"/>
                <w:sz w:val="16"/>
                <w:szCs w:val="16"/>
                <w:lang w:val="en-AU" w:bidi="ar-SA"/>
              </w:rPr>
              <w:t xml:space="preserve">; Dhaese et al. </w:t>
            </w:r>
            <w:r w:rsidRPr="00446D11">
              <w:rPr>
                <w:rFonts w:eastAsia="Batang" w:cs="Arial"/>
                <w:iCs/>
                <w:noProof/>
                <w:color w:val="000000" w:themeColor="text1"/>
                <w:sz w:val="16"/>
                <w:szCs w:val="16"/>
                <w:lang w:val="en-AU" w:bidi="ar-SA"/>
              </w:rPr>
              <w:t>(1983)</w:t>
            </w:r>
          </w:p>
        </w:tc>
      </w:tr>
      <w:tr w:rsidR="00B730D3" w:rsidRPr="007C5424" w14:paraId="47D720A8" w14:textId="77777777" w:rsidTr="00F4700F">
        <w:trPr>
          <w:trHeight w:val="227"/>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05DD6A85"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IS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A4C1110"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26732 - 26748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33754BF"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17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CBB1D99" w14:textId="77777777" w:rsidR="00B730D3" w:rsidRPr="00446D11" w:rsidRDefault="00B730D3" w:rsidP="00F4700F">
            <w:pPr>
              <w:widowControl/>
              <w:jc w:val="center"/>
              <w:rPr>
                <w:rFonts w:eastAsia="Batang" w:cs="Arial"/>
                <w:i/>
                <w:iCs/>
                <w:color w:val="000000" w:themeColor="text1"/>
                <w:sz w:val="16"/>
                <w:szCs w:val="16"/>
                <w:lang w:val="en-AU" w:bidi="ar-SA"/>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16B33F3" w14:textId="77777777" w:rsidR="00B730D3" w:rsidRPr="00446D11" w:rsidRDefault="00B730D3" w:rsidP="00F4700F">
            <w:pPr>
              <w:widowControl/>
              <w:jc w:val="center"/>
              <w:rPr>
                <w:rFonts w:eastAsia="Batang" w:cs="Arial"/>
                <w:iCs/>
                <w:color w:val="000000" w:themeColor="text1"/>
                <w:sz w:val="16"/>
                <w:szCs w:val="16"/>
                <w:lang w:val="en-AU" w:bidi="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8B4C20D" w14:textId="77777777" w:rsidR="00B730D3" w:rsidRPr="00446D11" w:rsidRDefault="00B730D3" w:rsidP="00F4700F">
            <w:pPr>
              <w:pStyle w:val="ListParagraph"/>
              <w:widowControl/>
              <w:ind w:left="176"/>
              <w:rPr>
                <w:rFonts w:eastAsia="Batang" w:cs="Arial"/>
                <w:iCs/>
                <w:color w:val="000000" w:themeColor="text1"/>
                <w:sz w:val="16"/>
                <w:szCs w:val="16"/>
                <w:lang w:val="en-AU" w:bidi="ar-S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9853F38" w14:textId="77777777" w:rsidR="00B730D3" w:rsidRPr="00446D11" w:rsidRDefault="00B730D3" w:rsidP="00F4700F">
            <w:pPr>
              <w:widowControl/>
              <w:jc w:val="center"/>
              <w:rPr>
                <w:rFonts w:eastAsia="Batang" w:cs="Arial"/>
                <w:iCs/>
                <w:color w:val="000000" w:themeColor="text1"/>
                <w:sz w:val="16"/>
                <w:szCs w:val="16"/>
                <w:lang w:val="en-AU" w:bidi="ar-SA"/>
              </w:rPr>
            </w:pPr>
          </w:p>
        </w:tc>
      </w:tr>
      <w:tr w:rsidR="00B730D3" w:rsidRPr="007C5424" w14:paraId="30230266" w14:textId="77777777" w:rsidTr="00F4700F">
        <w:trPr>
          <w:trHeight w:val="397"/>
        </w:trPr>
        <w:tc>
          <w:tcPr>
            <w:tcW w:w="110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30CBAA7"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Left Border</w:t>
            </w:r>
          </w:p>
        </w:tc>
        <w:tc>
          <w:tcPr>
            <w:tcW w:w="127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A61688B"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26749 - 26909</w:t>
            </w:r>
          </w:p>
        </w:tc>
        <w:tc>
          <w:tcPr>
            <w:tcW w:w="70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5F46819" w14:textId="77777777" w:rsidR="00B730D3" w:rsidRPr="00446D11" w:rsidRDefault="00B730D3" w:rsidP="00F4700F">
            <w:pPr>
              <w:widowControl/>
              <w:jc w:val="center"/>
              <w:rPr>
                <w:rFonts w:eastAsia="Batang" w:cs="Arial"/>
                <w:iCs/>
                <w:color w:val="000000" w:themeColor="text1"/>
                <w:sz w:val="16"/>
                <w:szCs w:val="16"/>
                <w:lang w:val="en-AU" w:bidi="ar-SA"/>
              </w:rPr>
            </w:pPr>
            <w:r w:rsidRPr="00446D11">
              <w:rPr>
                <w:rFonts w:eastAsia="Batang" w:cs="Arial"/>
                <w:iCs/>
                <w:color w:val="000000" w:themeColor="text1"/>
                <w:sz w:val="16"/>
                <w:szCs w:val="16"/>
                <w:lang w:val="en-AU" w:bidi="ar-SA"/>
              </w:rPr>
              <w:t>161</w:t>
            </w:r>
          </w:p>
        </w:tc>
        <w:tc>
          <w:tcPr>
            <w:tcW w:w="170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C4A6B7C" w14:textId="77777777" w:rsidR="00B730D3" w:rsidRPr="00446D11" w:rsidRDefault="00B730D3" w:rsidP="00F4700F">
            <w:pPr>
              <w:widowControl/>
              <w:jc w:val="center"/>
              <w:rPr>
                <w:rFonts w:eastAsia="Batang" w:cs="Arial"/>
                <w:i/>
                <w:iCs/>
                <w:color w:val="000000" w:themeColor="text1"/>
                <w:sz w:val="16"/>
                <w:szCs w:val="16"/>
                <w:lang w:val="en-AU" w:bidi="ar-SA"/>
              </w:rPr>
            </w:pP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5E0A5D2B" w14:textId="77777777" w:rsidR="00B730D3" w:rsidRPr="00446D11" w:rsidRDefault="00B730D3" w:rsidP="00F4700F">
            <w:pPr>
              <w:widowControl/>
              <w:ind w:left="34"/>
              <w:jc w:val="center"/>
              <w:rPr>
                <w:rFonts w:eastAsia="Batang" w:cs="Arial"/>
                <w:iCs/>
                <w:color w:val="000000" w:themeColor="text1"/>
                <w:sz w:val="16"/>
                <w:szCs w:val="16"/>
                <w:lang w:val="en-AU" w:bidi="ar-SA"/>
              </w:rPr>
            </w:pPr>
          </w:p>
        </w:tc>
        <w:tc>
          <w:tcPr>
            <w:tcW w:w="226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EA534C1" w14:textId="77777777" w:rsidR="00B730D3" w:rsidRPr="00446D11" w:rsidRDefault="00B730D3" w:rsidP="00F4700F">
            <w:pPr>
              <w:widowControl/>
              <w:ind w:left="34"/>
              <w:jc w:val="center"/>
              <w:rPr>
                <w:rFonts w:eastAsia="Batang" w:cs="Arial"/>
                <w:iCs/>
                <w:color w:val="000000" w:themeColor="text1"/>
                <w:sz w:val="16"/>
                <w:szCs w:val="16"/>
                <w:lang w:val="en-AU" w:bidi="ar-SA"/>
              </w:rPr>
            </w:pP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2E5ACCD" w14:textId="77777777" w:rsidR="00B730D3" w:rsidRPr="00446D11" w:rsidRDefault="00B730D3" w:rsidP="00F4700F">
            <w:pPr>
              <w:widowControl/>
              <w:ind w:left="34"/>
              <w:jc w:val="center"/>
              <w:rPr>
                <w:rFonts w:eastAsia="Batang" w:cs="Arial"/>
                <w:iCs/>
                <w:color w:val="000000" w:themeColor="text1"/>
                <w:sz w:val="16"/>
                <w:szCs w:val="16"/>
                <w:lang w:val="en-AU" w:bidi="ar-SA"/>
              </w:rPr>
            </w:pPr>
          </w:p>
        </w:tc>
      </w:tr>
    </w:tbl>
    <w:p w14:paraId="4A1FD94C" w14:textId="77777777" w:rsidR="00B730D3" w:rsidRDefault="00B730D3" w:rsidP="00F4700F"/>
    <w:p w14:paraId="42E01512" w14:textId="77777777" w:rsidR="00B730D3" w:rsidRDefault="00B730D3" w:rsidP="00F4700F">
      <w:pPr>
        <w:rPr>
          <w:rFonts w:cs="Arial"/>
          <w:szCs w:val="22"/>
        </w:rPr>
      </w:pPr>
      <w:r>
        <w:t xml:space="preserve">All fatty acid enzyme genes were synthesised </w:t>
      </w:r>
      <w:r>
        <w:rPr>
          <w:rFonts w:cs="Arial"/>
          <w:szCs w:val="22"/>
        </w:rPr>
        <w:t xml:space="preserve">at </w:t>
      </w:r>
      <w:hyperlink r:id="rId25" w:history="1">
        <w:r w:rsidRPr="00C26AC8">
          <w:rPr>
            <w:rStyle w:val="Hyperlink"/>
            <w:rFonts w:cs="Arial"/>
            <w:szCs w:val="22"/>
          </w:rPr>
          <w:t>Gene Art</w:t>
        </w:r>
      </w:hyperlink>
      <w:r>
        <w:rPr>
          <w:rStyle w:val="FootnoteReference"/>
          <w:rFonts w:cs="Arial"/>
          <w:szCs w:val="22"/>
        </w:rPr>
        <w:footnoteReference w:id="9"/>
      </w:r>
      <w:r>
        <w:rPr>
          <w:rFonts w:cs="Arial"/>
          <w:szCs w:val="22"/>
        </w:rPr>
        <w:t xml:space="preserve">, according to a sequence in </w:t>
      </w:r>
      <w:hyperlink r:id="rId26" w:history="1">
        <w:r w:rsidRPr="008D06EC">
          <w:rPr>
            <w:rStyle w:val="Hyperlink"/>
            <w:rFonts w:cs="Arial"/>
            <w:szCs w:val="22"/>
          </w:rPr>
          <w:t>the National Centre for Biotechnology Information</w:t>
        </w:r>
      </w:hyperlink>
      <w:r>
        <w:rPr>
          <w:rFonts w:cs="Arial"/>
          <w:szCs w:val="22"/>
        </w:rPr>
        <w:t xml:space="preserve"> </w:t>
      </w:r>
      <w:r w:rsidRPr="00F812BB">
        <w:rPr>
          <w:rFonts w:cs="Arial"/>
          <w:szCs w:val="22"/>
        </w:rPr>
        <w:t>(NCBI</w:t>
      </w:r>
      <w:r w:rsidRPr="00F812BB">
        <w:rPr>
          <w:rStyle w:val="FootnoteReference"/>
          <w:rFonts w:cs="Arial"/>
          <w:szCs w:val="22"/>
        </w:rPr>
        <w:footnoteReference w:id="10"/>
      </w:r>
      <w:r w:rsidRPr="00F812BB">
        <w:rPr>
          <w:rFonts w:cs="Arial"/>
          <w:szCs w:val="22"/>
        </w:rPr>
        <w:t>) database</w:t>
      </w:r>
      <w:r>
        <w:rPr>
          <w:rFonts w:cs="Arial"/>
          <w:szCs w:val="22"/>
        </w:rPr>
        <w:t xml:space="preserve"> (accession number indicated in </w:t>
      </w:r>
      <w:r w:rsidRPr="00220650">
        <w:rPr>
          <w:rFonts w:cs="Arial"/>
          <w:szCs w:val="22"/>
        </w:rPr>
        <w:t>Table 1).</w:t>
      </w:r>
    </w:p>
    <w:p w14:paraId="299532ED" w14:textId="77777777" w:rsidR="00B730D3" w:rsidRDefault="00B730D3" w:rsidP="00F4700F"/>
    <w:p w14:paraId="5BCF6A57" w14:textId="77777777" w:rsidR="00B730D3" w:rsidRDefault="00B730D3" w:rsidP="00F4700F">
      <w:pPr>
        <w:widowControl/>
        <w:autoSpaceDE w:val="0"/>
        <w:autoSpaceDN w:val="0"/>
        <w:adjustRightInd w:val="0"/>
      </w:pPr>
      <w:r>
        <w:t xml:space="preserve">The transcription of the fatty acid enzyme genes is initiated by seed-specific promoters that therefore confine the synthesis pathway to the seed. </w:t>
      </w:r>
      <w:r>
        <w:rPr>
          <w:rFonts w:eastAsiaTheme="majorEastAsia" w:cstheme="majorBidi"/>
          <w:color w:val="000000" w:themeColor="text1"/>
          <w:lang w:bidi="ar-SA"/>
        </w:rPr>
        <w:t>The 5</w:t>
      </w:r>
      <w:r>
        <w:rPr>
          <w:rFonts w:eastAsiaTheme="majorEastAsia" w:cs="Arial"/>
          <w:color w:val="000000" w:themeColor="text1"/>
          <w:lang w:bidi="ar-SA"/>
        </w:rPr>
        <w:t>′</w:t>
      </w:r>
      <w:r>
        <w:rPr>
          <w:rFonts w:eastAsiaTheme="majorEastAsia" w:cstheme="majorBidi"/>
          <w:color w:val="000000" w:themeColor="text1"/>
          <w:lang w:bidi="ar-SA"/>
        </w:rPr>
        <w:t xml:space="preserve"> UTR leader sequence from TMV is present in all of the fatty acid cassettes and functions to enhance the translation of the mRNA transcribed from each of the genes thereby </w:t>
      </w:r>
      <w:r w:rsidRPr="00C01395">
        <w:rPr>
          <w:rFonts w:eastAsiaTheme="majorEastAsia" w:cstheme="majorBidi"/>
          <w:color w:val="000000" w:themeColor="text1"/>
          <w:lang w:bidi="ar-SA"/>
        </w:rPr>
        <w:t>enhan</w:t>
      </w:r>
      <w:r>
        <w:rPr>
          <w:rFonts w:eastAsiaTheme="majorEastAsia" w:cstheme="majorBidi"/>
          <w:color w:val="000000" w:themeColor="text1"/>
          <w:lang w:bidi="ar-SA"/>
        </w:rPr>
        <w:t>cing expression of each</w:t>
      </w:r>
      <w:r w:rsidRPr="00C01395">
        <w:rPr>
          <w:rFonts w:eastAsiaTheme="majorEastAsia" w:cstheme="majorBidi"/>
          <w:color w:val="000000" w:themeColor="text1"/>
          <w:lang w:bidi="ar-SA"/>
        </w:rPr>
        <w:t xml:space="preserve"> protein. </w:t>
      </w:r>
      <w:r>
        <w:rPr>
          <w:rFonts w:eastAsiaTheme="majorEastAsia" w:cstheme="majorBidi"/>
          <w:color w:val="000000" w:themeColor="text1"/>
          <w:lang w:bidi="ar-SA"/>
        </w:rPr>
        <w:t>The presence, as a spacer between two of the genes (</w:t>
      </w:r>
      <w:r w:rsidRPr="00C01395">
        <w:rPr>
          <w:i/>
        </w:rPr>
        <w:t>Pavsa-Δ5D</w:t>
      </w:r>
      <w:r>
        <w:rPr>
          <w:i/>
        </w:rPr>
        <w:t xml:space="preserve"> </w:t>
      </w:r>
      <w:r w:rsidRPr="00FE4112">
        <w:t>and</w:t>
      </w:r>
      <w:r>
        <w:rPr>
          <w:i/>
        </w:rPr>
        <w:t xml:space="preserve"> </w:t>
      </w:r>
      <w:r w:rsidRPr="009658E5">
        <w:rPr>
          <w:i/>
        </w:rPr>
        <w:t>Lackl-Δ12D</w:t>
      </w:r>
      <w:r>
        <w:rPr>
          <w:i/>
        </w:rPr>
        <w:t>)</w:t>
      </w:r>
      <w:r>
        <w:rPr>
          <w:rFonts w:eastAsiaTheme="majorEastAsia" w:cstheme="majorBidi"/>
          <w:color w:val="000000" w:themeColor="text1"/>
          <w:lang w:bidi="ar-SA"/>
        </w:rPr>
        <w:t xml:space="preserve">, of the matrix attachment region from </w:t>
      </w:r>
      <w:r w:rsidRPr="00A53CAC">
        <w:t xml:space="preserve">the Rb7 gene of tobacco </w:t>
      </w:r>
      <w:r>
        <w:rPr>
          <w:noProof/>
        </w:rPr>
        <w:t>(Hall Jr et al. 1991; Halweg et al. 2005)</w:t>
      </w:r>
      <w:r>
        <w:rPr>
          <w:rFonts w:cs="Arial"/>
          <w:szCs w:val="22"/>
          <w:lang w:eastAsia="en-GB" w:bidi="ar-SA"/>
        </w:rPr>
        <w:t xml:space="preserve"> </w:t>
      </w:r>
      <w:r>
        <w:t>further enhances expression and stability, and thereby assists in maximising production of substrates in the pathway.</w:t>
      </w:r>
    </w:p>
    <w:p w14:paraId="3F2F66F2" w14:textId="77777777" w:rsidR="00B730D3" w:rsidRDefault="00B730D3" w:rsidP="00F4700F">
      <w:pPr>
        <w:widowControl/>
        <w:autoSpaceDE w:val="0"/>
        <w:autoSpaceDN w:val="0"/>
        <w:adjustRightInd w:val="0"/>
        <w:rPr>
          <w:rFonts w:cs="Arial"/>
          <w:szCs w:val="22"/>
          <w:lang w:eastAsia="en-GB" w:bidi="ar-SA"/>
        </w:rPr>
      </w:pPr>
    </w:p>
    <w:p w14:paraId="188D1581" w14:textId="77777777" w:rsidR="00B730D3" w:rsidRPr="007E2C14" w:rsidRDefault="00B730D3" w:rsidP="00F4700F">
      <w:pPr>
        <w:widowControl/>
        <w:autoSpaceDE w:val="0"/>
        <w:autoSpaceDN w:val="0"/>
        <w:adjustRightInd w:val="0"/>
        <w:rPr>
          <w:rFonts w:cs="Arial"/>
          <w:szCs w:val="22"/>
          <w:lang w:eastAsia="en-GB" w:bidi="ar-SA"/>
        </w:rPr>
      </w:pPr>
      <w:r>
        <w:rPr>
          <w:rFonts w:cs="Arial"/>
          <w:szCs w:val="22"/>
          <w:lang w:eastAsia="en-GB" w:bidi="ar-SA"/>
        </w:rPr>
        <w:t>The different orientations (clockwise/anticlockwise) of the genetic elements assist in improving transcription and increasing expression by including some spacing in protein transcription.</w:t>
      </w:r>
    </w:p>
    <w:p w14:paraId="777EA331" w14:textId="77777777" w:rsidR="00B730D3" w:rsidRDefault="00B730D3" w:rsidP="00FE06F3">
      <w:pPr>
        <w:pStyle w:val="Heading3"/>
      </w:pPr>
      <w:r w:rsidRPr="007C5424">
        <w:t xml:space="preserve">3.2.1 </w:t>
      </w:r>
      <w:r w:rsidRPr="007C5424">
        <w:tab/>
      </w:r>
      <w:r w:rsidRPr="009658E5">
        <w:rPr>
          <w:i/>
        </w:rPr>
        <w:t>Micpu-Δ6D</w:t>
      </w:r>
      <w:r>
        <w:t xml:space="preserve"> </w:t>
      </w:r>
      <w:r w:rsidRPr="007C5424">
        <w:t>cassette</w:t>
      </w:r>
    </w:p>
    <w:p w14:paraId="50478AE2" w14:textId="77777777" w:rsidR="00B730D3" w:rsidRPr="00220650" w:rsidRDefault="00B730D3" w:rsidP="00F4700F">
      <w:pPr>
        <w:widowControl/>
        <w:autoSpaceDE w:val="0"/>
        <w:autoSpaceDN w:val="0"/>
        <w:adjustRightInd w:val="0"/>
        <w:rPr>
          <w:rFonts w:eastAsiaTheme="majorEastAsia" w:cstheme="majorBidi"/>
          <w:color w:val="000000" w:themeColor="text1"/>
          <w:lang w:bidi="ar-SA"/>
        </w:rPr>
      </w:pPr>
      <w:r>
        <w:rPr>
          <w:rFonts w:cs="Arial"/>
          <w:szCs w:val="22"/>
          <w:lang w:eastAsia="en-GB" w:bidi="ar-SA"/>
        </w:rPr>
        <w:t>Delta-6 desaturases catalys</w:t>
      </w:r>
      <w:r w:rsidRPr="00645FD9">
        <w:rPr>
          <w:rFonts w:cs="Arial"/>
          <w:szCs w:val="22"/>
          <w:lang w:eastAsia="en-GB" w:bidi="ar-SA"/>
        </w:rPr>
        <w:t xml:space="preserve">e the addition of a double bond at the </w:t>
      </w:r>
      <w:r>
        <w:rPr>
          <w:rFonts w:cs="Arial"/>
          <w:szCs w:val="22"/>
          <w:lang w:eastAsia="en-GB" w:bidi="ar-SA"/>
        </w:rPr>
        <w:t xml:space="preserve">sixth carbon-carbon bond position </w:t>
      </w:r>
      <w:r w:rsidRPr="00645FD9">
        <w:rPr>
          <w:rFonts w:cs="Arial"/>
          <w:szCs w:val="22"/>
          <w:lang w:eastAsia="en-GB" w:bidi="ar-SA"/>
        </w:rPr>
        <w:t xml:space="preserve">from the carboxylic acid end </w:t>
      </w:r>
      <w:r>
        <w:rPr>
          <w:rFonts w:cs="Arial"/>
          <w:szCs w:val="22"/>
          <w:lang w:eastAsia="en-GB" w:bidi="ar-SA"/>
        </w:rPr>
        <w:t xml:space="preserve">(α end – </w:t>
      </w:r>
      <w:r w:rsidRPr="00220650">
        <w:rPr>
          <w:rFonts w:cs="Arial"/>
          <w:szCs w:val="22"/>
          <w:lang w:eastAsia="en-GB" w:bidi="ar-SA"/>
        </w:rPr>
        <w:t>see Figure 3) in fatty acids.</w:t>
      </w:r>
      <w:r w:rsidRPr="00220650">
        <w:rPr>
          <w:rFonts w:cs="Arial"/>
          <w:szCs w:val="22"/>
          <w:lang w:eastAsia="en-AU" w:bidi="ar-SA"/>
        </w:rPr>
        <w:t xml:space="preserve"> The </w:t>
      </w:r>
      <w:r w:rsidRPr="00220650">
        <w:rPr>
          <w:rFonts w:eastAsiaTheme="majorEastAsia" w:cs="Arial"/>
          <w:i/>
          <w:color w:val="000000" w:themeColor="text1"/>
          <w:szCs w:val="22"/>
          <w:lang w:bidi="ar-SA"/>
        </w:rPr>
        <w:t>Micpu-Δ6D</w:t>
      </w:r>
      <w:r w:rsidRPr="00220650">
        <w:rPr>
          <w:rFonts w:eastAsiaTheme="majorEastAsia" w:cs="Arial"/>
          <w:color w:val="000000" w:themeColor="text1"/>
          <w:szCs w:val="22"/>
          <w:lang w:bidi="ar-SA"/>
        </w:rPr>
        <w:t xml:space="preserve"> gene is required for the conversion of the </w:t>
      </w:r>
      <w:r w:rsidRPr="00220650">
        <w:rPr>
          <w:rFonts w:cs="Arial"/>
          <w:color w:val="000000" w:themeColor="text1"/>
          <w:szCs w:val="22"/>
        </w:rPr>
        <w:t>n-3 LC PUFA,</w:t>
      </w:r>
      <w:r w:rsidRPr="00220650">
        <w:rPr>
          <w:rFonts w:eastAsiaTheme="majorEastAsia" w:cs="Arial"/>
          <w:color w:val="000000" w:themeColor="text1"/>
          <w:szCs w:val="22"/>
          <w:lang w:bidi="ar-SA"/>
        </w:rPr>
        <w:t xml:space="preserve"> </w:t>
      </w:r>
      <w:r w:rsidRPr="00220650">
        <w:rPr>
          <w:rFonts w:cs="Arial"/>
          <w:szCs w:val="22"/>
          <w:lang w:eastAsia="en-AU" w:bidi="ar-SA"/>
        </w:rPr>
        <w:t>α</w:t>
      </w:r>
      <w:r w:rsidRPr="00220650">
        <w:rPr>
          <w:szCs w:val="22"/>
          <w:lang w:eastAsia="en-AU" w:bidi="ar-SA"/>
        </w:rPr>
        <w:t>-linolenic acid (ALA),</w:t>
      </w:r>
      <w:r w:rsidRPr="00220650">
        <w:rPr>
          <w:rFonts w:eastAsiaTheme="majorEastAsia" w:cstheme="majorBidi"/>
          <w:color w:val="000000" w:themeColor="text1"/>
          <w:lang w:bidi="ar-SA"/>
        </w:rPr>
        <w:t xml:space="preserve"> to the </w:t>
      </w:r>
      <w:r w:rsidRPr="00220650">
        <w:rPr>
          <w:color w:val="000000" w:themeColor="text1"/>
          <w:szCs w:val="22"/>
        </w:rPr>
        <w:t>n-3 LC PUFA,</w:t>
      </w:r>
      <w:r w:rsidRPr="00220650">
        <w:rPr>
          <w:rFonts w:eastAsiaTheme="majorEastAsia" w:cstheme="majorBidi"/>
          <w:color w:val="000000" w:themeColor="text1"/>
          <w:lang w:bidi="ar-SA"/>
        </w:rPr>
        <w:t xml:space="preserve"> stearidonic acid (SDA) – see Figure 3. The gene is regulated by the seed-specific promoter and terminator from the conlinin2 (legumin-like seed storage protein) gene of flax.</w:t>
      </w:r>
    </w:p>
    <w:p w14:paraId="63A7D225" w14:textId="77777777" w:rsidR="00B730D3" w:rsidRPr="00220650" w:rsidRDefault="00B730D3" w:rsidP="00FE06F3">
      <w:pPr>
        <w:pStyle w:val="Heading3"/>
      </w:pPr>
      <w:r w:rsidRPr="00220650">
        <w:t xml:space="preserve">3.2.2 </w:t>
      </w:r>
      <w:r w:rsidRPr="00220650">
        <w:tab/>
      </w:r>
      <w:r w:rsidRPr="00220650">
        <w:rPr>
          <w:i/>
        </w:rPr>
        <w:t>Pyrco-Δ5E</w:t>
      </w:r>
      <w:r w:rsidRPr="00220650">
        <w:t xml:space="preserve"> cassette</w:t>
      </w:r>
    </w:p>
    <w:p w14:paraId="3835D1AC" w14:textId="77777777" w:rsidR="00B730D3" w:rsidRPr="00220650" w:rsidRDefault="00B730D3" w:rsidP="00F4700F">
      <w:pPr>
        <w:widowControl/>
        <w:autoSpaceDE w:val="0"/>
        <w:autoSpaceDN w:val="0"/>
        <w:adjustRightInd w:val="0"/>
        <w:rPr>
          <w:rFonts w:cs="Arial"/>
          <w:color w:val="000000" w:themeColor="text1"/>
          <w:szCs w:val="22"/>
          <w:lang w:eastAsia="en-GB" w:bidi="ar-SA"/>
        </w:rPr>
      </w:pPr>
      <w:r w:rsidRPr="00220650">
        <w:rPr>
          <w:rFonts w:cs="Arial"/>
          <w:color w:val="000000" w:themeColor="text1"/>
          <w:szCs w:val="22"/>
          <w:lang w:eastAsia="en-GB" w:bidi="ar-SA"/>
        </w:rPr>
        <w:t xml:space="preserve">The </w:t>
      </w:r>
      <w:r w:rsidRPr="00220650">
        <w:rPr>
          <w:color w:val="000000" w:themeColor="text1"/>
        </w:rPr>
        <w:t xml:space="preserve">delta-5 elongase from </w:t>
      </w:r>
      <w:r w:rsidRPr="00220650">
        <w:rPr>
          <w:i/>
          <w:color w:val="000000" w:themeColor="text1"/>
        </w:rPr>
        <w:t xml:space="preserve">P. </w:t>
      </w:r>
      <w:r w:rsidRPr="00220650">
        <w:rPr>
          <w:i/>
          <w:color w:val="000000" w:themeColor="text1"/>
          <w:szCs w:val="22"/>
        </w:rPr>
        <w:t xml:space="preserve">cordata </w:t>
      </w:r>
      <w:r w:rsidRPr="00220650">
        <w:rPr>
          <w:rFonts w:eastAsia="Batang" w:cs="Arial"/>
          <w:iCs/>
          <w:noProof/>
          <w:color w:val="000000" w:themeColor="text1"/>
          <w:szCs w:val="22"/>
          <w:lang w:val="en-AU" w:bidi="ar-SA"/>
        </w:rPr>
        <w:t>(Petrie et al. 2010b)</w:t>
      </w:r>
      <w:r w:rsidRPr="00220650">
        <w:rPr>
          <w:rFonts w:eastAsia="Batang" w:cs="Arial"/>
          <w:iCs/>
          <w:color w:val="000000" w:themeColor="text1"/>
          <w:szCs w:val="22"/>
          <w:lang w:val="en-AU" w:bidi="ar-SA"/>
        </w:rPr>
        <w:t xml:space="preserve"> </w:t>
      </w:r>
      <w:r w:rsidRPr="00220650">
        <w:rPr>
          <w:color w:val="000000" w:themeColor="text1"/>
          <w:szCs w:val="22"/>
        </w:rPr>
        <w:t>shows</w:t>
      </w:r>
      <w:r w:rsidRPr="00220650">
        <w:rPr>
          <w:color w:val="000000" w:themeColor="text1"/>
        </w:rPr>
        <w:t xml:space="preserve"> high native efficiency in the conversion of EPA to docosapentaenoic acid (DPA) (Figure 3) and hence the </w:t>
      </w:r>
      <w:r w:rsidRPr="00220650">
        <w:rPr>
          <w:i/>
          <w:color w:val="000000" w:themeColor="text1"/>
        </w:rPr>
        <w:t>Pyrco-Δ5E</w:t>
      </w:r>
      <w:r w:rsidRPr="00220650">
        <w:rPr>
          <w:color w:val="000000" w:themeColor="text1"/>
        </w:rPr>
        <w:t xml:space="preserve"> gene was chosen for use in DHA canola. It is driven by the embryo-specific fatty acid elongase gene promoter from Arabidopsis that shows maximal activity during the period of major storage lipid accumulation </w:t>
      </w:r>
      <w:r w:rsidRPr="00220650">
        <w:rPr>
          <w:noProof/>
          <w:color w:val="000000" w:themeColor="text1"/>
        </w:rPr>
        <w:t>(Rossak et al. 2001)</w:t>
      </w:r>
      <w:r w:rsidRPr="00220650">
        <w:rPr>
          <w:color w:val="000000" w:themeColor="text1"/>
        </w:rPr>
        <w:t xml:space="preserve">. </w:t>
      </w:r>
      <w:r w:rsidRPr="00220650">
        <w:rPr>
          <w:i/>
          <w:color w:val="000000" w:themeColor="text1"/>
        </w:rPr>
        <w:t xml:space="preserve">Pyrco-Δ5E </w:t>
      </w:r>
      <w:r w:rsidRPr="00220650">
        <w:rPr>
          <w:color w:val="000000" w:themeColor="text1"/>
        </w:rPr>
        <w:t xml:space="preserve">is terminated by the lectin gene from soybean. </w:t>
      </w:r>
    </w:p>
    <w:p w14:paraId="03B99379" w14:textId="77777777" w:rsidR="00B730D3" w:rsidRPr="00220650" w:rsidRDefault="00B730D3" w:rsidP="00FE06F3">
      <w:pPr>
        <w:pStyle w:val="Heading3"/>
      </w:pPr>
      <w:r w:rsidRPr="00220650">
        <w:t xml:space="preserve">3.2.3 </w:t>
      </w:r>
      <w:r w:rsidRPr="00220650">
        <w:tab/>
      </w:r>
      <w:r w:rsidRPr="00220650">
        <w:rPr>
          <w:i/>
        </w:rPr>
        <w:t>Pavsa-Δ5D</w:t>
      </w:r>
      <w:r w:rsidRPr="00220650">
        <w:t xml:space="preserve"> cassette </w:t>
      </w:r>
    </w:p>
    <w:p w14:paraId="015B3039" w14:textId="77777777" w:rsidR="00B730D3" w:rsidRPr="00220650" w:rsidRDefault="00B730D3" w:rsidP="00F4700F">
      <w:pPr>
        <w:widowControl/>
        <w:autoSpaceDE w:val="0"/>
        <w:autoSpaceDN w:val="0"/>
        <w:adjustRightInd w:val="0"/>
        <w:rPr>
          <w:i/>
        </w:rPr>
      </w:pPr>
      <w:r w:rsidRPr="00220650">
        <w:rPr>
          <w:rFonts w:cs="Arial"/>
          <w:szCs w:val="22"/>
          <w:lang w:eastAsia="en-GB" w:bidi="ar-SA"/>
        </w:rPr>
        <w:t xml:space="preserve">Delta-5 desaturases add a double bond at the 5th carbon-carbon bond from the α end in fatty acids. The Δ5D from </w:t>
      </w:r>
      <w:r w:rsidRPr="00220650">
        <w:rPr>
          <w:rFonts w:cs="Arial"/>
          <w:i/>
          <w:szCs w:val="22"/>
          <w:lang w:eastAsia="en-GB" w:bidi="ar-SA"/>
        </w:rPr>
        <w:t>P. salina</w:t>
      </w:r>
      <w:r w:rsidRPr="00220650">
        <w:rPr>
          <w:rFonts w:cs="Arial"/>
          <w:szCs w:val="22"/>
          <w:lang w:eastAsia="en-GB" w:bidi="ar-SA"/>
        </w:rPr>
        <w:t xml:space="preserve"> shows greater than 95% efficiency in desaturating its substrate </w:t>
      </w:r>
      <w:r w:rsidRPr="00220650">
        <w:rPr>
          <w:rFonts w:cs="Arial"/>
          <w:noProof/>
          <w:szCs w:val="22"/>
          <w:lang w:eastAsia="en-GB" w:bidi="ar-SA"/>
        </w:rPr>
        <w:t>(Zhou et al. 2007)</w:t>
      </w:r>
      <w:r w:rsidRPr="00220650">
        <w:rPr>
          <w:rFonts w:cs="Arial"/>
          <w:szCs w:val="22"/>
          <w:lang w:eastAsia="en-GB" w:bidi="ar-SA"/>
        </w:rPr>
        <w:t xml:space="preserve">. In DHA canola the double bond is added to eicosatetraenoic acid (ETA) to give EPA (Figure 3). The </w:t>
      </w:r>
      <w:r w:rsidRPr="00220650">
        <w:rPr>
          <w:i/>
        </w:rPr>
        <w:t xml:space="preserve">Pavsa-Δ5D </w:t>
      </w:r>
      <w:r w:rsidRPr="00220650">
        <w:t xml:space="preserve">gene is driven by the seed-specific promoter from the napin gene of </w:t>
      </w:r>
      <w:r w:rsidRPr="00220650">
        <w:rPr>
          <w:i/>
        </w:rPr>
        <w:t>B. napus</w:t>
      </w:r>
      <w:r w:rsidRPr="00220650">
        <w:t xml:space="preserve">. Polyadenylation is regulated by the nos terminator from </w:t>
      </w:r>
      <w:r w:rsidRPr="00220650">
        <w:rPr>
          <w:i/>
        </w:rPr>
        <w:t>A. tumefaciens.</w:t>
      </w:r>
    </w:p>
    <w:p w14:paraId="2255B514" w14:textId="77777777" w:rsidR="00B730D3" w:rsidRPr="00220650" w:rsidRDefault="00B730D3" w:rsidP="00FE06F3">
      <w:pPr>
        <w:pStyle w:val="Heading3"/>
      </w:pPr>
      <w:r w:rsidRPr="00220650">
        <w:t>3.2.4</w:t>
      </w:r>
      <w:r w:rsidRPr="00220650">
        <w:tab/>
      </w:r>
      <w:r w:rsidRPr="00220650">
        <w:rPr>
          <w:i/>
        </w:rPr>
        <w:t>Picpa- ω3D</w:t>
      </w:r>
      <w:r w:rsidRPr="00220650">
        <w:t xml:space="preserve"> cassette</w:t>
      </w:r>
    </w:p>
    <w:p w14:paraId="4D1086D9" w14:textId="77777777" w:rsidR="00B730D3" w:rsidRPr="00220650" w:rsidRDefault="00B730D3" w:rsidP="00F4700F">
      <w:pPr>
        <w:widowControl/>
        <w:rPr>
          <w:rFonts w:eastAsia="Batang" w:cs="Arial"/>
          <w:iCs/>
          <w:color w:val="000000" w:themeColor="text1"/>
          <w:szCs w:val="22"/>
          <w:lang w:val="en-AU" w:bidi="ar-SA"/>
        </w:rPr>
      </w:pPr>
      <w:r w:rsidRPr="00220650">
        <w:rPr>
          <w:rFonts w:cs="Arial"/>
          <w:szCs w:val="22"/>
          <w:lang w:eastAsia="en-AU" w:bidi="ar-SA"/>
        </w:rPr>
        <w:t>Omega</w:t>
      </w:r>
      <w:r w:rsidRPr="00220650">
        <w:rPr>
          <w:szCs w:val="22"/>
          <w:lang w:eastAsia="en-AU" w:bidi="ar-SA"/>
        </w:rPr>
        <w:t>-3 desaturases insert a double bond between the third and fourth carbon from the methyl end (</w:t>
      </w:r>
      <w:r w:rsidRPr="00220650">
        <w:rPr>
          <w:rFonts w:cs="Arial"/>
          <w:szCs w:val="22"/>
          <w:lang w:eastAsia="en-AU" w:bidi="ar-SA"/>
        </w:rPr>
        <w:t>ω end</w:t>
      </w:r>
      <w:r w:rsidRPr="00220650">
        <w:rPr>
          <w:szCs w:val="22"/>
          <w:lang w:eastAsia="en-AU" w:bidi="ar-SA"/>
        </w:rPr>
        <w:t>) of a fatty acid. In DHA canola, this double bond is added to linoleic acid (LA) to give ALA (Figure 3).</w:t>
      </w:r>
      <w:r w:rsidRPr="00220650">
        <w:rPr>
          <w:rFonts w:cs="Arial"/>
          <w:szCs w:val="22"/>
        </w:rPr>
        <w:t xml:space="preserve"> </w:t>
      </w:r>
      <w:r w:rsidRPr="00220650">
        <w:rPr>
          <w:szCs w:val="22"/>
          <w:lang w:eastAsia="en-AU" w:bidi="ar-SA"/>
        </w:rPr>
        <w:t xml:space="preserve">The </w:t>
      </w:r>
      <w:r w:rsidRPr="00220650">
        <w:rPr>
          <w:i/>
          <w:szCs w:val="22"/>
        </w:rPr>
        <w:t xml:space="preserve">Picpa- ω3D </w:t>
      </w:r>
      <w:r w:rsidRPr="00220650">
        <w:rPr>
          <w:szCs w:val="22"/>
        </w:rPr>
        <w:t xml:space="preserve">gene is driven by the </w:t>
      </w:r>
      <w:r w:rsidRPr="00220650">
        <w:rPr>
          <w:rFonts w:eastAsia="Batang" w:cs="Arial"/>
          <w:iCs/>
          <w:color w:val="000000" w:themeColor="text1"/>
          <w:szCs w:val="22"/>
          <w:lang w:val="en-AU" w:bidi="ar-SA"/>
        </w:rPr>
        <w:t xml:space="preserve">promoter from the seed-specific conlinin1 gene of flax. The terminator from the same flax gene directs polyadenylation. </w:t>
      </w:r>
    </w:p>
    <w:p w14:paraId="0E121C39" w14:textId="77777777" w:rsidR="00B730D3" w:rsidRPr="00220650" w:rsidRDefault="00B730D3" w:rsidP="00FE06F3">
      <w:pPr>
        <w:pStyle w:val="Heading3"/>
      </w:pPr>
      <w:r w:rsidRPr="00220650">
        <w:t>3.2.5</w:t>
      </w:r>
      <w:r w:rsidRPr="00220650">
        <w:tab/>
      </w:r>
      <w:r w:rsidRPr="00220650">
        <w:rPr>
          <w:i/>
        </w:rPr>
        <w:t>Pavsa-Δ4D</w:t>
      </w:r>
      <w:r w:rsidRPr="00220650">
        <w:t xml:space="preserve"> cassette</w:t>
      </w:r>
    </w:p>
    <w:p w14:paraId="67D1695B" w14:textId="77777777" w:rsidR="00B730D3" w:rsidRPr="00220650" w:rsidRDefault="00B730D3" w:rsidP="00F4700F">
      <w:pPr>
        <w:widowControl/>
        <w:autoSpaceDE w:val="0"/>
        <w:autoSpaceDN w:val="0"/>
        <w:adjustRightInd w:val="0"/>
        <w:rPr>
          <w:rFonts w:cs="Arial"/>
          <w:szCs w:val="22"/>
          <w:lang w:eastAsia="en-GB" w:bidi="ar-SA"/>
        </w:rPr>
      </w:pPr>
      <w:r w:rsidRPr="00220650">
        <w:rPr>
          <w:rFonts w:cs="Arial"/>
          <w:szCs w:val="22"/>
          <w:lang w:eastAsia="en-GB" w:bidi="ar-SA"/>
        </w:rPr>
        <w:t xml:space="preserve">The Pavsa-Δ4 desaturase catalyses the addition of a double bond at the fourth carbon-carbon bond from the α end of DPA to give DHA. As for the </w:t>
      </w:r>
      <w:r w:rsidRPr="00220650">
        <w:rPr>
          <w:i/>
        </w:rPr>
        <w:t>Micpu-Δ6D</w:t>
      </w:r>
      <w:r w:rsidRPr="00220650">
        <w:t xml:space="preserve"> cassette</w:t>
      </w:r>
      <w:r w:rsidRPr="00220650">
        <w:rPr>
          <w:rFonts w:cs="Arial"/>
          <w:szCs w:val="22"/>
          <w:lang w:eastAsia="en-GB" w:bidi="ar-SA"/>
        </w:rPr>
        <w:t xml:space="preserve">, the promoter and terminator for the </w:t>
      </w:r>
      <w:r w:rsidRPr="00220650">
        <w:rPr>
          <w:rFonts w:cs="Arial"/>
          <w:i/>
          <w:szCs w:val="22"/>
          <w:lang w:eastAsia="en-GB" w:bidi="ar-SA"/>
        </w:rPr>
        <w:t>Pavsa-Δ4D</w:t>
      </w:r>
      <w:r w:rsidRPr="00220650">
        <w:rPr>
          <w:rFonts w:cs="Arial"/>
          <w:szCs w:val="22"/>
          <w:lang w:eastAsia="en-GB" w:bidi="ar-SA"/>
        </w:rPr>
        <w:t xml:space="preserve"> gene are both from the conlinin2 gene of flax.</w:t>
      </w:r>
    </w:p>
    <w:p w14:paraId="67C3C02B" w14:textId="77777777" w:rsidR="00B730D3" w:rsidRPr="00220650" w:rsidRDefault="00B730D3" w:rsidP="00FE06F3">
      <w:pPr>
        <w:pStyle w:val="Heading3"/>
      </w:pPr>
      <w:r w:rsidRPr="00220650">
        <w:t>3.2.6</w:t>
      </w:r>
      <w:r w:rsidRPr="00220650">
        <w:tab/>
      </w:r>
      <w:r w:rsidRPr="00220650">
        <w:rPr>
          <w:i/>
        </w:rPr>
        <w:t>Lackl-Δ12D</w:t>
      </w:r>
      <w:r w:rsidRPr="00220650">
        <w:t xml:space="preserve"> cassette</w:t>
      </w:r>
    </w:p>
    <w:p w14:paraId="5BB011FA" w14:textId="77777777" w:rsidR="00B730D3" w:rsidRPr="008922AF" w:rsidRDefault="00B730D3" w:rsidP="00F4700F">
      <w:pPr>
        <w:widowControl/>
        <w:autoSpaceDE w:val="0"/>
        <w:autoSpaceDN w:val="0"/>
        <w:adjustRightInd w:val="0"/>
        <w:rPr>
          <w:rFonts w:cs="Arial"/>
          <w:szCs w:val="22"/>
          <w:lang w:eastAsia="en-GB" w:bidi="ar-SA"/>
        </w:rPr>
      </w:pPr>
      <w:r w:rsidRPr="00220650">
        <w:rPr>
          <w:rFonts w:cs="Arial"/>
          <w:szCs w:val="22"/>
        </w:rPr>
        <w:t xml:space="preserve">The seed-specific </w:t>
      </w:r>
      <w:r w:rsidRPr="00220650">
        <w:rPr>
          <w:szCs w:val="22"/>
        </w:rPr>
        <w:t xml:space="preserve">Lackl-Δ12D </w:t>
      </w:r>
      <w:r w:rsidRPr="00220650">
        <w:rPr>
          <w:rFonts w:cs="Arial"/>
          <w:szCs w:val="22"/>
        </w:rPr>
        <w:t xml:space="preserve">inserts a double bond at the delta-12 (omega-6) position of OA to give LA (Figure 3). </w:t>
      </w:r>
      <w:r w:rsidRPr="00220650">
        <w:rPr>
          <w:rFonts w:cs="Arial"/>
          <w:szCs w:val="22"/>
          <w:lang w:eastAsia="en-GB" w:bidi="ar-SA"/>
        </w:rPr>
        <w:t xml:space="preserve">As for the </w:t>
      </w:r>
      <w:r w:rsidRPr="00220650">
        <w:rPr>
          <w:i/>
        </w:rPr>
        <w:t>Picpa- ω3D</w:t>
      </w:r>
      <w:r w:rsidRPr="00220650">
        <w:t xml:space="preserve"> cassette</w:t>
      </w:r>
      <w:r w:rsidRPr="00220650">
        <w:rPr>
          <w:rFonts w:cs="Arial"/>
          <w:szCs w:val="22"/>
          <w:lang w:eastAsia="en-GB" w:bidi="ar-SA"/>
        </w:rPr>
        <w:t xml:space="preserve">, the promoter and terminator for the </w:t>
      </w:r>
      <w:r w:rsidRPr="00220650">
        <w:rPr>
          <w:i/>
        </w:rPr>
        <w:t>Lackl-Δ12D</w:t>
      </w:r>
      <w:r w:rsidRPr="00220650">
        <w:t xml:space="preserve"> </w:t>
      </w:r>
      <w:r w:rsidRPr="00220650">
        <w:rPr>
          <w:rFonts w:cs="Arial"/>
          <w:szCs w:val="22"/>
          <w:lang w:eastAsia="en-GB" w:bidi="ar-SA"/>
        </w:rPr>
        <w:t>gene are both from the conlinin1 gene of flax.</w:t>
      </w:r>
    </w:p>
    <w:p w14:paraId="0CAE944B" w14:textId="77777777" w:rsidR="00B730D3" w:rsidRDefault="00B730D3" w:rsidP="00FE06F3">
      <w:pPr>
        <w:pStyle w:val="Heading3"/>
      </w:pPr>
      <w:r>
        <w:t>3.2.7</w:t>
      </w:r>
      <w:r>
        <w:tab/>
      </w:r>
      <w:r w:rsidRPr="009658E5">
        <w:rPr>
          <w:i/>
        </w:rPr>
        <w:t>Pyrco-Δ6E</w:t>
      </w:r>
      <w:r w:rsidRPr="009658E5">
        <w:t xml:space="preserve"> cassette</w:t>
      </w:r>
    </w:p>
    <w:p w14:paraId="207BA703" w14:textId="77777777" w:rsidR="00B730D3" w:rsidRPr="00C01395" w:rsidRDefault="00B730D3" w:rsidP="00F4700F">
      <w:pPr>
        <w:widowControl/>
        <w:autoSpaceDE w:val="0"/>
        <w:autoSpaceDN w:val="0"/>
        <w:adjustRightInd w:val="0"/>
        <w:rPr>
          <w:rFonts w:cs="Arial"/>
          <w:color w:val="000000" w:themeColor="text1"/>
          <w:szCs w:val="22"/>
          <w:lang w:eastAsia="en-GB" w:bidi="ar-SA"/>
        </w:rPr>
      </w:pPr>
      <w:r>
        <w:rPr>
          <w:lang w:eastAsia="en-AU" w:bidi="ar-SA"/>
        </w:rPr>
        <w:t xml:space="preserve">The </w:t>
      </w:r>
      <w:r w:rsidRPr="009658E5">
        <w:rPr>
          <w:i/>
        </w:rPr>
        <w:t>Pyrco-Δ6E</w:t>
      </w:r>
      <w:r>
        <w:rPr>
          <w:i/>
        </w:rPr>
        <w:t xml:space="preserve"> </w:t>
      </w:r>
      <w:r>
        <w:t xml:space="preserve">gene from </w:t>
      </w:r>
      <w:r w:rsidRPr="0085686D">
        <w:rPr>
          <w:i/>
        </w:rPr>
        <w:t>P. cordata</w:t>
      </w:r>
      <w:r>
        <w:t xml:space="preserve"> codes for a highly efficient enzyme that converts SDA to ETA </w:t>
      </w:r>
      <w:r>
        <w:rPr>
          <w:noProof/>
        </w:rPr>
        <w:t>(Petrie et al. 2010b)</w:t>
      </w:r>
      <w:r>
        <w:t>. The gene is regulated by the same</w:t>
      </w:r>
      <w:r w:rsidRPr="00C01395">
        <w:rPr>
          <w:color w:val="000000" w:themeColor="text1"/>
        </w:rPr>
        <w:t xml:space="preserve"> </w:t>
      </w:r>
      <w:r w:rsidRPr="002634F7">
        <w:rPr>
          <w:color w:val="000000" w:themeColor="text1"/>
        </w:rPr>
        <w:t>fatty acid elongase</w:t>
      </w:r>
      <w:r w:rsidRPr="00C01395">
        <w:rPr>
          <w:color w:val="000000" w:themeColor="text1"/>
        </w:rPr>
        <w:t xml:space="preserve"> gene promoter fro</w:t>
      </w:r>
      <w:r>
        <w:rPr>
          <w:color w:val="000000" w:themeColor="text1"/>
        </w:rPr>
        <w:t>m Arabidopsis and soybean</w:t>
      </w:r>
      <w:r w:rsidRPr="002634F7">
        <w:rPr>
          <w:color w:val="000000" w:themeColor="text1"/>
        </w:rPr>
        <w:t xml:space="preserve"> lectin</w:t>
      </w:r>
      <w:r>
        <w:rPr>
          <w:color w:val="000000" w:themeColor="text1"/>
        </w:rPr>
        <w:t xml:space="preserve"> gene terminator as used to regulate the </w:t>
      </w:r>
      <w:r>
        <w:rPr>
          <w:i/>
        </w:rPr>
        <w:t>Pyrco-Δ5</w:t>
      </w:r>
      <w:r w:rsidRPr="009658E5">
        <w:rPr>
          <w:i/>
        </w:rPr>
        <w:t>E</w:t>
      </w:r>
      <w:r>
        <w:rPr>
          <w:i/>
        </w:rPr>
        <w:t xml:space="preserve"> </w:t>
      </w:r>
      <w:r>
        <w:t>gene</w:t>
      </w:r>
      <w:r>
        <w:rPr>
          <w:color w:val="000000" w:themeColor="text1"/>
        </w:rPr>
        <w:t>.</w:t>
      </w:r>
    </w:p>
    <w:p w14:paraId="4A135523" w14:textId="77777777" w:rsidR="00B730D3" w:rsidRPr="002634F7" w:rsidRDefault="00B730D3" w:rsidP="00FE06F3">
      <w:pPr>
        <w:pStyle w:val="Heading3"/>
      </w:pPr>
      <w:r w:rsidRPr="002634F7">
        <w:t>3.2.8</w:t>
      </w:r>
      <w:r w:rsidRPr="002634F7">
        <w:tab/>
      </w:r>
      <w:r w:rsidRPr="002634F7">
        <w:rPr>
          <w:i/>
        </w:rPr>
        <w:t xml:space="preserve">pat </w:t>
      </w:r>
      <w:r w:rsidRPr="002634F7">
        <w:t>cassette</w:t>
      </w:r>
    </w:p>
    <w:p w14:paraId="62B5F61B" w14:textId="77777777" w:rsidR="00B730D3" w:rsidRPr="002634F7" w:rsidRDefault="00B730D3" w:rsidP="00F4700F">
      <w:pPr>
        <w:pStyle w:val="BodyText"/>
        <w:ind w:right="-188"/>
        <w:rPr>
          <w:rFonts w:cs="Arial"/>
          <w:color w:val="000000" w:themeColor="text1"/>
          <w:szCs w:val="22"/>
        </w:rPr>
      </w:pPr>
      <w:r w:rsidRPr="002634F7">
        <w:rPr>
          <w:rFonts w:cs="Arial"/>
          <w:color w:val="000000" w:themeColor="text1"/>
          <w:szCs w:val="22"/>
        </w:rPr>
        <w:t xml:space="preserve">The </w:t>
      </w:r>
      <w:r w:rsidRPr="002634F7">
        <w:rPr>
          <w:rFonts w:cs="Arial"/>
          <w:i/>
          <w:color w:val="000000" w:themeColor="text1"/>
          <w:szCs w:val="22"/>
        </w:rPr>
        <w:t>pat</w:t>
      </w:r>
      <w:r w:rsidRPr="002634F7">
        <w:rPr>
          <w:rFonts w:cs="Arial"/>
          <w:color w:val="000000" w:themeColor="text1"/>
          <w:szCs w:val="22"/>
        </w:rPr>
        <w:t xml:space="preserve"> gene from </w:t>
      </w:r>
      <w:r w:rsidRPr="002634F7">
        <w:rPr>
          <w:rFonts w:cs="Arial"/>
          <w:i/>
          <w:color w:val="000000" w:themeColor="text1"/>
          <w:szCs w:val="22"/>
        </w:rPr>
        <w:t xml:space="preserve">S. viridochromogenes </w:t>
      </w:r>
      <w:r w:rsidRPr="002634F7">
        <w:rPr>
          <w:rFonts w:cs="Arial"/>
          <w:color w:val="000000" w:themeColor="text1"/>
          <w:szCs w:val="22"/>
        </w:rPr>
        <w:t xml:space="preserve">and the </w:t>
      </w:r>
      <w:r w:rsidRPr="002634F7">
        <w:rPr>
          <w:rFonts w:cs="Arial"/>
          <w:i/>
          <w:color w:val="000000" w:themeColor="text1"/>
          <w:szCs w:val="22"/>
        </w:rPr>
        <w:t>bar</w:t>
      </w:r>
      <w:r w:rsidRPr="002634F7">
        <w:rPr>
          <w:rFonts w:cs="Arial"/>
          <w:color w:val="000000" w:themeColor="text1"/>
          <w:szCs w:val="22"/>
        </w:rPr>
        <w:t xml:space="preserve"> gene from </w:t>
      </w:r>
      <w:r w:rsidRPr="002634F7">
        <w:rPr>
          <w:rFonts w:cs="Arial"/>
          <w:i/>
          <w:color w:val="000000" w:themeColor="text1"/>
          <w:szCs w:val="22"/>
        </w:rPr>
        <w:t>S. hygroscopicus</w:t>
      </w:r>
      <w:r w:rsidRPr="002634F7">
        <w:rPr>
          <w:rFonts w:cs="Arial"/>
          <w:color w:val="000000" w:themeColor="text1"/>
          <w:szCs w:val="22"/>
        </w:rPr>
        <w:t xml:space="preserve"> both confer tolerance to herbicides containing glufosinate ammonium. Both genes code for polypeptides of 183 amino acids and share 87% homology at the sequence level </w:t>
      </w:r>
      <w:r w:rsidRPr="002634F7">
        <w:rPr>
          <w:rFonts w:cs="Arial"/>
          <w:noProof/>
          <w:color w:val="000000" w:themeColor="text1"/>
          <w:szCs w:val="22"/>
        </w:rPr>
        <w:t>(Wehrmann et al. 1996)</w:t>
      </w:r>
      <w:r w:rsidRPr="002634F7">
        <w:rPr>
          <w:rFonts w:cs="Arial"/>
          <w:color w:val="000000" w:themeColor="text1"/>
          <w:szCs w:val="22"/>
        </w:rPr>
        <w:t>. Both genes have been widely used for genetic modification of food species.</w:t>
      </w:r>
    </w:p>
    <w:p w14:paraId="79AF5434" w14:textId="77777777" w:rsidR="00B730D3" w:rsidRPr="002634F7" w:rsidRDefault="00B730D3" w:rsidP="00F4700F">
      <w:pPr>
        <w:widowControl/>
        <w:autoSpaceDE w:val="0"/>
        <w:autoSpaceDN w:val="0"/>
        <w:adjustRightInd w:val="0"/>
        <w:rPr>
          <w:rFonts w:cs="Arial"/>
          <w:color w:val="000000" w:themeColor="text1"/>
          <w:szCs w:val="22"/>
          <w:lang w:eastAsia="en-GB" w:bidi="ar-SA"/>
        </w:rPr>
      </w:pPr>
      <w:r w:rsidRPr="002634F7">
        <w:rPr>
          <w:rFonts w:cs="Arial"/>
          <w:color w:val="000000" w:themeColor="text1"/>
          <w:szCs w:val="22"/>
          <w:lang w:eastAsia="en-GB" w:bidi="ar-SA"/>
        </w:rPr>
        <w:t xml:space="preserve">Both the </w:t>
      </w:r>
      <w:r w:rsidRPr="002634F7">
        <w:rPr>
          <w:rFonts w:cs="Arial"/>
          <w:i/>
          <w:iCs/>
          <w:color w:val="000000" w:themeColor="text1"/>
          <w:szCs w:val="22"/>
          <w:lang w:eastAsia="en-GB" w:bidi="ar-SA"/>
        </w:rPr>
        <w:t xml:space="preserve">bar </w:t>
      </w:r>
      <w:r w:rsidRPr="002634F7">
        <w:rPr>
          <w:rFonts w:cs="Arial"/>
          <w:color w:val="000000" w:themeColor="text1"/>
          <w:szCs w:val="22"/>
          <w:lang w:eastAsia="en-GB" w:bidi="ar-SA"/>
        </w:rPr>
        <w:t xml:space="preserve">and </w:t>
      </w:r>
      <w:r w:rsidRPr="002634F7">
        <w:rPr>
          <w:rFonts w:cs="Arial"/>
          <w:i/>
          <w:iCs/>
          <w:color w:val="000000" w:themeColor="text1"/>
          <w:szCs w:val="22"/>
          <w:lang w:eastAsia="en-GB" w:bidi="ar-SA"/>
        </w:rPr>
        <w:t xml:space="preserve">pat </w:t>
      </w:r>
      <w:r w:rsidRPr="002634F7">
        <w:rPr>
          <w:rFonts w:cs="Arial"/>
          <w:color w:val="000000" w:themeColor="text1"/>
          <w:szCs w:val="22"/>
          <w:lang w:eastAsia="en-GB" w:bidi="ar-SA"/>
        </w:rPr>
        <w:t xml:space="preserve">genes, like other bacterial; genes, have relatively high G:C content when compared to plant genes, and as a consequence the native microbial genes are inefficiently expressed in plants. In order to improve this expression, the codon usage pattern is modified but the resultant protein sequence is not altered </w:t>
      </w:r>
      <w:r w:rsidRPr="002634F7">
        <w:rPr>
          <w:rFonts w:cs="Arial"/>
          <w:noProof/>
          <w:color w:val="000000" w:themeColor="text1"/>
          <w:szCs w:val="22"/>
          <w:lang w:eastAsia="en-GB" w:bidi="ar-SA"/>
        </w:rPr>
        <w:t>(OECD 1999)</w:t>
      </w:r>
    </w:p>
    <w:p w14:paraId="563E4C65" w14:textId="77777777" w:rsidR="00B730D3" w:rsidRPr="002634F7" w:rsidRDefault="00B730D3" w:rsidP="00F4700F">
      <w:pPr>
        <w:widowControl/>
        <w:autoSpaceDE w:val="0"/>
        <w:autoSpaceDN w:val="0"/>
        <w:adjustRightInd w:val="0"/>
        <w:rPr>
          <w:rFonts w:cs="Arial"/>
          <w:color w:val="000000" w:themeColor="text1"/>
          <w:szCs w:val="22"/>
          <w:lang w:eastAsia="en-GB" w:bidi="ar-SA"/>
        </w:rPr>
      </w:pPr>
    </w:p>
    <w:p w14:paraId="2F05A21F" w14:textId="77777777" w:rsidR="00B730D3" w:rsidRPr="002634F7" w:rsidRDefault="00B730D3" w:rsidP="00F4700F">
      <w:pPr>
        <w:rPr>
          <w:color w:val="000000" w:themeColor="text1"/>
        </w:rPr>
      </w:pPr>
      <w:r w:rsidRPr="002634F7">
        <w:rPr>
          <w:rFonts w:eastAsia="Batang" w:cs="Arial"/>
          <w:bCs/>
          <w:iCs/>
          <w:color w:val="000000" w:themeColor="text1"/>
          <w:szCs w:val="22"/>
        </w:rPr>
        <w:t xml:space="preserve">The </w:t>
      </w:r>
      <w:r w:rsidRPr="002634F7">
        <w:rPr>
          <w:rFonts w:eastAsia="Batang" w:cs="Arial"/>
          <w:bCs/>
          <w:i/>
          <w:iCs/>
          <w:color w:val="000000" w:themeColor="text1"/>
          <w:szCs w:val="22"/>
        </w:rPr>
        <w:t>pat</w:t>
      </w:r>
      <w:r w:rsidRPr="002634F7">
        <w:rPr>
          <w:rFonts w:eastAsia="Batang" w:cs="Arial"/>
          <w:bCs/>
          <w:iCs/>
          <w:color w:val="000000" w:themeColor="text1"/>
          <w:szCs w:val="22"/>
        </w:rPr>
        <w:t xml:space="preserve"> gene is driven by the constitutive CaMV 35S promoter. </w:t>
      </w:r>
      <w:r w:rsidRPr="002634F7">
        <w:rPr>
          <w:color w:val="000000" w:themeColor="text1"/>
        </w:rPr>
        <w:t xml:space="preserve">Transcription is terminated by the polyadenylation signal from the </w:t>
      </w:r>
      <w:r w:rsidRPr="002634F7">
        <w:rPr>
          <w:i/>
          <w:color w:val="000000" w:themeColor="text1"/>
        </w:rPr>
        <w:t>nos</w:t>
      </w:r>
      <w:r w:rsidRPr="002634F7">
        <w:rPr>
          <w:color w:val="000000" w:themeColor="text1"/>
        </w:rPr>
        <w:t xml:space="preserve"> gene of </w:t>
      </w:r>
      <w:r w:rsidRPr="002634F7">
        <w:rPr>
          <w:i/>
          <w:color w:val="000000" w:themeColor="text1"/>
        </w:rPr>
        <w:t>A. tumefaciens</w:t>
      </w:r>
      <w:r w:rsidRPr="002634F7">
        <w:rPr>
          <w:color w:val="000000" w:themeColor="text1"/>
        </w:rPr>
        <w:t>.</w:t>
      </w:r>
    </w:p>
    <w:p w14:paraId="06295A87" w14:textId="77777777" w:rsidR="00B730D3" w:rsidRDefault="00B730D3" w:rsidP="00FE06F3">
      <w:pPr>
        <w:pStyle w:val="Heading3"/>
      </w:pPr>
      <w:r>
        <w:t>3.2.9</w:t>
      </w:r>
      <w:r>
        <w:tab/>
        <w:t>Function of the introduced fatty acid synthesis genes</w:t>
      </w:r>
    </w:p>
    <w:p w14:paraId="7B82A9A8" w14:textId="77777777" w:rsidR="00B730D3" w:rsidRDefault="00B730D3" w:rsidP="00F4700F">
      <w:pPr>
        <w:pStyle w:val="Header"/>
        <w:rPr>
          <w:rFonts w:eastAsia="Batang" w:cs="Arial"/>
          <w:color w:val="000000"/>
          <w:szCs w:val="22"/>
        </w:rPr>
      </w:pPr>
      <w:r w:rsidRPr="00B85275">
        <w:rPr>
          <w:rFonts w:eastAsia="Batang" w:cs="Arial"/>
          <w:color w:val="000000"/>
          <w:szCs w:val="22"/>
        </w:rPr>
        <w:t>Plant oils are primarily composed of triacylglycerol</w:t>
      </w:r>
      <w:r>
        <w:rPr>
          <w:rFonts w:eastAsia="Batang" w:cs="Arial"/>
          <w:color w:val="000000"/>
          <w:szCs w:val="22"/>
        </w:rPr>
        <w:t xml:space="preserve">s </w:t>
      </w:r>
      <w:r w:rsidRPr="00FE4112">
        <w:rPr>
          <w:rFonts w:eastAsia="Batang" w:cs="Arial"/>
          <w:color w:val="000000"/>
          <w:szCs w:val="22"/>
        </w:rPr>
        <w:t xml:space="preserve">(TAGs) that in turn comprise three fatty </w:t>
      </w:r>
    </w:p>
    <w:p w14:paraId="5EB39035" w14:textId="77777777" w:rsidR="00B730D3" w:rsidRPr="00FE4112" w:rsidRDefault="00B730D3" w:rsidP="00F4700F">
      <w:pPr>
        <w:pStyle w:val="Header"/>
        <w:rPr>
          <w:rFonts w:eastAsia="Batang" w:cs="Arial"/>
          <w:color w:val="000000"/>
          <w:szCs w:val="22"/>
        </w:rPr>
      </w:pPr>
      <w:r w:rsidRPr="00FE4112">
        <w:rPr>
          <w:rFonts w:eastAsia="Batang" w:cs="Arial"/>
          <w:color w:val="000000"/>
          <w:szCs w:val="22"/>
        </w:rPr>
        <w:t xml:space="preserve">acid chains usually 16 or 18 carbons long </w:t>
      </w:r>
      <w:r w:rsidRPr="00FE4112">
        <w:rPr>
          <w:rFonts w:eastAsia="Batang" w:cs="Arial"/>
          <w:noProof/>
          <w:color w:val="000000"/>
          <w:szCs w:val="22"/>
        </w:rPr>
        <w:t>(Durrett et al. 2008)</w:t>
      </w:r>
      <w:r w:rsidRPr="00FE4112">
        <w:rPr>
          <w:rFonts w:eastAsia="Batang" w:cs="Arial"/>
          <w:color w:val="000000"/>
          <w:szCs w:val="22"/>
        </w:rPr>
        <w:t xml:space="preserve">. The synthesis of these fatty acids in plants occurs in plastids and essentially results in the formation of 16:0 (palmitic), 18:0 (stearic) and 18:1 (oleic) fatty acids. These fatty acids are esterified to acyl carrier protein (ACP). Thioesterases then release them from ACP so that they may be exported to the endoplasmic reticulum for desaturation (addition of double bonds) by fatty acid desaturases (FADs) and assembly into TAGs. The most abundant </w:t>
      </w:r>
      <w:r>
        <w:rPr>
          <w:rFonts w:eastAsia="Batang" w:cs="Arial"/>
          <w:color w:val="000000"/>
          <w:szCs w:val="22"/>
        </w:rPr>
        <w:t>plant fatty acids are LA and ALA</w:t>
      </w:r>
      <w:r w:rsidRPr="00FE4112">
        <w:rPr>
          <w:rFonts w:eastAsia="Batang" w:cs="Arial"/>
          <w:color w:val="000000"/>
          <w:szCs w:val="22"/>
        </w:rPr>
        <w:t>, produced</w:t>
      </w:r>
      <w:r>
        <w:rPr>
          <w:rFonts w:eastAsia="Batang" w:cs="Arial"/>
          <w:color w:val="000000"/>
          <w:szCs w:val="22"/>
        </w:rPr>
        <w:t xml:space="preserve"> by desaturation of </w:t>
      </w:r>
      <w:r w:rsidRPr="00FE4112">
        <w:rPr>
          <w:rFonts w:eastAsia="Batang" w:cs="Arial"/>
          <w:color w:val="000000"/>
          <w:szCs w:val="22"/>
        </w:rPr>
        <w:t>OA.</w:t>
      </w:r>
    </w:p>
    <w:p w14:paraId="29B03CF6" w14:textId="77777777" w:rsidR="00B730D3" w:rsidRPr="00FE4112" w:rsidRDefault="00B730D3" w:rsidP="00F4700F">
      <w:pPr>
        <w:pStyle w:val="Header"/>
        <w:rPr>
          <w:rFonts w:eastAsia="Batang" w:cs="Arial"/>
          <w:color w:val="000000"/>
          <w:szCs w:val="22"/>
        </w:rPr>
      </w:pPr>
    </w:p>
    <w:p w14:paraId="691F7EEF" w14:textId="77777777" w:rsidR="00B730D3" w:rsidRPr="00FE4112" w:rsidRDefault="00B730D3" w:rsidP="00F4700F">
      <w:pPr>
        <w:pStyle w:val="Header"/>
        <w:rPr>
          <w:lang w:val="en-US"/>
        </w:rPr>
      </w:pPr>
      <w:r>
        <w:rPr>
          <w:lang w:val="en"/>
        </w:rPr>
        <w:t>LC-PUFAs</w:t>
      </w:r>
      <w:r w:rsidRPr="00FE4112">
        <w:rPr>
          <w:lang w:val="en"/>
        </w:rPr>
        <w:t xml:space="preserve"> are fatty acids with 18–20 carbons or more, and more than one double bond, which can be categorised into two main families — </w:t>
      </w:r>
      <w:r>
        <w:rPr>
          <w:lang w:val="en"/>
        </w:rPr>
        <w:t>n-6</w:t>
      </w:r>
      <w:r w:rsidRPr="00FE4112">
        <w:rPr>
          <w:lang w:val="en"/>
        </w:rPr>
        <w:t xml:space="preserve"> and </w:t>
      </w:r>
      <w:r>
        <w:rPr>
          <w:lang w:val="en"/>
        </w:rPr>
        <w:t>n-3</w:t>
      </w:r>
      <w:r w:rsidRPr="00FE4112">
        <w:rPr>
          <w:lang w:val="en"/>
        </w:rPr>
        <w:t xml:space="preserve"> — depending on the position of the first double bond from the methyl (‘omega’</w:t>
      </w:r>
      <w:r>
        <w:rPr>
          <w:lang w:val="en"/>
        </w:rPr>
        <w:t xml:space="preserve"> or ‘</w:t>
      </w:r>
      <w:r>
        <w:rPr>
          <w:rFonts w:cs="Arial"/>
          <w:lang w:val="en"/>
        </w:rPr>
        <w:t>ω</w:t>
      </w:r>
      <w:r>
        <w:rPr>
          <w:lang w:val="en"/>
        </w:rPr>
        <w:t>’</w:t>
      </w:r>
      <w:r w:rsidRPr="00FE4112">
        <w:rPr>
          <w:lang w:val="en"/>
        </w:rPr>
        <w:t xml:space="preserve">) end group of the fatty acid. </w:t>
      </w:r>
      <w:r w:rsidRPr="00FE4112">
        <w:rPr>
          <w:lang w:val="en-US"/>
        </w:rPr>
        <w:t>Common examples include:</w:t>
      </w:r>
    </w:p>
    <w:p w14:paraId="7855814B" w14:textId="77777777" w:rsidR="00B730D3" w:rsidRPr="00FE4112" w:rsidRDefault="00B730D3" w:rsidP="00F4700F">
      <w:pPr>
        <w:pStyle w:val="Header"/>
        <w:rPr>
          <w:rFonts w:eastAsia="Batang" w:cs="Arial"/>
          <w:color w:val="000000"/>
          <w:szCs w:val="22"/>
        </w:rPr>
      </w:pPr>
    </w:p>
    <w:p w14:paraId="034E1EB9" w14:textId="77777777" w:rsidR="00B730D3" w:rsidRPr="00FE4112" w:rsidRDefault="00B730D3" w:rsidP="00B730D3">
      <w:pPr>
        <w:pStyle w:val="Header"/>
        <w:numPr>
          <w:ilvl w:val="0"/>
          <w:numId w:val="18"/>
        </w:numPr>
        <w:ind w:left="567" w:hanging="567"/>
        <w:rPr>
          <w:lang w:val="en-US"/>
        </w:rPr>
      </w:pPr>
      <w:r>
        <w:rPr>
          <w:lang w:val="en-US"/>
        </w:rPr>
        <w:t>n</w:t>
      </w:r>
      <w:r w:rsidRPr="00FE4112">
        <w:rPr>
          <w:lang w:val="en-US"/>
        </w:rPr>
        <w:t>-3: ALA, SDA, EPA and DHA</w:t>
      </w:r>
    </w:p>
    <w:p w14:paraId="66FD5813" w14:textId="77777777" w:rsidR="00B730D3" w:rsidRPr="00FE4112" w:rsidRDefault="00B730D3" w:rsidP="00B730D3">
      <w:pPr>
        <w:pStyle w:val="Header"/>
        <w:numPr>
          <w:ilvl w:val="0"/>
          <w:numId w:val="18"/>
        </w:numPr>
        <w:ind w:left="567" w:hanging="567"/>
        <w:rPr>
          <w:lang w:val="en-US"/>
        </w:rPr>
      </w:pPr>
      <w:r>
        <w:rPr>
          <w:lang w:val="en-US"/>
        </w:rPr>
        <w:t>n</w:t>
      </w:r>
      <w:r w:rsidRPr="00FE4112">
        <w:rPr>
          <w:lang w:val="en-US"/>
        </w:rPr>
        <w:t xml:space="preserve">-6: LA, </w:t>
      </w:r>
      <w:r w:rsidRPr="00FE4112">
        <w:rPr>
          <w:rFonts w:cs="Arial"/>
          <w:lang w:val="en-US"/>
        </w:rPr>
        <w:t>γ</w:t>
      </w:r>
      <w:r w:rsidRPr="00FE4112">
        <w:rPr>
          <w:lang w:val="en-US"/>
        </w:rPr>
        <w:t xml:space="preserve">-linolenic acid (GLA) and arachidonic acid (AA), </w:t>
      </w:r>
    </w:p>
    <w:p w14:paraId="2028CBF0" w14:textId="77777777" w:rsidR="00B730D3" w:rsidRDefault="00B730D3" w:rsidP="00F4700F">
      <w:pPr>
        <w:pStyle w:val="Header"/>
        <w:rPr>
          <w:rFonts w:eastAsia="Batang" w:cs="Arial"/>
          <w:color w:val="000000"/>
          <w:szCs w:val="22"/>
        </w:rPr>
      </w:pPr>
    </w:p>
    <w:p w14:paraId="58248A68" w14:textId="77777777" w:rsidR="00B730D3" w:rsidRPr="00F30341" w:rsidRDefault="00B730D3" w:rsidP="00F4700F">
      <w:pPr>
        <w:rPr>
          <w:szCs w:val="22"/>
          <w:lang w:val="en-AU"/>
        </w:rPr>
      </w:pPr>
      <w:r>
        <w:rPr>
          <w:rFonts w:eastAsia="Batang" w:cs="Arial"/>
          <w:color w:val="000000"/>
          <w:szCs w:val="22"/>
        </w:rPr>
        <w:t xml:space="preserve">While plant fatty acid synthesis generally ends at the saturated fatty acids C16:0 or C18:0 and the monounsaturated C18:1, some plants do produce LC-PUFAs but not at levels that are commercially viable </w:t>
      </w:r>
      <w:r>
        <w:rPr>
          <w:rFonts w:eastAsia="Batang" w:cs="Arial"/>
          <w:noProof/>
          <w:color w:val="000000"/>
          <w:szCs w:val="22"/>
        </w:rPr>
        <w:t>(Abedi and Sahari 2014)</w:t>
      </w:r>
      <w:r>
        <w:rPr>
          <w:rFonts w:eastAsia="Batang" w:cs="Arial"/>
          <w:color w:val="000000"/>
          <w:szCs w:val="22"/>
        </w:rPr>
        <w:t xml:space="preserve">. In order to facilitate a LC-PUFA biosynthesis pathway, a series of aerobic desaturations and elongations are required. The enzymes needed to do this are introduced via genetic modification </w:t>
      </w:r>
      <w:r>
        <w:rPr>
          <w:rFonts w:eastAsia="Batang" w:cs="Arial"/>
          <w:noProof/>
          <w:color w:val="000000"/>
          <w:szCs w:val="22"/>
        </w:rPr>
        <w:t>(Vanegas-Calerón et al. 2010)</w:t>
      </w:r>
      <w:r>
        <w:rPr>
          <w:rFonts w:eastAsia="Batang" w:cs="Arial"/>
          <w:color w:val="000000"/>
          <w:szCs w:val="22"/>
        </w:rPr>
        <w:t xml:space="preserve"> and can result in parallel pathways that yield both </w:t>
      </w:r>
      <w:r w:rsidRPr="00220650">
        <w:rPr>
          <w:rStyle w:val="Emphasis"/>
          <w:lang w:val="en"/>
        </w:rPr>
        <w:t>n-</w:t>
      </w:r>
      <w:r w:rsidRPr="00220650">
        <w:rPr>
          <w:lang w:val="en"/>
        </w:rPr>
        <w:t xml:space="preserve">6 and </w:t>
      </w:r>
      <w:r w:rsidRPr="00220650">
        <w:rPr>
          <w:rStyle w:val="Emphasis"/>
          <w:lang w:val="en"/>
        </w:rPr>
        <w:t>n-</w:t>
      </w:r>
      <w:r w:rsidRPr="00220650">
        <w:rPr>
          <w:lang w:val="en"/>
        </w:rPr>
        <w:t>3</w:t>
      </w:r>
      <w:r>
        <w:rPr>
          <w:lang w:val="en"/>
        </w:rPr>
        <w:t xml:space="preserve"> LC-PUFAs </w:t>
      </w:r>
      <w:r>
        <w:rPr>
          <w:noProof/>
          <w:lang w:val="en"/>
        </w:rPr>
        <w:t>(Petrie et al. 2010a)</w:t>
      </w:r>
      <w:r>
        <w:rPr>
          <w:lang w:val="en"/>
        </w:rPr>
        <w:t xml:space="preserve"> – </w:t>
      </w:r>
      <w:r w:rsidRPr="00220650">
        <w:rPr>
          <w:lang w:val="en"/>
        </w:rPr>
        <w:t xml:space="preserve">see Figure 2. </w:t>
      </w:r>
      <w:r w:rsidRPr="00220650">
        <w:t>Elongases</w:t>
      </w:r>
      <w:r w:rsidRPr="00F30341">
        <w:t xml:space="preserve"> and desaturases play critical roles in regulating the length and degree of unsaturation of fatty acids. Desaturases essentially remove two hydrogen atoms from a fatty acid, thereby creating a carbon double bond, a process known as desaturation. Elongases facilitate the addition of two carbon atoms via a sequential 4-stage process.</w:t>
      </w:r>
    </w:p>
    <w:p w14:paraId="0CDE97EB" w14:textId="77777777" w:rsidR="00B730D3" w:rsidRDefault="00B730D3" w:rsidP="00F4700F">
      <w:pPr>
        <w:pStyle w:val="Header"/>
        <w:keepNext/>
        <w:jc w:val="center"/>
      </w:pPr>
      <w:r>
        <w:rPr>
          <w:noProof/>
          <w:lang w:eastAsia="en-GB" w:bidi="ar-SA"/>
        </w:rPr>
        <w:drawing>
          <wp:inline distT="0" distB="0" distL="0" distR="0" wp14:anchorId="0BC92334" wp14:editId="3E584075">
            <wp:extent cx="3583276" cy="2924175"/>
            <wp:effectExtent l="0" t="0" r="0" b="0"/>
            <wp:docPr id="22" name="Picture 22" title="Figure 2: The parallel n-6 and n-3 pathways for LC-PUFA biosy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86333" cy="2926670"/>
                    </a:xfrm>
                    <a:prstGeom prst="rect">
                      <a:avLst/>
                    </a:prstGeom>
                    <a:noFill/>
                    <a:ln>
                      <a:noFill/>
                    </a:ln>
                  </pic:spPr>
                </pic:pic>
              </a:graphicData>
            </a:graphic>
          </wp:inline>
        </w:drawing>
      </w:r>
    </w:p>
    <w:p w14:paraId="5276C792" w14:textId="7D366AB9" w:rsidR="00B730D3" w:rsidRPr="00A97DAE" w:rsidRDefault="00B730D3" w:rsidP="00F4700F">
      <w:pPr>
        <w:pStyle w:val="Caption"/>
        <w:jc w:val="center"/>
        <w:rPr>
          <w:rFonts w:eastAsia="Batang" w:cs="Arial"/>
          <w:b w:val="0"/>
          <w:i/>
          <w:color w:val="000000"/>
          <w:sz w:val="22"/>
          <w:szCs w:val="22"/>
        </w:rPr>
      </w:pPr>
      <w:bookmarkStart w:id="22" w:name="_Toc488828519"/>
      <w:r w:rsidRPr="00A97DAE">
        <w:rPr>
          <w:b w:val="0"/>
          <w:i/>
          <w:sz w:val="22"/>
          <w:szCs w:val="22"/>
        </w:rPr>
        <w:t xml:space="preserve">Figure </w:t>
      </w:r>
      <w:r w:rsidRPr="00A97DAE">
        <w:rPr>
          <w:b w:val="0"/>
          <w:i/>
          <w:sz w:val="22"/>
          <w:szCs w:val="22"/>
        </w:rPr>
        <w:fldChar w:fldCharType="begin"/>
      </w:r>
      <w:r w:rsidRPr="00A97DAE">
        <w:rPr>
          <w:b w:val="0"/>
          <w:i/>
          <w:sz w:val="22"/>
          <w:szCs w:val="22"/>
        </w:rPr>
        <w:instrText xml:space="preserve"> SEQ Figure \* ARABIC </w:instrText>
      </w:r>
      <w:r w:rsidRPr="00A97DAE">
        <w:rPr>
          <w:b w:val="0"/>
          <w:i/>
          <w:sz w:val="22"/>
          <w:szCs w:val="22"/>
        </w:rPr>
        <w:fldChar w:fldCharType="separate"/>
      </w:r>
      <w:r w:rsidR="00AF4D6C">
        <w:rPr>
          <w:b w:val="0"/>
          <w:i/>
          <w:noProof/>
          <w:sz w:val="22"/>
          <w:szCs w:val="22"/>
        </w:rPr>
        <w:t>2</w:t>
      </w:r>
      <w:r w:rsidRPr="00A97DAE">
        <w:rPr>
          <w:b w:val="0"/>
          <w:i/>
          <w:sz w:val="22"/>
          <w:szCs w:val="22"/>
        </w:rPr>
        <w:fldChar w:fldCharType="end"/>
      </w:r>
      <w:r w:rsidRPr="00A97DAE">
        <w:rPr>
          <w:b w:val="0"/>
          <w:i/>
          <w:sz w:val="22"/>
          <w:szCs w:val="22"/>
        </w:rPr>
        <w:t xml:space="preserve">: The parallel </w:t>
      </w:r>
      <w:r>
        <w:rPr>
          <w:rStyle w:val="Emphasis"/>
          <w:b w:val="0"/>
          <w:sz w:val="22"/>
          <w:szCs w:val="22"/>
          <w:lang w:val="en"/>
        </w:rPr>
        <w:t>n-</w:t>
      </w:r>
      <w:r w:rsidRPr="00A97DAE">
        <w:rPr>
          <w:b w:val="0"/>
          <w:i/>
          <w:sz w:val="22"/>
          <w:szCs w:val="22"/>
          <w:lang w:val="en"/>
        </w:rPr>
        <w:t xml:space="preserve">6 and </w:t>
      </w:r>
      <w:r>
        <w:rPr>
          <w:rStyle w:val="Emphasis"/>
          <w:b w:val="0"/>
          <w:sz w:val="22"/>
          <w:szCs w:val="22"/>
          <w:lang w:val="en"/>
        </w:rPr>
        <w:t>n-</w:t>
      </w:r>
      <w:r w:rsidRPr="00A97DAE">
        <w:rPr>
          <w:b w:val="0"/>
          <w:i/>
          <w:sz w:val="22"/>
          <w:szCs w:val="22"/>
          <w:lang w:val="en"/>
        </w:rPr>
        <w:t>3</w:t>
      </w:r>
      <w:r w:rsidRPr="00A97DAE">
        <w:rPr>
          <w:b w:val="0"/>
          <w:i/>
          <w:sz w:val="22"/>
          <w:szCs w:val="22"/>
        </w:rPr>
        <w:t xml:space="preserve"> pathways for LC-PUFA biosynthesis</w:t>
      </w:r>
      <w:bookmarkEnd w:id="22"/>
    </w:p>
    <w:p w14:paraId="31D30488" w14:textId="77777777" w:rsidR="00B730D3" w:rsidRPr="00A97DAE" w:rsidRDefault="00B730D3" w:rsidP="00F4700F">
      <w:pPr>
        <w:pStyle w:val="Header"/>
        <w:jc w:val="center"/>
        <w:rPr>
          <w:rFonts w:eastAsia="Batang" w:cs="Arial"/>
          <w:color w:val="000000"/>
          <w:sz w:val="20"/>
          <w:szCs w:val="20"/>
        </w:rPr>
      </w:pPr>
      <w:r w:rsidRPr="00A97DAE">
        <w:rPr>
          <w:rFonts w:eastAsia="Batang" w:cs="Arial"/>
          <w:color w:val="000000"/>
          <w:sz w:val="20"/>
          <w:szCs w:val="20"/>
        </w:rPr>
        <w:t xml:space="preserve">Diagram modified from Petrie et al. </w:t>
      </w:r>
      <w:r>
        <w:rPr>
          <w:rFonts w:eastAsia="Batang" w:cs="Arial"/>
          <w:noProof/>
          <w:color w:val="000000"/>
          <w:sz w:val="20"/>
          <w:szCs w:val="20"/>
        </w:rPr>
        <w:t>(Petrie et al. 2010a)</w:t>
      </w:r>
    </w:p>
    <w:p w14:paraId="07619CBE" w14:textId="77777777" w:rsidR="00B730D3" w:rsidRDefault="00B730D3" w:rsidP="00F4700F">
      <w:pPr>
        <w:pStyle w:val="Header"/>
        <w:rPr>
          <w:rFonts w:eastAsia="Batang" w:cs="Arial"/>
          <w:color w:val="000000"/>
          <w:szCs w:val="22"/>
        </w:rPr>
      </w:pPr>
    </w:p>
    <w:p w14:paraId="46C6D581" w14:textId="77777777" w:rsidR="00B730D3" w:rsidRDefault="00B730D3" w:rsidP="00F4700F">
      <w:pPr>
        <w:pStyle w:val="Header"/>
        <w:rPr>
          <w:lang w:val="en"/>
        </w:rPr>
      </w:pPr>
      <w:r>
        <w:rPr>
          <w:lang w:val="en"/>
        </w:rPr>
        <w:t xml:space="preserve">Metabolic engineering of a pathway through to EPA has been reported by a number of groups but the conversion of this fatty acid to DHA has been problematic because of the undesirable </w:t>
      </w:r>
      <w:r>
        <w:rPr>
          <w:rFonts w:cs="Arial"/>
          <w:lang w:val="en"/>
        </w:rPr>
        <w:t>n-</w:t>
      </w:r>
      <w:r>
        <w:rPr>
          <w:lang w:val="en"/>
        </w:rPr>
        <w:t xml:space="preserve">6 co-production, the ability to achieve a continuous flux of substrates through the entire pathway and the inefficiency of the critical </w:t>
      </w:r>
      <w:r>
        <w:rPr>
          <w:rFonts w:cs="Arial"/>
          <w:lang w:val="en"/>
        </w:rPr>
        <w:t>Δ</w:t>
      </w:r>
      <w:r>
        <w:rPr>
          <w:lang w:val="en"/>
        </w:rPr>
        <w:t xml:space="preserve">-5 elongase-catalysed conversion of EPA to DPA </w:t>
      </w:r>
      <w:r>
        <w:rPr>
          <w:noProof/>
          <w:lang w:val="en"/>
        </w:rPr>
        <w:t>(Petrie et al. 2012)</w:t>
      </w:r>
    </w:p>
    <w:p w14:paraId="54F97D58" w14:textId="77777777" w:rsidR="00B730D3" w:rsidRDefault="00B730D3" w:rsidP="00F4700F">
      <w:pPr>
        <w:pStyle w:val="Header"/>
        <w:rPr>
          <w:rFonts w:eastAsia="Batang" w:cs="Arial"/>
          <w:color w:val="000000"/>
          <w:szCs w:val="22"/>
        </w:rPr>
      </w:pPr>
    </w:p>
    <w:p w14:paraId="024A7DC0" w14:textId="77777777" w:rsidR="00B730D3" w:rsidRPr="00446928" w:rsidRDefault="00B730D3" w:rsidP="00F4700F">
      <w:pPr>
        <w:pStyle w:val="Header"/>
        <w:rPr>
          <w:rFonts w:eastAsia="Batang" w:cs="Arial"/>
          <w:color w:val="000000"/>
          <w:szCs w:val="22"/>
        </w:rPr>
      </w:pPr>
      <w:r w:rsidRPr="00446928">
        <w:rPr>
          <w:rFonts w:eastAsia="Batang" w:cs="Arial"/>
          <w:color w:val="000000"/>
          <w:szCs w:val="22"/>
        </w:rPr>
        <w:t xml:space="preserve">In DHA canola, the genetic modification results in the favouring of the </w:t>
      </w:r>
      <w:r w:rsidRPr="00220650">
        <w:rPr>
          <w:rStyle w:val="Emphasis"/>
          <w:rFonts w:cs="Arial"/>
          <w:szCs w:val="22"/>
          <w:lang w:val="en"/>
        </w:rPr>
        <w:t>n</w:t>
      </w:r>
      <w:r>
        <w:rPr>
          <w:rStyle w:val="Emphasis"/>
          <w:rFonts w:cs="Arial"/>
          <w:szCs w:val="22"/>
          <w:lang w:val="en"/>
        </w:rPr>
        <w:t>-</w:t>
      </w:r>
      <w:r w:rsidRPr="00446928">
        <w:rPr>
          <w:rFonts w:cs="Arial"/>
          <w:szCs w:val="22"/>
          <w:lang w:val="en"/>
        </w:rPr>
        <w:t xml:space="preserve">3 </w:t>
      </w:r>
      <w:r w:rsidRPr="00306F98">
        <w:rPr>
          <w:rFonts w:cs="Arial"/>
          <w:szCs w:val="22"/>
          <w:lang w:val="en"/>
        </w:rPr>
        <w:t>pathway (Figure 3)</w:t>
      </w:r>
      <w:r>
        <w:rPr>
          <w:rFonts w:cs="Arial"/>
          <w:szCs w:val="22"/>
          <w:lang w:val="en"/>
        </w:rPr>
        <w:t xml:space="preserve"> from the outset. </w:t>
      </w:r>
      <w:r w:rsidRPr="00446928">
        <w:rPr>
          <w:rFonts w:cs="Arial"/>
          <w:szCs w:val="22"/>
          <w:lang w:val="en"/>
        </w:rPr>
        <w:t xml:space="preserve">This is because the </w:t>
      </w:r>
      <w:r w:rsidRPr="00446928">
        <w:rPr>
          <w:rFonts w:eastAsiaTheme="majorEastAsia" w:cs="Arial"/>
          <w:color w:val="000000" w:themeColor="text1"/>
          <w:szCs w:val="22"/>
          <w:lang w:bidi="ar-SA"/>
        </w:rPr>
        <w:t>Δ15D</w:t>
      </w:r>
      <w:r w:rsidRPr="00446928">
        <w:rPr>
          <w:rFonts w:cs="Arial"/>
          <w:i/>
          <w:color w:val="000000" w:themeColor="text1"/>
          <w:szCs w:val="22"/>
          <w:lang w:val="en-AU"/>
        </w:rPr>
        <w:t xml:space="preserve"> </w:t>
      </w:r>
      <w:r w:rsidRPr="00446928">
        <w:rPr>
          <w:rFonts w:cs="Arial"/>
          <w:color w:val="000000" w:themeColor="text1"/>
          <w:szCs w:val="22"/>
          <w:lang w:val="en-AU"/>
        </w:rPr>
        <w:t>encoded by the</w:t>
      </w:r>
      <w:r w:rsidRPr="00446928">
        <w:rPr>
          <w:rFonts w:cs="Arial"/>
          <w:i/>
          <w:color w:val="000000" w:themeColor="text1"/>
          <w:szCs w:val="22"/>
          <w:lang w:val="en-AU"/>
        </w:rPr>
        <w:t xml:space="preserve"> Picpa-</w:t>
      </w:r>
      <w:r w:rsidRPr="00446928">
        <w:rPr>
          <w:rFonts w:cs="Arial"/>
          <w:i/>
          <w:color w:val="000000" w:themeColor="text1"/>
          <w:szCs w:val="22"/>
        </w:rPr>
        <w:t xml:space="preserve"> ω3D</w:t>
      </w:r>
      <w:r w:rsidRPr="00446928">
        <w:rPr>
          <w:rFonts w:eastAsiaTheme="majorEastAsia" w:cs="Arial"/>
          <w:color w:val="000000" w:themeColor="text1"/>
          <w:szCs w:val="22"/>
          <w:lang w:bidi="ar-SA"/>
        </w:rPr>
        <w:t xml:space="preserve"> gene </w:t>
      </w:r>
      <w:r w:rsidRPr="00446928">
        <w:rPr>
          <w:rFonts w:cs="Arial"/>
          <w:szCs w:val="22"/>
          <w:lang w:val="en-US" w:eastAsia="en-GB" w:bidi="ar-SA"/>
        </w:rPr>
        <w:t xml:space="preserve">converts the </w:t>
      </w:r>
      <w:r w:rsidRPr="00220650">
        <w:rPr>
          <w:rStyle w:val="Emphasis"/>
          <w:lang w:val="en"/>
        </w:rPr>
        <w:t>n</w:t>
      </w:r>
      <w:r>
        <w:rPr>
          <w:rStyle w:val="Emphasis"/>
          <w:lang w:val="en"/>
        </w:rPr>
        <w:t>-</w:t>
      </w:r>
      <w:r>
        <w:rPr>
          <w:lang w:val="en"/>
        </w:rPr>
        <w:t>6</w:t>
      </w:r>
      <w:r w:rsidRPr="00446928">
        <w:rPr>
          <w:rFonts w:cs="Arial"/>
          <w:szCs w:val="22"/>
          <w:lang w:val="en-US" w:eastAsia="en-GB" w:bidi="ar-SA"/>
        </w:rPr>
        <w:t xml:space="preserve"> substrate (LA) to the corresponding </w:t>
      </w:r>
      <w:r w:rsidRPr="00220650">
        <w:rPr>
          <w:rStyle w:val="Emphasis"/>
          <w:lang w:val="en"/>
        </w:rPr>
        <w:t>n</w:t>
      </w:r>
      <w:r>
        <w:rPr>
          <w:rStyle w:val="Emphasis"/>
          <w:lang w:val="en"/>
        </w:rPr>
        <w:t>-</w:t>
      </w:r>
      <w:r>
        <w:rPr>
          <w:lang w:val="en"/>
        </w:rPr>
        <w:t xml:space="preserve">3 </w:t>
      </w:r>
      <w:r w:rsidRPr="00446928">
        <w:rPr>
          <w:rFonts w:cs="Arial"/>
          <w:szCs w:val="22"/>
          <w:lang w:val="en-US" w:eastAsia="en-GB" w:bidi="ar-SA"/>
        </w:rPr>
        <w:t>fatty acid (ALA)</w:t>
      </w:r>
      <w:r>
        <w:rPr>
          <w:rFonts w:cs="Arial"/>
          <w:szCs w:val="22"/>
          <w:lang w:val="en-US" w:eastAsia="en-GB" w:bidi="ar-SA"/>
        </w:rPr>
        <w:t>,</w:t>
      </w:r>
      <w:r w:rsidRPr="00446928">
        <w:rPr>
          <w:rFonts w:cs="Arial"/>
          <w:szCs w:val="22"/>
          <w:lang w:val="en-US" w:eastAsia="en-GB" w:bidi="ar-SA"/>
        </w:rPr>
        <w:t xml:space="preserve"> </w:t>
      </w:r>
      <w:r>
        <w:rPr>
          <w:rFonts w:cs="Arial"/>
          <w:szCs w:val="22"/>
          <w:lang w:val="en-US" w:eastAsia="en-GB" w:bidi="ar-SA"/>
        </w:rPr>
        <w:t xml:space="preserve">thereby increasing the flow of the   </w:t>
      </w:r>
      <w:r w:rsidRPr="00220650">
        <w:rPr>
          <w:rStyle w:val="Emphasis"/>
          <w:lang w:val="en"/>
        </w:rPr>
        <w:t>n</w:t>
      </w:r>
      <w:r>
        <w:rPr>
          <w:rStyle w:val="Emphasis"/>
          <w:lang w:val="en"/>
        </w:rPr>
        <w:t>-</w:t>
      </w:r>
      <w:r>
        <w:rPr>
          <w:lang w:val="en"/>
        </w:rPr>
        <w:t>6</w:t>
      </w:r>
      <w:r w:rsidRPr="00446928">
        <w:rPr>
          <w:rFonts w:cs="Arial"/>
          <w:szCs w:val="22"/>
          <w:lang w:val="en-US" w:eastAsia="en-GB" w:bidi="ar-SA"/>
        </w:rPr>
        <w:t xml:space="preserve"> </w:t>
      </w:r>
      <w:r>
        <w:rPr>
          <w:rFonts w:cs="Arial"/>
          <w:szCs w:val="22"/>
          <w:lang w:val="en-US" w:eastAsia="en-GB" w:bidi="ar-SA"/>
        </w:rPr>
        <w:t xml:space="preserve">intermediate into its </w:t>
      </w:r>
      <w:r w:rsidRPr="00220650">
        <w:rPr>
          <w:rStyle w:val="Emphasis"/>
          <w:rFonts w:cs="Arial"/>
          <w:szCs w:val="22"/>
          <w:lang w:val="en"/>
        </w:rPr>
        <w:t>n</w:t>
      </w:r>
      <w:r>
        <w:rPr>
          <w:rStyle w:val="Emphasis"/>
          <w:rFonts w:cs="Arial"/>
          <w:szCs w:val="22"/>
          <w:lang w:val="en"/>
        </w:rPr>
        <w:t>-</w:t>
      </w:r>
      <w:r w:rsidRPr="00446928">
        <w:rPr>
          <w:rFonts w:cs="Arial"/>
          <w:szCs w:val="22"/>
          <w:lang w:val="en"/>
        </w:rPr>
        <w:t>3</w:t>
      </w:r>
      <w:r>
        <w:rPr>
          <w:rFonts w:cs="Arial"/>
          <w:szCs w:val="22"/>
          <w:lang w:val="en"/>
        </w:rPr>
        <w:t xml:space="preserve"> derivative </w:t>
      </w:r>
      <w:r>
        <w:rPr>
          <w:rFonts w:cs="Arial"/>
          <w:noProof/>
          <w:szCs w:val="22"/>
          <w:lang w:val="en"/>
        </w:rPr>
        <w:t>(Zhang et al. 2008)</w:t>
      </w:r>
      <w:r>
        <w:rPr>
          <w:rFonts w:cs="Arial"/>
          <w:szCs w:val="22"/>
          <w:lang w:val="en"/>
        </w:rPr>
        <w:t xml:space="preserve">, </w:t>
      </w:r>
      <w:r w:rsidRPr="00446928">
        <w:rPr>
          <w:rFonts w:cs="Arial"/>
          <w:szCs w:val="22"/>
          <w:lang w:val="en-US" w:eastAsia="en-GB" w:bidi="ar-SA"/>
        </w:rPr>
        <w:t xml:space="preserve">and the </w:t>
      </w:r>
      <w:r w:rsidRPr="00446928">
        <w:rPr>
          <w:rFonts w:eastAsiaTheme="majorEastAsia" w:cs="Arial"/>
          <w:color w:val="000000" w:themeColor="text1"/>
          <w:szCs w:val="22"/>
          <w:lang w:bidi="ar-SA"/>
        </w:rPr>
        <w:t>Δ6D</w:t>
      </w:r>
      <w:r w:rsidRPr="00446928">
        <w:rPr>
          <w:rFonts w:eastAsiaTheme="majorEastAsia" w:cs="Arial"/>
          <w:i/>
          <w:color w:val="000000" w:themeColor="text1"/>
          <w:szCs w:val="22"/>
          <w:lang w:bidi="ar-SA"/>
        </w:rPr>
        <w:t xml:space="preserve"> </w:t>
      </w:r>
      <w:r w:rsidRPr="00446928">
        <w:rPr>
          <w:rFonts w:eastAsiaTheme="majorEastAsia" w:cs="Arial"/>
          <w:color w:val="000000" w:themeColor="text1"/>
          <w:szCs w:val="22"/>
          <w:lang w:bidi="ar-SA"/>
        </w:rPr>
        <w:t>encoded by the</w:t>
      </w:r>
      <w:r w:rsidRPr="00446928">
        <w:rPr>
          <w:rFonts w:eastAsiaTheme="majorEastAsia" w:cs="Arial"/>
          <w:i/>
          <w:color w:val="000000" w:themeColor="text1"/>
          <w:szCs w:val="22"/>
          <w:lang w:bidi="ar-SA"/>
        </w:rPr>
        <w:t xml:space="preserve"> Micpu-Δ6D </w:t>
      </w:r>
      <w:r w:rsidRPr="00446928">
        <w:rPr>
          <w:rFonts w:eastAsiaTheme="majorEastAsia" w:cs="Arial"/>
          <w:color w:val="000000" w:themeColor="text1"/>
          <w:szCs w:val="22"/>
          <w:lang w:bidi="ar-SA"/>
        </w:rPr>
        <w:t>gene has a strong</w:t>
      </w:r>
      <w:r>
        <w:rPr>
          <w:rFonts w:eastAsiaTheme="majorEastAsia" w:cs="Arial"/>
          <w:color w:val="000000" w:themeColor="text1"/>
          <w:szCs w:val="22"/>
          <w:lang w:bidi="ar-SA"/>
        </w:rPr>
        <w:t>er preference for</w:t>
      </w:r>
      <w:r w:rsidRPr="00446928">
        <w:rPr>
          <w:rFonts w:eastAsiaTheme="majorEastAsia" w:cs="Arial"/>
          <w:color w:val="000000" w:themeColor="text1"/>
          <w:szCs w:val="22"/>
          <w:lang w:bidi="ar-SA"/>
        </w:rPr>
        <w:t xml:space="preserve"> </w:t>
      </w:r>
      <w:r w:rsidRPr="00220650">
        <w:rPr>
          <w:rStyle w:val="Emphasis"/>
          <w:rFonts w:cs="Arial"/>
          <w:szCs w:val="22"/>
          <w:lang w:val="en"/>
        </w:rPr>
        <w:t>n</w:t>
      </w:r>
      <w:r>
        <w:rPr>
          <w:rStyle w:val="Emphasis"/>
          <w:rFonts w:cs="Arial"/>
          <w:szCs w:val="22"/>
          <w:lang w:val="en"/>
        </w:rPr>
        <w:t>-</w:t>
      </w:r>
      <w:r>
        <w:rPr>
          <w:rFonts w:cs="Arial"/>
          <w:szCs w:val="22"/>
          <w:lang w:val="en"/>
        </w:rPr>
        <w:t xml:space="preserve">3 substrate over </w:t>
      </w:r>
      <w:r w:rsidRPr="00220650">
        <w:rPr>
          <w:rStyle w:val="Emphasis"/>
          <w:rFonts w:cs="Arial"/>
          <w:szCs w:val="22"/>
          <w:lang w:val="en"/>
        </w:rPr>
        <w:t>n</w:t>
      </w:r>
      <w:r>
        <w:rPr>
          <w:rStyle w:val="Emphasis"/>
          <w:rFonts w:cs="Arial"/>
          <w:szCs w:val="22"/>
          <w:lang w:val="en"/>
        </w:rPr>
        <w:t>-</w:t>
      </w:r>
      <w:r>
        <w:rPr>
          <w:rFonts w:cs="Arial"/>
          <w:szCs w:val="22"/>
          <w:lang w:val="en"/>
        </w:rPr>
        <w:t xml:space="preserve">6 substrate </w:t>
      </w:r>
      <w:r>
        <w:rPr>
          <w:rFonts w:cs="Arial"/>
          <w:noProof/>
          <w:szCs w:val="22"/>
          <w:lang w:val="en"/>
        </w:rPr>
        <w:t>(Petrie et al. 2010a)</w:t>
      </w:r>
      <w:r>
        <w:rPr>
          <w:rFonts w:cs="Arial"/>
          <w:szCs w:val="22"/>
          <w:lang w:val="en"/>
        </w:rPr>
        <w:t>. Expression of fatty acid intermediates is maximised by the use of genes with high native expression, and enhancers (TMV 5′ UTR and tobacco Rb7) to ensure the desired flux of substrates.</w:t>
      </w:r>
    </w:p>
    <w:p w14:paraId="7EC6EDFC" w14:textId="77777777" w:rsidR="00B730D3" w:rsidRPr="00446928" w:rsidRDefault="00B730D3" w:rsidP="00F4700F">
      <w:pPr>
        <w:rPr>
          <w:rFonts w:cs="Arial"/>
          <w:szCs w:val="22"/>
          <w:lang w:eastAsia="en-AU" w:bidi="ar-SA"/>
        </w:rPr>
      </w:pPr>
    </w:p>
    <w:p w14:paraId="30A4E871" w14:textId="77777777" w:rsidR="00B730D3" w:rsidRDefault="00B730D3" w:rsidP="00F4700F">
      <w:pPr>
        <w:keepNext/>
      </w:pPr>
      <w:r>
        <w:rPr>
          <w:noProof/>
          <w:lang w:eastAsia="en-GB" w:bidi="ar-SA"/>
        </w:rPr>
        <w:drawing>
          <wp:inline distT="0" distB="0" distL="0" distR="0" wp14:anchorId="5AAD95AE" wp14:editId="5054117F">
            <wp:extent cx="5743575" cy="4667250"/>
            <wp:effectExtent l="0" t="0" r="9525" b="0"/>
            <wp:docPr id="11" name="Picture 11" title="Figure 3: DHA biosynthesis pathway engineered into DHA can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3575" cy="4667250"/>
                    </a:xfrm>
                    <a:prstGeom prst="rect">
                      <a:avLst/>
                    </a:prstGeom>
                    <a:noFill/>
                    <a:ln>
                      <a:noFill/>
                    </a:ln>
                  </pic:spPr>
                </pic:pic>
              </a:graphicData>
            </a:graphic>
          </wp:inline>
        </w:drawing>
      </w:r>
    </w:p>
    <w:p w14:paraId="41760640" w14:textId="77777777" w:rsidR="00B730D3" w:rsidRDefault="00B730D3" w:rsidP="00F4700F"/>
    <w:p w14:paraId="67DA9EDD" w14:textId="25A783D3" w:rsidR="00B730D3" w:rsidRPr="00B21F93" w:rsidRDefault="00B730D3" w:rsidP="00F4700F">
      <w:pPr>
        <w:pStyle w:val="Caption"/>
        <w:jc w:val="center"/>
        <w:rPr>
          <w:b w:val="0"/>
          <w:i/>
          <w:sz w:val="22"/>
          <w:szCs w:val="22"/>
        </w:rPr>
      </w:pPr>
      <w:bookmarkStart w:id="23" w:name="_Toc488828520"/>
      <w:r w:rsidRPr="00A97DAE">
        <w:rPr>
          <w:b w:val="0"/>
          <w:i/>
          <w:sz w:val="22"/>
          <w:szCs w:val="22"/>
        </w:rPr>
        <w:t xml:space="preserve">Figure </w:t>
      </w:r>
      <w:r w:rsidRPr="00A97DAE">
        <w:rPr>
          <w:b w:val="0"/>
          <w:i/>
          <w:sz w:val="22"/>
          <w:szCs w:val="22"/>
        </w:rPr>
        <w:fldChar w:fldCharType="begin"/>
      </w:r>
      <w:r w:rsidRPr="00A97DAE">
        <w:rPr>
          <w:b w:val="0"/>
          <w:i/>
          <w:sz w:val="22"/>
          <w:szCs w:val="22"/>
        </w:rPr>
        <w:instrText xml:space="preserve"> SEQ Figure \* ARABIC </w:instrText>
      </w:r>
      <w:r w:rsidRPr="00A97DAE">
        <w:rPr>
          <w:b w:val="0"/>
          <w:i/>
          <w:sz w:val="22"/>
          <w:szCs w:val="22"/>
        </w:rPr>
        <w:fldChar w:fldCharType="separate"/>
      </w:r>
      <w:r w:rsidR="00AF4D6C">
        <w:rPr>
          <w:b w:val="0"/>
          <w:i/>
          <w:noProof/>
          <w:sz w:val="22"/>
          <w:szCs w:val="22"/>
        </w:rPr>
        <w:t>3</w:t>
      </w:r>
      <w:r w:rsidRPr="00A97DAE">
        <w:rPr>
          <w:b w:val="0"/>
          <w:i/>
          <w:sz w:val="22"/>
          <w:szCs w:val="22"/>
        </w:rPr>
        <w:fldChar w:fldCharType="end"/>
      </w:r>
      <w:r w:rsidRPr="00A97DAE">
        <w:rPr>
          <w:b w:val="0"/>
          <w:i/>
          <w:sz w:val="22"/>
          <w:szCs w:val="22"/>
        </w:rPr>
        <w:t>: DHA biosynthesis pathway engineered into DHA canola</w:t>
      </w:r>
      <w:bookmarkEnd w:id="23"/>
    </w:p>
    <w:p w14:paraId="490D676A" w14:textId="77777777" w:rsidR="00B730D3" w:rsidRPr="008078E0" w:rsidRDefault="00B730D3" w:rsidP="00F4700F">
      <w:pPr>
        <w:pStyle w:val="Heading2"/>
        <w:rPr>
          <w:color w:val="000000" w:themeColor="text1"/>
        </w:rPr>
      </w:pPr>
      <w:bookmarkStart w:id="24" w:name="_Toc489536905"/>
      <w:r w:rsidRPr="008078E0">
        <w:rPr>
          <w:color w:val="000000" w:themeColor="text1"/>
        </w:rPr>
        <w:t xml:space="preserve">3.3 </w:t>
      </w:r>
      <w:r w:rsidRPr="008078E0">
        <w:rPr>
          <w:color w:val="000000" w:themeColor="text1"/>
        </w:rPr>
        <w:tab/>
        <w:t>Breeding of DHA canola</w:t>
      </w:r>
      <w:bookmarkEnd w:id="24"/>
    </w:p>
    <w:p w14:paraId="22453343" w14:textId="7199DF68" w:rsidR="00B730D3" w:rsidRPr="00E10383" w:rsidRDefault="00B730D3" w:rsidP="00F4700F">
      <w:pPr>
        <w:widowControl/>
        <w:autoSpaceDE w:val="0"/>
        <w:autoSpaceDN w:val="0"/>
        <w:adjustRightInd w:val="0"/>
        <w:rPr>
          <w:rFonts w:cs="Arial"/>
          <w:color w:val="000000" w:themeColor="text1"/>
          <w:szCs w:val="22"/>
          <w:lang w:eastAsia="en-GB" w:bidi="ar-SA"/>
        </w:rPr>
      </w:pPr>
      <w:r w:rsidRPr="00220650">
        <w:rPr>
          <w:rFonts w:cs="Arial"/>
          <w:color w:val="000000" w:themeColor="text1"/>
          <w:szCs w:val="22"/>
          <w:lang w:eastAsia="en-GB" w:bidi="ar-SA"/>
        </w:rPr>
        <w:t>T</w:t>
      </w:r>
      <w:r w:rsidRPr="00220650">
        <w:rPr>
          <w:rFonts w:cs="Arial"/>
          <w:color w:val="000000" w:themeColor="text1"/>
          <w:szCs w:val="22"/>
          <w:vertAlign w:val="subscript"/>
          <w:lang w:eastAsia="en-GB" w:bidi="ar-SA"/>
        </w:rPr>
        <w:t>1</w:t>
      </w:r>
      <w:r w:rsidRPr="00220650">
        <w:rPr>
          <w:rFonts w:cs="Arial"/>
          <w:color w:val="000000" w:themeColor="text1"/>
          <w:szCs w:val="22"/>
          <w:lang w:eastAsia="en-GB" w:bidi="ar-SA"/>
        </w:rPr>
        <w:t xml:space="preserve"> seeds from the T</w:t>
      </w:r>
      <w:r w:rsidRPr="00220650">
        <w:rPr>
          <w:rFonts w:cs="Arial"/>
          <w:color w:val="000000" w:themeColor="text1"/>
          <w:szCs w:val="22"/>
          <w:vertAlign w:val="subscript"/>
          <w:lang w:eastAsia="en-GB" w:bidi="ar-SA"/>
        </w:rPr>
        <w:t>0</w:t>
      </w:r>
      <w:r w:rsidRPr="00220650">
        <w:rPr>
          <w:rFonts w:cs="Arial"/>
          <w:color w:val="000000" w:themeColor="text1"/>
          <w:szCs w:val="22"/>
          <w:lang w:eastAsia="en-GB" w:bidi="ar-SA"/>
        </w:rPr>
        <w:t xml:space="preserve"> generation were advanced to the T</w:t>
      </w:r>
      <w:r w:rsidRPr="00220650">
        <w:rPr>
          <w:rFonts w:cs="Arial"/>
          <w:color w:val="000000" w:themeColor="text1"/>
          <w:szCs w:val="22"/>
          <w:vertAlign w:val="subscript"/>
          <w:lang w:eastAsia="en-GB" w:bidi="ar-SA"/>
        </w:rPr>
        <w:t>7</w:t>
      </w:r>
      <w:r w:rsidRPr="00220650">
        <w:rPr>
          <w:rFonts w:cs="Arial"/>
          <w:color w:val="000000" w:themeColor="text1"/>
          <w:szCs w:val="22"/>
          <w:lang w:eastAsia="en-GB" w:bidi="ar-SA"/>
        </w:rPr>
        <w:t xml:space="preserve"> generation through </w:t>
      </w:r>
      <w:r w:rsidR="00206C9B">
        <w:rPr>
          <w:rFonts w:cs="Arial"/>
          <w:color w:val="000000" w:themeColor="text1"/>
          <w:szCs w:val="22"/>
          <w:lang w:eastAsia="en-GB" w:bidi="ar-SA"/>
        </w:rPr>
        <w:t>self fertilisation</w:t>
      </w:r>
      <w:r w:rsidRPr="00220650">
        <w:rPr>
          <w:rFonts w:cs="Arial"/>
          <w:color w:val="000000" w:themeColor="text1"/>
          <w:szCs w:val="22"/>
          <w:lang w:eastAsia="en-GB" w:bidi="ar-SA"/>
        </w:rPr>
        <w:t xml:space="preserve"> and single seed descent. Two further breeding strategies (Figure 4) were used for the introgression of the DHA canola event into other elite canola lines:</w:t>
      </w:r>
    </w:p>
    <w:p w14:paraId="53CC5E71" w14:textId="77777777" w:rsidR="00B730D3" w:rsidRPr="00E10383" w:rsidRDefault="00B730D3" w:rsidP="00F4700F">
      <w:pPr>
        <w:widowControl/>
        <w:autoSpaceDE w:val="0"/>
        <w:autoSpaceDN w:val="0"/>
        <w:adjustRightInd w:val="0"/>
        <w:rPr>
          <w:rFonts w:cs="Arial"/>
          <w:color w:val="000000" w:themeColor="text1"/>
          <w:szCs w:val="22"/>
          <w:lang w:eastAsia="en-GB" w:bidi="ar-SA"/>
        </w:rPr>
      </w:pPr>
    </w:p>
    <w:p w14:paraId="624FEB5E" w14:textId="77777777" w:rsidR="00B730D3" w:rsidRPr="00E10383" w:rsidRDefault="00B730D3" w:rsidP="00B730D3">
      <w:pPr>
        <w:pStyle w:val="ListParagraph"/>
        <w:widowControl/>
        <w:numPr>
          <w:ilvl w:val="0"/>
          <w:numId w:val="18"/>
        </w:numPr>
        <w:autoSpaceDE w:val="0"/>
        <w:autoSpaceDN w:val="0"/>
        <w:adjustRightInd w:val="0"/>
        <w:ind w:left="567" w:hanging="567"/>
        <w:rPr>
          <w:rFonts w:cs="Arial"/>
          <w:color w:val="000000" w:themeColor="text1"/>
          <w:szCs w:val="22"/>
          <w:lang w:eastAsia="en-GB" w:bidi="ar-SA"/>
        </w:rPr>
      </w:pPr>
      <w:r>
        <w:rPr>
          <w:rFonts w:cs="Arial"/>
          <w:color w:val="000000" w:themeColor="text1"/>
          <w:szCs w:val="22"/>
          <w:lang w:eastAsia="en-GB" w:bidi="ar-SA"/>
        </w:rPr>
        <w:t xml:space="preserve">A single </w:t>
      </w:r>
      <w:r w:rsidRPr="00E10383">
        <w:rPr>
          <w:rFonts w:cs="Arial"/>
          <w:color w:val="000000" w:themeColor="text1"/>
          <w:szCs w:val="22"/>
          <w:lang w:eastAsia="en-GB" w:bidi="ar-SA"/>
        </w:rPr>
        <w:t>T</w:t>
      </w:r>
      <w:r w:rsidRPr="00E10383">
        <w:rPr>
          <w:rFonts w:cs="Arial"/>
          <w:color w:val="000000" w:themeColor="text1"/>
          <w:szCs w:val="22"/>
          <w:vertAlign w:val="subscript"/>
          <w:lang w:eastAsia="en-GB" w:bidi="ar-SA"/>
        </w:rPr>
        <w:t>3</w:t>
      </w:r>
      <w:r w:rsidRPr="00E10383">
        <w:rPr>
          <w:rFonts w:cs="Arial"/>
          <w:color w:val="000000" w:themeColor="text1"/>
          <w:szCs w:val="22"/>
          <w:lang w:eastAsia="en-GB" w:bidi="ar-SA"/>
        </w:rPr>
        <w:t xml:space="preserve"> hemizygous DHA canola</w:t>
      </w:r>
      <w:r w:rsidRPr="00E10383">
        <w:rPr>
          <w:rFonts w:cs="Arial"/>
          <w:i/>
          <w:iCs/>
          <w:color w:val="000000" w:themeColor="text1"/>
          <w:szCs w:val="22"/>
          <w:lang w:eastAsia="en-GB" w:bidi="ar-SA"/>
        </w:rPr>
        <w:t xml:space="preserve"> </w:t>
      </w:r>
      <w:r>
        <w:rPr>
          <w:rFonts w:cs="Arial"/>
          <w:color w:val="000000" w:themeColor="text1"/>
          <w:szCs w:val="22"/>
          <w:lang w:eastAsia="en-GB" w:bidi="ar-SA"/>
        </w:rPr>
        <w:t>line – B0050-027-18-20 - was</w:t>
      </w:r>
      <w:r w:rsidRPr="00E10383">
        <w:rPr>
          <w:rFonts w:cs="Arial"/>
          <w:color w:val="000000" w:themeColor="text1"/>
          <w:szCs w:val="22"/>
          <w:lang w:eastAsia="en-GB" w:bidi="ar-SA"/>
        </w:rPr>
        <w:t xml:space="preserve"> cross-pollinated with</w:t>
      </w:r>
      <w:r>
        <w:rPr>
          <w:rFonts w:cs="Arial"/>
          <w:color w:val="000000" w:themeColor="text1"/>
          <w:szCs w:val="22"/>
          <w:lang w:eastAsia="en-GB" w:bidi="ar-SA"/>
        </w:rPr>
        <w:t xml:space="preserve"> six</w:t>
      </w:r>
      <w:r w:rsidRPr="00E10383">
        <w:rPr>
          <w:rFonts w:cs="Arial"/>
          <w:color w:val="000000" w:themeColor="text1"/>
          <w:szCs w:val="22"/>
          <w:lang w:eastAsia="en-GB" w:bidi="ar-SA"/>
        </w:rPr>
        <w:t xml:space="preserve"> non-genetically modified (non-GM) elite lines</w:t>
      </w:r>
      <w:r>
        <w:rPr>
          <w:rStyle w:val="FootnoteReference"/>
          <w:rFonts w:cs="Arial"/>
          <w:color w:val="000000" w:themeColor="text1"/>
          <w:szCs w:val="22"/>
          <w:lang w:eastAsia="en-GB" w:bidi="ar-SA"/>
        </w:rPr>
        <w:footnoteReference w:id="11"/>
      </w:r>
      <w:r w:rsidRPr="00E10383">
        <w:rPr>
          <w:rFonts w:cs="Arial"/>
          <w:color w:val="000000" w:themeColor="text1"/>
          <w:szCs w:val="22"/>
          <w:lang w:eastAsia="en-GB" w:bidi="ar-SA"/>
        </w:rPr>
        <w:t xml:space="preserve"> </w:t>
      </w:r>
      <w:r>
        <w:rPr>
          <w:rFonts w:cs="Arial"/>
          <w:color w:val="000000" w:themeColor="text1"/>
          <w:szCs w:val="22"/>
          <w:lang w:eastAsia="en-GB" w:bidi="ar-SA"/>
        </w:rPr>
        <w:t>to produce six</w:t>
      </w:r>
      <w:r w:rsidRPr="00E10383">
        <w:rPr>
          <w:rFonts w:cs="Arial"/>
          <w:color w:val="000000" w:themeColor="text1"/>
          <w:szCs w:val="22"/>
          <w:lang w:eastAsia="en-GB" w:bidi="ar-SA"/>
        </w:rPr>
        <w:t xml:space="preserve"> F</w:t>
      </w:r>
      <w:r w:rsidRPr="00E10383">
        <w:rPr>
          <w:rFonts w:cs="Arial"/>
          <w:color w:val="000000" w:themeColor="text1"/>
          <w:szCs w:val="22"/>
          <w:vertAlign w:val="subscript"/>
          <w:lang w:eastAsia="en-GB" w:bidi="ar-SA"/>
        </w:rPr>
        <w:t>1</w:t>
      </w:r>
      <w:r w:rsidRPr="00E10383">
        <w:rPr>
          <w:rFonts w:cs="Arial"/>
          <w:color w:val="000000" w:themeColor="text1"/>
          <w:szCs w:val="22"/>
          <w:lang w:eastAsia="en-GB" w:bidi="ar-SA"/>
        </w:rPr>
        <w:t xml:space="preserve"> generation</w:t>
      </w:r>
      <w:r>
        <w:rPr>
          <w:rFonts w:cs="Arial"/>
          <w:color w:val="000000" w:themeColor="text1"/>
          <w:szCs w:val="22"/>
          <w:lang w:eastAsia="en-GB" w:bidi="ar-SA"/>
        </w:rPr>
        <w:t xml:space="preserve"> populations that were</w:t>
      </w:r>
      <w:r w:rsidRPr="00E10383">
        <w:rPr>
          <w:rFonts w:cs="Arial"/>
          <w:color w:val="000000" w:themeColor="text1"/>
          <w:szCs w:val="22"/>
          <w:lang w:eastAsia="en-GB" w:bidi="ar-SA"/>
        </w:rPr>
        <w:t xml:space="preserve"> then backcrossed t</w:t>
      </w:r>
      <w:r>
        <w:rPr>
          <w:rFonts w:cs="Arial"/>
          <w:color w:val="000000" w:themeColor="text1"/>
          <w:szCs w:val="22"/>
          <w:lang w:eastAsia="en-GB" w:bidi="ar-SA"/>
        </w:rPr>
        <w:t>o the non-GM (recurrent) parent to produce six</w:t>
      </w:r>
      <w:r w:rsidRPr="00E10383">
        <w:rPr>
          <w:rFonts w:cs="Arial"/>
          <w:color w:val="000000" w:themeColor="text1"/>
          <w:szCs w:val="22"/>
          <w:lang w:eastAsia="en-GB" w:bidi="ar-SA"/>
        </w:rPr>
        <w:t xml:space="preserve"> BC</w:t>
      </w:r>
      <w:r w:rsidRPr="00E10383">
        <w:rPr>
          <w:rFonts w:cs="Arial"/>
          <w:color w:val="000000" w:themeColor="text1"/>
          <w:szCs w:val="22"/>
          <w:vertAlign w:val="subscript"/>
          <w:lang w:eastAsia="en-GB" w:bidi="ar-SA"/>
        </w:rPr>
        <w:t>1</w:t>
      </w:r>
      <w:r w:rsidRPr="00E10383">
        <w:rPr>
          <w:rFonts w:cs="Arial"/>
          <w:color w:val="000000" w:themeColor="text1"/>
          <w:szCs w:val="22"/>
          <w:lang w:eastAsia="en-GB" w:bidi="ar-SA"/>
        </w:rPr>
        <w:t>F</w:t>
      </w:r>
      <w:r w:rsidRPr="00E10383">
        <w:rPr>
          <w:rFonts w:cs="Arial"/>
          <w:color w:val="000000" w:themeColor="text1"/>
          <w:szCs w:val="22"/>
          <w:vertAlign w:val="subscript"/>
          <w:lang w:eastAsia="en-GB" w:bidi="ar-SA"/>
        </w:rPr>
        <w:t>1</w:t>
      </w:r>
      <w:r>
        <w:rPr>
          <w:rFonts w:cs="Arial"/>
          <w:color w:val="000000" w:themeColor="text1"/>
          <w:szCs w:val="22"/>
          <w:lang w:eastAsia="en-GB" w:bidi="ar-SA"/>
        </w:rPr>
        <w:t xml:space="preserve"> populations</w:t>
      </w:r>
      <w:r w:rsidRPr="00E10383">
        <w:rPr>
          <w:rFonts w:cs="Arial"/>
          <w:color w:val="000000" w:themeColor="text1"/>
          <w:szCs w:val="22"/>
          <w:lang w:eastAsia="en-GB" w:bidi="ar-SA"/>
        </w:rPr>
        <w:t xml:space="preserve">. </w:t>
      </w:r>
      <w:r>
        <w:rPr>
          <w:rFonts w:cs="Arial"/>
          <w:color w:val="000000" w:themeColor="text1"/>
          <w:szCs w:val="22"/>
          <w:lang w:eastAsia="en-GB" w:bidi="ar-SA"/>
        </w:rPr>
        <w:t>Those populations that were heterozygous for the T-DNA inserts were then selfed to yield</w:t>
      </w:r>
      <w:r w:rsidRPr="00E10383">
        <w:rPr>
          <w:rFonts w:cs="Arial"/>
          <w:color w:val="000000" w:themeColor="text1"/>
          <w:szCs w:val="22"/>
          <w:lang w:eastAsia="en-GB" w:bidi="ar-SA"/>
        </w:rPr>
        <w:t xml:space="preserve"> BC</w:t>
      </w:r>
      <w:r w:rsidRPr="00E10383">
        <w:rPr>
          <w:rFonts w:cs="Arial"/>
          <w:color w:val="000000" w:themeColor="text1"/>
          <w:szCs w:val="22"/>
          <w:vertAlign w:val="subscript"/>
          <w:lang w:eastAsia="en-GB" w:bidi="ar-SA"/>
        </w:rPr>
        <w:t>1</w:t>
      </w:r>
      <w:r w:rsidRPr="00E10383">
        <w:rPr>
          <w:rFonts w:cs="Arial"/>
          <w:color w:val="000000" w:themeColor="text1"/>
          <w:szCs w:val="22"/>
          <w:lang w:eastAsia="en-GB" w:bidi="ar-SA"/>
        </w:rPr>
        <w:t>F</w:t>
      </w:r>
      <w:r w:rsidRPr="00E10383">
        <w:rPr>
          <w:rFonts w:cs="Arial"/>
          <w:color w:val="000000" w:themeColor="text1"/>
          <w:szCs w:val="22"/>
          <w:vertAlign w:val="subscript"/>
          <w:lang w:eastAsia="en-GB" w:bidi="ar-SA"/>
        </w:rPr>
        <w:t>2</w:t>
      </w:r>
      <w:r w:rsidRPr="00E10383">
        <w:rPr>
          <w:rFonts w:cs="Arial"/>
          <w:color w:val="000000" w:themeColor="text1"/>
          <w:szCs w:val="22"/>
          <w:lang w:eastAsia="en-GB" w:bidi="ar-SA"/>
        </w:rPr>
        <w:t xml:space="preserve"> and BC</w:t>
      </w:r>
      <w:r w:rsidRPr="00E10383">
        <w:rPr>
          <w:rFonts w:cs="Arial"/>
          <w:color w:val="000000" w:themeColor="text1"/>
          <w:szCs w:val="22"/>
          <w:vertAlign w:val="subscript"/>
          <w:lang w:eastAsia="en-GB" w:bidi="ar-SA"/>
        </w:rPr>
        <w:t>1</w:t>
      </w:r>
      <w:r w:rsidRPr="00E10383">
        <w:rPr>
          <w:rFonts w:cs="Arial"/>
          <w:color w:val="000000" w:themeColor="text1"/>
          <w:szCs w:val="22"/>
          <w:lang w:eastAsia="en-GB" w:bidi="ar-SA"/>
        </w:rPr>
        <w:t>F</w:t>
      </w:r>
      <w:r w:rsidRPr="00E10383">
        <w:rPr>
          <w:rFonts w:cs="Arial"/>
          <w:color w:val="000000" w:themeColor="text1"/>
          <w:szCs w:val="22"/>
          <w:vertAlign w:val="subscript"/>
          <w:lang w:eastAsia="en-GB" w:bidi="ar-SA"/>
        </w:rPr>
        <w:t xml:space="preserve">3 </w:t>
      </w:r>
      <w:r>
        <w:rPr>
          <w:rFonts w:cs="Arial"/>
          <w:color w:val="000000" w:themeColor="text1"/>
          <w:szCs w:val="22"/>
          <w:lang w:eastAsia="en-GB" w:bidi="ar-SA"/>
        </w:rPr>
        <w:t>populations</w:t>
      </w:r>
      <w:r w:rsidRPr="00E10383">
        <w:rPr>
          <w:rFonts w:cs="Arial"/>
          <w:color w:val="000000" w:themeColor="text1"/>
          <w:szCs w:val="22"/>
          <w:lang w:eastAsia="en-GB" w:bidi="ar-SA"/>
        </w:rPr>
        <w:t>.</w:t>
      </w:r>
    </w:p>
    <w:p w14:paraId="2F055894" w14:textId="77777777" w:rsidR="00B730D3" w:rsidRPr="00987537" w:rsidRDefault="00B730D3" w:rsidP="00B730D3">
      <w:pPr>
        <w:pStyle w:val="ListParagraph"/>
        <w:widowControl/>
        <w:numPr>
          <w:ilvl w:val="0"/>
          <w:numId w:val="18"/>
        </w:numPr>
        <w:autoSpaceDE w:val="0"/>
        <w:autoSpaceDN w:val="0"/>
        <w:adjustRightInd w:val="0"/>
        <w:ind w:left="567" w:hanging="567"/>
        <w:rPr>
          <w:rFonts w:ascii="ArialMT" w:hAnsi="ArialMT" w:cs="ArialMT"/>
          <w:color w:val="000000" w:themeColor="text1"/>
          <w:sz w:val="20"/>
          <w:szCs w:val="20"/>
          <w:lang w:eastAsia="en-GB" w:bidi="ar-SA"/>
        </w:rPr>
      </w:pPr>
      <w:r>
        <w:rPr>
          <w:rFonts w:cs="Arial"/>
          <w:color w:val="000000" w:themeColor="text1"/>
          <w:szCs w:val="22"/>
          <w:lang w:eastAsia="en-GB" w:bidi="ar-SA"/>
        </w:rPr>
        <w:t xml:space="preserve">A single </w:t>
      </w:r>
      <w:r w:rsidRPr="00E10383">
        <w:rPr>
          <w:rFonts w:cs="Arial"/>
          <w:color w:val="000000" w:themeColor="text1"/>
          <w:szCs w:val="22"/>
          <w:lang w:eastAsia="en-GB" w:bidi="ar-SA"/>
        </w:rPr>
        <w:t>T</w:t>
      </w:r>
      <w:r w:rsidRPr="00E10383">
        <w:rPr>
          <w:rFonts w:cs="Arial"/>
          <w:color w:val="000000" w:themeColor="text1"/>
          <w:szCs w:val="22"/>
          <w:vertAlign w:val="subscript"/>
          <w:lang w:eastAsia="en-GB" w:bidi="ar-SA"/>
        </w:rPr>
        <w:t>5</w:t>
      </w:r>
      <w:r w:rsidRPr="00E10383">
        <w:rPr>
          <w:rFonts w:cs="Arial"/>
          <w:color w:val="000000" w:themeColor="text1"/>
          <w:szCs w:val="22"/>
          <w:lang w:eastAsia="en-GB" w:bidi="ar-SA"/>
        </w:rPr>
        <w:t xml:space="preserve"> hemizygous DHA canola</w:t>
      </w:r>
      <w:r w:rsidRPr="00E10383">
        <w:rPr>
          <w:rFonts w:cs="Arial"/>
          <w:i/>
          <w:iCs/>
          <w:color w:val="000000" w:themeColor="text1"/>
          <w:szCs w:val="22"/>
          <w:lang w:eastAsia="en-GB" w:bidi="ar-SA"/>
        </w:rPr>
        <w:t xml:space="preserve"> </w:t>
      </w:r>
      <w:r>
        <w:rPr>
          <w:rFonts w:cs="Arial"/>
          <w:color w:val="000000" w:themeColor="text1"/>
          <w:szCs w:val="22"/>
          <w:lang w:eastAsia="en-GB" w:bidi="ar-SA"/>
        </w:rPr>
        <w:t>line – B0050-027-18-20-12-19 - was</w:t>
      </w:r>
      <w:r w:rsidRPr="00E10383">
        <w:rPr>
          <w:rFonts w:cs="Arial"/>
          <w:color w:val="000000" w:themeColor="text1"/>
          <w:szCs w:val="22"/>
          <w:lang w:eastAsia="en-GB" w:bidi="ar-SA"/>
        </w:rPr>
        <w:t xml:space="preserve"> cross-pollinated with </w:t>
      </w:r>
      <w:r>
        <w:rPr>
          <w:rFonts w:cs="Arial"/>
          <w:color w:val="000000" w:themeColor="text1"/>
          <w:szCs w:val="22"/>
          <w:lang w:eastAsia="en-GB" w:bidi="ar-SA"/>
        </w:rPr>
        <w:t>six non-GM</w:t>
      </w:r>
      <w:r w:rsidRPr="00987537">
        <w:rPr>
          <w:rFonts w:cs="Arial"/>
          <w:color w:val="000000" w:themeColor="text1"/>
          <w:szCs w:val="22"/>
          <w:lang w:eastAsia="en-GB" w:bidi="ar-SA"/>
        </w:rPr>
        <w:t xml:space="preserve"> elite lines</w:t>
      </w:r>
      <w:r>
        <w:rPr>
          <w:rStyle w:val="FootnoteReference"/>
          <w:rFonts w:cs="Arial"/>
          <w:color w:val="000000" w:themeColor="text1"/>
          <w:szCs w:val="22"/>
          <w:lang w:eastAsia="en-GB" w:bidi="ar-SA"/>
        </w:rPr>
        <w:footnoteReference w:id="12"/>
      </w:r>
      <w:r>
        <w:rPr>
          <w:rFonts w:cs="Arial"/>
          <w:color w:val="000000" w:themeColor="text1"/>
          <w:szCs w:val="22"/>
          <w:lang w:eastAsia="en-GB" w:bidi="ar-SA"/>
        </w:rPr>
        <w:t xml:space="preserve"> to produce six</w:t>
      </w:r>
      <w:r w:rsidRPr="00987537">
        <w:rPr>
          <w:rFonts w:cs="Arial"/>
          <w:color w:val="000000" w:themeColor="text1"/>
          <w:szCs w:val="22"/>
          <w:lang w:eastAsia="en-GB" w:bidi="ar-SA"/>
        </w:rPr>
        <w:t xml:space="preserve"> F</w:t>
      </w:r>
      <w:r w:rsidRPr="00987537">
        <w:rPr>
          <w:rFonts w:cs="Arial"/>
          <w:color w:val="000000" w:themeColor="text1"/>
          <w:szCs w:val="22"/>
          <w:vertAlign w:val="subscript"/>
          <w:lang w:eastAsia="en-GB" w:bidi="ar-SA"/>
        </w:rPr>
        <w:t>1</w:t>
      </w:r>
      <w:r w:rsidRPr="00987537">
        <w:rPr>
          <w:rFonts w:cs="Arial"/>
          <w:color w:val="000000" w:themeColor="text1"/>
          <w:szCs w:val="22"/>
          <w:lang w:eastAsia="en-GB" w:bidi="ar-SA"/>
        </w:rPr>
        <w:t xml:space="preserve"> generation </w:t>
      </w:r>
      <w:r>
        <w:rPr>
          <w:rFonts w:cs="Arial"/>
          <w:color w:val="000000" w:themeColor="text1"/>
          <w:szCs w:val="22"/>
          <w:lang w:eastAsia="en-GB" w:bidi="ar-SA"/>
        </w:rPr>
        <w:t>populations each of which was then selfed to produce six</w:t>
      </w:r>
      <w:r w:rsidRPr="00987537">
        <w:rPr>
          <w:rFonts w:cs="Arial"/>
          <w:color w:val="000000" w:themeColor="text1"/>
          <w:szCs w:val="22"/>
          <w:lang w:eastAsia="en-GB" w:bidi="ar-SA"/>
        </w:rPr>
        <w:t xml:space="preserve"> F</w:t>
      </w:r>
      <w:r w:rsidRPr="00987537">
        <w:rPr>
          <w:rFonts w:cs="Arial"/>
          <w:color w:val="000000" w:themeColor="text1"/>
          <w:szCs w:val="22"/>
          <w:vertAlign w:val="subscript"/>
          <w:lang w:eastAsia="en-GB" w:bidi="ar-SA"/>
        </w:rPr>
        <w:t xml:space="preserve">2 </w:t>
      </w:r>
      <w:r>
        <w:rPr>
          <w:rFonts w:cs="Arial"/>
          <w:color w:val="000000" w:themeColor="text1"/>
          <w:szCs w:val="22"/>
          <w:lang w:eastAsia="en-GB" w:bidi="ar-SA"/>
        </w:rPr>
        <w:t>populations</w:t>
      </w:r>
      <w:r w:rsidRPr="00987537">
        <w:rPr>
          <w:rFonts w:cs="Arial"/>
          <w:color w:val="000000" w:themeColor="text1"/>
          <w:szCs w:val="22"/>
          <w:lang w:eastAsia="en-GB" w:bidi="ar-SA"/>
        </w:rPr>
        <w:t xml:space="preserve">. </w:t>
      </w:r>
    </w:p>
    <w:p w14:paraId="7B240106" w14:textId="77777777" w:rsidR="00B730D3" w:rsidRPr="00987537" w:rsidRDefault="00B730D3" w:rsidP="00F4700F">
      <w:pPr>
        <w:keepNext/>
        <w:widowControl/>
        <w:autoSpaceDE w:val="0"/>
        <w:autoSpaceDN w:val="0"/>
        <w:adjustRightInd w:val="0"/>
        <w:jc w:val="center"/>
        <w:rPr>
          <w:color w:val="000000" w:themeColor="text1"/>
        </w:rPr>
      </w:pPr>
      <w:r>
        <w:rPr>
          <w:noProof/>
          <w:color w:val="000000" w:themeColor="text1"/>
          <w:lang w:eastAsia="en-GB" w:bidi="ar-SA"/>
        </w:rPr>
        <w:drawing>
          <wp:inline distT="0" distB="0" distL="0" distR="0" wp14:anchorId="44301472" wp14:editId="038D350E">
            <wp:extent cx="5667375" cy="3514725"/>
            <wp:effectExtent l="0" t="0" r="9525" b="9525"/>
            <wp:docPr id="7" name="Picture 7" descr="The circled line in T5 Gen was the line used for sequencing and hence became the event specific control in subsequent analyses." title="Figure 4: Breeding tree for DHA can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7375" cy="3514725"/>
                    </a:xfrm>
                    <a:prstGeom prst="rect">
                      <a:avLst/>
                    </a:prstGeom>
                    <a:noFill/>
                    <a:ln>
                      <a:noFill/>
                    </a:ln>
                  </pic:spPr>
                </pic:pic>
              </a:graphicData>
            </a:graphic>
          </wp:inline>
        </w:drawing>
      </w:r>
    </w:p>
    <w:p w14:paraId="2F484C86" w14:textId="77777777" w:rsidR="00B730D3" w:rsidRPr="00987537" w:rsidRDefault="00B730D3" w:rsidP="00F4700F">
      <w:pPr>
        <w:keepNext/>
        <w:widowControl/>
        <w:autoSpaceDE w:val="0"/>
        <w:autoSpaceDN w:val="0"/>
        <w:adjustRightInd w:val="0"/>
        <w:jc w:val="center"/>
        <w:rPr>
          <w:color w:val="000000" w:themeColor="text1"/>
        </w:rPr>
      </w:pPr>
    </w:p>
    <w:p w14:paraId="03AC8893" w14:textId="6CE609F5" w:rsidR="00B730D3" w:rsidRPr="00987537" w:rsidRDefault="00B730D3" w:rsidP="00F4700F">
      <w:pPr>
        <w:pStyle w:val="FSFigureTitle"/>
        <w:jc w:val="center"/>
        <w:rPr>
          <w:rFonts w:ascii="ArialMT" w:hAnsi="ArialMT" w:cs="ArialMT"/>
          <w:color w:val="000000" w:themeColor="text1"/>
          <w:sz w:val="20"/>
          <w:szCs w:val="20"/>
          <w:lang w:eastAsia="en-GB" w:bidi="ar-SA"/>
        </w:rPr>
      </w:pPr>
      <w:bookmarkStart w:id="25" w:name="_Toc488828521"/>
      <w:r w:rsidRPr="00987537">
        <w:rPr>
          <w:color w:val="000000" w:themeColor="text1"/>
        </w:rPr>
        <w:t xml:space="preserve">Figure </w:t>
      </w:r>
      <w:r w:rsidRPr="00987537">
        <w:rPr>
          <w:color w:val="000000" w:themeColor="text1"/>
        </w:rPr>
        <w:fldChar w:fldCharType="begin"/>
      </w:r>
      <w:r w:rsidRPr="00987537">
        <w:rPr>
          <w:color w:val="000000" w:themeColor="text1"/>
        </w:rPr>
        <w:instrText xml:space="preserve"> SEQ Figure \* ARABIC </w:instrText>
      </w:r>
      <w:r w:rsidRPr="00987537">
        <w:rPr>
          <w:color w:val="000000" w:themeColor="text1"/>
        </w:rPr>
        <w:fldChar w:fldCharType="separate"/>
      </w:r>
      <w:r w:rsidR="00AF4D6C">
        <w:rPr>
          <w:noProof/>
          <w:color w:val="000000" w:themeColor="text1"/>
        </w:rPr>
        <w:t>4</w:t>
      </w:r>
      <w:r w:rsidRPr="00987537">
        <w:rPr>
          <w:color w:val="000000" w:themeColor="text1"/>
        </w:rPr>
        <w:fldChar w:fldCharType="end"/>
      </w:r>
      <w:r w:rsidRPr="00987537">
        <w:rPr>
          <w:color w:val="000000" w:themeColor="text1"/>
        </w:rPr>
        <w:t>: Breeding tree for DHA canola</w:t>
      </w:r>
      <w:bookmarkEnd w:id="25"/>
    </w:p>
    <w:p w14:paraId="0D00255B" w14:textId="77777777" w:rsidR="00B730D3" w:rsidRPr="00BF314C" w:rsidRDefault="00B730D3" w:rsidP="00F4700F">
      <w:pPr>
        <w:widowControl/>
        <w:autoSpaceDE w:val="0"/>
        <w:autoSpaceDN w:val="0"/>
        <w:adjustRightInd w:val="0"/>
        <w:jc w:val="center"/>
        <w:rPr>
          <w:rFonts w:cs="Arial"/>
          <w:color w:val="000000" w:themeColor="text1"/>
          <w:sz w:val="20"/>
          <w:szCs w:val="20"/>
          <w:lang w:eastAsia="en-GB" w:bidi="ar-SA"/>
        </w:rPr>
      </w:pPr>
      <w:r w:rsidRPr="00BF314C">
        <w:rPr>
          <w:rFonts w:cs="Arial"/>
          <w:color w:val="000000" w:themeColor="text1"/>
          <w:sz w:val="20"/>
          <w:szCs w:val="20"/>
          <w:lang w:eastAsia="en-GB" w:bidi="ar-SA"/>
        </w:rPr>
        <w:t>The circled line in T</w:t>
      </w:r>
      <w:r w:rsidRPr="00BF314C">
        <w:rPr>
          <w:rFonts w:cs="Arial"/>
          <w:color w:val="000000" w:themeColor="text1"/>
          <w:sz w:val="20"/>
          <w:szCs w:val="20"/>
          <w:vertAlign w:val="subscript"/>
          <w:lang w:eastAsia="en-GB" w:bidi="ar-SA"/>
        </w:rPr>
        <w:t>5</w:t>
      </w:r>
      <w:r w:rsidRPr="00BF314C">
        <w:rPr>
          <w:rFonts w:cs="Arial"/>
          <w:color w:val="000000" w:themeColor="text1"/>
          <w:sz w:val="20"/>
          <w:szCs w:val="20"/>
          <w:lang w:eastAsia="en-GB" w:bidi="ar-SA"/>
        </w:rPr>
        <w:t xml:space="preserve"> </w:t>
      </w:r>
      <w:r>
        <w:rPr>
          <w:rFonts w:cs="Arial"/>
          <w:color w:val="000000" w:themeColor="text1"/>
          <w:sz w:val="20"/>
          <w:szCs w:val="20"/>
          <w:lang w:eastAsia="en-GB" w:bidi="ar-SA"/>
        </w:rPr>
        <w:t xml:space="preserve">Gen </w:t>
      </w:r>
      <w:r w:rsidRPr="00BF314C">
        <w:rPr>
          <w:rFonts w:cs="Arial"/>
          <w:color w:val="000000" w:themeColor="text1"/>
          <w:sz w:val="20"/>
          <w:szCs w:val="20"/>
          <w:lang w:eastAsia="en-GB" w:bidi="ar-SA"/>
        </w:rPr>
        <w:t>was the line used for sequencing and hence became the event specific control in subsequent analyses.</w:t>
      </w:r>
    </w:p>
    <w:p w14:paraId="59A5BF24" w14:textId="77777777" w:rsidR="00B730D3" w:rsidRPr="00BF314C" w:rsidRDefault="00B730D3" w:rsidP="00F4700F">
      <w:pPr>
        <w:widowControl/>
        <w:autoSpaceDE w:val="0"/>
        <w:autoSpaceDN w:val="0"/>
        <w:adjustRightInd w:val="0"/>
        <w:rPr>
          <w:rFonts w:cs="Arial"/>
          <w:color w:val="000000" w:themeColor="text1"/>
          <w:szCs w:val="22"/>
          <w:lang w:eastAsia="en-GB" w:bidi="ar-SA"/>
        </w:rPr>
      </w:pPr>
    </w:p>
    <w:p w14:paraId="46A2B2ED" w14:textId="77777777" w:rsidR="00B730D3" w:rsidRPr="00987537" w:rsidRDefault="00B730D3" w:rsidP="00F4700F">
      <w:pPr>
        <w:widowControl/>
        <w:autoSpaceDE w:val="0"/>
        <w:autoSpaceDN w:val="0"/>
        <w:adjustRightInd w:val="0"/>
        <w:rPr>
          <w:rFonts w:cs="Arial"/>
          <w:color w:val="000000" w:themeColor="text1"/>
          <w:szCs w:val="22"/>
          <w:lang w:eastAsia="en-GB" w:bidi="ar-SA"/>
        </w:rPr>
      </w:pPr>
      <w:r w:rsidRPr="00987537">
        <w:rPr>
          <w:rFonts w:cs="Arial"/>
          <w:color w:val="000000" w:themeColor="text1"/>
          <w:szCs w:val="22"/>
          <w:lang w:eastAsia="en-GB" w:bidi="ar-SA"/>
        </w:rPr>
        <w:t xml:space="preserve">The generations and controls used for various analyses described in this report are given in </w:t>
      </w:r>
      <w:r w:rsidRPr="00306F98">
        <w:rPr>
          <w:rFonts w:cs="Arial"/>
          <w:color w:val="000000" w:themeColor="text1"/>
          <w:szCs w:val="22"/>
          <w:lang w:eastAsia="en-GB" w:bidi="ar-SA"/>
        </w:rPr>
        <w:t>Table 2.</w:t>
      </w:r>
    </w:p>
    <w:p w14:paraId="6AB708AF" w14:textId="77777777" w:rsidR="00B730D3" w:rsidRPr="00987537" w:rsidRDefault="00B730D3">
      <w:pPr>
        <w:widowControl/>
        <w:rPr>
          <w:rFonts w:ascii="Arial Bold" w:hAnsi="Arial Bold" w:cs="Arial"/>
          <w:b/>
          <w:color w:val="000000" w:themeColor="text1"/>
          <w:szCs w:val="22"/>
        </w:rPr>
      </w:pPr>
    </w:p>
    <w:p w14:paraId="0AD51292" w14:textId="7C6B2781" w:rsidR="00B730D3" w:rsidRPr="002552D4" w:rsidRDefault="00B730D3" w:rsidP="00F4700F">
      <w:pPr>
        <w:pStyle w:val="FSTableHeading"/>
        <w:jc w:val="left"/>
        <w:rPr>
          <w:color w:val="000000" w:themeColor="text1"/>
          <w:sz w:val="22"/>
          <w:szCs w:val="22"/>
        </w:rPr>
      </w:pPr>
      <w:bookmarkStart w:id="26" w:name="_Toc489536933"/>
      <w:r w:rsidRPr="002552D4">
        <w:rPr>
          <w:color w:val="000000" w:themeColor="text1"/>
          <w:sz w:val="22"/>
          <w:szCs w:val="22"/>
        </w:rPr>
        <w:t xml:space="preserve">Table </w:t>
      </w:r>
      <w:r w:rsidRPr="002552D4">
        <w:rPr>
          <w:color w:val="000000" w:themeColor="text1"/>
          <w:sz w:val="22"/>
          <w:szCs w:val="22"/>
        </w:rPr>
        <w:fldChar w:fldCharType="begin"/>
      </w:r>
      <w:r w:rsidRPr="002552D4">
        <w:rPr>
          <w:color w:val="000000" w:themeColor="text1"/>
          <w:sz w:val="22"/>
          <w:szCs w:val="22"/>
        </w:rPr>
        <w:instrText xml:space="preserve"> SEQ Table \* ARABIC </w:instrText>
      </w:r>
      <w:r w:rsidRPr="002552D4">
        <w:rPr>
          <w:color w:val="000000" w:themeColor="text1"/>
          <w:sz w:val="22"/>
          <w:szCs w:val="22"/>
        </w:rPr>
        <w:fldChar w:fldCharType="separate"/>
      </w:r>
      <w:r w:rsidR="00AF4D6C">
        <w:rPr>
          <w:noProof/>
          <w:color w:val="000000" w:themeColor="text1"/>
          <w:sz w:val="22"/>
          <w:szCs w:val="22"/>
        </w:rPr>
        <w:t>2</w:t>
      </w:r>
      <w:r w:rsidRPr="002552D4">
        <w:rPr>
          <w:color w:val="000000" w:themeColor="text1"/>
          <w:sz w:val="22"/>
          <w:szCs w:val="22"/>
        </w:rPr>
        <w:fldChar w:fldCharType="end"/>
      </w:r>
      <w:r w:rsidRPr="002552D4">
        <w:rPr>
          <w:color w:val="000000" w:themeColor="text1"/>
          <w:sz w:val="22"/>
          <w:szCs w:val="22"/>
        </w:rPr>
        <w:t>: DHA canola generations used for various analyses</w:t>
      </w:r>
      <w:bookmarkEnd w:id="26"/>
    </w:p>
    <w:p w14:paraId="2B361B38" w14:textId="77777777" w:rsidR="00B730D3" w:rsidRPr="002552D4" w:rsidRDefault="00B730D3" w:rsidP="00F4700F">
      <w:pPr>
        <w:pStyle w:val="FSTableHeading"/>
        <w:jc w:val="left"/>
        <w:rPr>
          <w:color w:val="000000" w:themeColor="text1"/>
          <w:sz w:val="22"/>
          <w:szCs w:val="2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 DHA canola generations used for various analyses"/>
      </w:tblPr>
      <w:tblGrid>
        <w:gridCol w:w="2511"/>
        <w:gridCol w:w="2138"/>
        <w:gridCol w:w="2547"/>
        <w:gridCol w:w="1876"/>
      </w:tblGrid>
      <w:tr w:rsidR="00B730D3" w:rsidRPr="007C5424" w14:paraId="6D03A552" w14:textId="77777777" w:rsidTr="00F4700F">
        <w:trPr>
          <w:tblHeader/>
        </w:trPr>
        <w:tc>
          <w:tcPr>
            <w:tcW w:w="2511" w:type="dxa"/>
            <w:shd w:val="clear" w:color="auto" w:fill="9BBB59" w:themeFill="accent3"/>
            <w:vAlign w:val="center"/>
          </w:tcPr>
          <w:p w14:paraId="55BF0550" w14:textId="77777777" w:rsidR="00B730D3" w:rsidRPr="002552D4" w:rsidRDefault="00B730D3" w:rsidP="00F4700F">
            <w:pPr>
              <w:rPr>
                <w:b/>
                <w:bCs/>
                <w:iCs/>
                <w:color w:val="FFFFFF" w:themeColor="background1"/>
                <w:lang w:val="en-AU"/>
              </w:rPr>
            </w:pPr>
            <w:r w:rsidRPr="002552D4">
              <w:rPr>
                <w:b/>
                <w:bCs/>
                <w:iCs/>
                <w:color w:val="FFFFFF" w:themeColor="background1"/>
                <w:lang w:val="en-AU"/>
              </w:rPr>
              <w:t>Analysis</w:t>
            </w:r>
          </w:p>
        </w:tc>
        <w:tc>
          <w:tcPr>
            <w:tcW w:w="2138" w:type="dxa"/>
            <w:shd w:val="clear" w:color="auto" w:fill="9BBB59" w:themeFill="accent3"/>
            <w:vAlign w:val="center"/>
          </w:tcPr>
          <w:p w14:paraId="1C3BC354" w14:textId="77777777" w:rsidR="00B730D3" w:rsidRPr="002552D4" w:rsidRDefault="00B730D3" w:rsidP="00F4700F">
            <w:pPr>
              <w:rPr>
                <w:b/>
                <w:bCs/>
                <w:iCs/>
                <w:color w:val="FFFFFF" w:themeColor="background1"/>
                <w:lang w:val="en-AU"/>
              </w:rPr>
            </w:pPr>
            <w:r>
              <w:rPr>
                <w:b/>
                <w:bCs/>
                <w:iCs/>
                <w:color w:val="FFFFFF" w:themeColor="background1"/>
                <w:lang w:val="en-AU"/>
              </w:rPr>
              <w:t>DHA canola</w:t>
            </w:r>
            <w:r w:rsidRPr="002552D4">
              <w:rPr>
                <w:b/>
                <w:bCs/>
                <w:iCs/>
                <w:color w:val="FFFFFF" w:themeColor="background1"/>
                <w:lang w:val="en-AU"/>
              </w:rPr>
              <w:t xml:space="preserve"> generation(s) used</w:t>
            </w:r>
          </w:p>
        </w:tc>
        <w:tc>
          <w:tcPr>
            <w:tcW w:w="2547" w:type="dxa"/>
            <w:shd w:val="clear" w:color="auto" w:fill="9BBB59" w:themeFill="accent3"/>
            <w:vAlign w:val="center"/>
          </w:tcPr>
          <w:p w14:paraId="3BC12B42" w14:textId="77777777" w:rsidR="00B730D3" w:rsidRPr="002552D4" w:rsidRDefault="00B730D3" w:rsidP="00F4700F">
            <w:pPr>
              <w:rPr>
                <w:b/>
                <w:bCs/>
                <w:iCs/>
                <w:color w:val="FFFFFF" w:themeColor="background1"/>
                <w:lang w:val="en-AU"/>
              </w:rPr>
            </w:pPr>
            <w:r w:rsidRPr="002552D4">
              <w:rPr>
                <w:b/>
                <w:bCs/>
                <w:iCs/>
                <w:color w:val="FFFFFF" w:themeColor="background1"/>
                <w:lang w:val="en-AU"/>
              </w:rPr>
              <w:t>Control(s) used</w:t>
            </w:r>
          </w:p>
        </w:tc>
        <w:tc>
          <w:tcPr>
            <w:tcW w:w="1876" w:type="dxa"/>
            <w:shd w:val="clear" w:color="auto" w:fill="9BBB59" w:themeFill="accent3"/>
            <w:vAlign w:val="center"/>
          </w:tcPr>
          <w:p w14:paraId="7CA55039" w14:textId="77777777" w:rsidR="00B730D3" w:rsidRPr="002552D4" w:rsidRDefault="00B730D3" w:rsidP="00F4700F">
            <w:pPr>
              <w:rPr>
                <w:b/>
                <w:bCs/>
                <w:iCs/>
                <w:color w:val="FFFFFF" w:themeColor="background1"/>
                <w:lang w:val="en-AU"/>
              </w:rPr>
            </w:pPr>
            <w:r w:rsidRPr="002552D4">
              <w:rPr>
                <w:b/>
                <w:bCs/>
                <w:iCs/>
                <w:color w:val="FFFFFF" w:themeColor="background1"/>
                <w:lang w:val="en-AU"/>
              </w:rPr>
              <w:t>Reference material</w:t>
            </w:r>
          </w:p>
        </w:tc>
      </w:tr>
      <w:tr w:rsidR="00B730D3" w:rsidRPr="007C5424" w14:paraId="40FCA5D7" w14:textId="77777777" w:rsidTr="00F4700F">
        <w:tc>
          <w:tcPr>
            <w:tcW w:w="2511" w:type="dxa"/>
            <w:vAlign w:val="center"/>
          </w:tcPr>
          <w:p w14:paraId="3FEA3C57" w14:textId="77777777" w:rsidR="00B730D3" w:rsidRPr="007F35F3" w:rsidRDefault="00B730D3" w:rsidP="00F4700F">
            <w:pPr>
              <w:rPr>
                <w:bCs/>
                <w:iCs/>
                <w:color w:val="000000" w:themeColor="text1"/>
                <w:sz w:val="20"/>
                <w:szCs w:val="20"/>
                <w:lang w:val="en-AU"/>
              </w:rPr>
            </w:pPr>
            <w:r w:rsidRPr="007F35F3">
              <w:rPr>
                <w:bCs/>
                <w:iCs/>
                <w:color w:val="000000" w:themeColor="text1"/>
                <w:sz w:val="20"/>
                <w:szCs w:val="20"/>
                <w:lang w:val="en-AU"/>
              </w:rPr>
              <w:t xml:space="preserve">Molecular characterisation </w:t>
            </w:r>
          </w:p>
          <w:p w14:paraId="1819B1B2" w14:textId="77777777" w:rsidR="00B730D3" w:rsidRPr="007F35F3" w:rsidRDefault="00B730D3" w:rsidP="00F4700F">
            <w:pPr>
              <w:rPr>
                <w:bCs/>
                <w:iCs/>
                <w:color w:val="000000" w:themeColor="text1"/>
                <w:sz w:val="20"/>
                <w:szCs w:val="20"/>
                <w:lang w:val="en-AU"/>
              </w:rPr>
            </w:pPr>
            <w:r w:rsidRPr="007F35F3">
              <w:rPr>
                <w:bCs/>
                <w:iCs/>
                <w:color w:val="000000" w:themeColor="text1"/>
                <w:sz w:val="20"/>
                <w:szCs w:val="20"/>
                <w:lang w:val="en-AU"/>
              </w:rPr>
              <w:t>(</w:t>
            </w:r>
            <w:r w:rsidRPr="00306F98">
              <w:rPr>
                <w:bCs/>
                <w:iCs/>
                <w:color w:val="000000" w:themeColor="text1"/>
                <w:sz w:val="20"/>
                <w:szCs w:val="20"/>
                <w:lang w:val="en-AU"/>
              </w:rPr>
              <w:t>Section 3.4.)</w:t>
            </w:r>
          </w:p>
        </w:tc>
        <w:tc>
          <w:tcPr>
            <w:tcW w:w="2138" w:type="dxa"/>
            <w:vAlign w:val="center"/>
          </w:tcPr>
          <w:p w14:paraId="2CC2B635" w14:textId="77777777" w:rsidR="00B730D3" w:rsidRPr="00B21F93" w:rsidRDefault="00B730D3" w:rsidP="00F4700F">
            <w:pPr>
              <w:rPr>
                <w:bCs/>
                <w:iCs/>
                <w:color w:val="000000" w:themeColor="text1"/>
                <w:sz w:val="20"/>
                <w:szCs w:val="20"/>
                <w:lang w:val="en-AU"/>
              </w:rPr>
            </w:pPr>
            <w:r w:rsidRPr="00B21F93">
              <w:rPr>
                <w:color w:val="000000" w:themeColor="text1"/>
                <w:sz w:val="20"/>
                <w:szCs w:val="20"/>
              </w:rPr>
              <w:t>T</w:t>
            </w:r>
            <w:r w:rsidRPr="00B21F93">
              <w:rPr>
                <w:color w:val="000000" w:themeColor="text1"/>
                <w:sz w:val="20"/>
                <w:szCs w:val="20"/>
                <w:vertAlign w:val="subscript"/>
              </w:rPr>
              <w:t>3</w:t>
            </w:r>
            <w:r w:rsidRPr="00B21F93">
              <w:rPr>
                <w:color w:val="000000" w:themeColor="text1"/>
                <w:sz w:val="20"/>
                <w:szCs w:val="20"/>
              </w:rPr>
              <w:t>, T</w:t>
            </w:r>
            <w:r w:rsidRPr="00B21F93">
              <w:rPr>
                <w:color w:val="000000" w:themeColor="text1"/>
                <w:sz w:val="20"/>
                <w:szCs w:val="20"/>
                <w:vertAlign w:val="subscript"/>
              </w:rPr>
              <w:t>4,</w:t>
            </w:r>
            <w:r w:rsidRPr="00B21F93">
              <w:rPr>
                <w:color w:val="000000" w:themeColor="text1"/>
                <w:sz w:val="20"/>
                <w:szCs w:val="20"/>
              </w:rPr>
              <w:t xml:space="preserve"> T5, BC</w:t>
            </w:r>
            <w:r w:rsidRPr="00B21F93">
              <w:rPr>
                <w:color w:val="000000" w:themeColor="text1"/>
                <w:sz w:val="20"/>
                <w:szCs w:val="20"/>
                <w:vertAlign w:val="subscript"/>
              </w:rPr>
              <w:t>1</w:t>
            </w:r>
            <w:r w:rsidRPr="00B21F93">
              <w:rPr>
                <w:color w:val="000000" w:themeColor="text1"/>
                <w:sz w:val="20"/>
                <w:szCs w:val="20"/>
              </w:rPr>
              <w:t>F</w:t>
            </w:r>
            <w:r w:rsidRPr="00B21F93">
              <w:rPr>
                <w:color w:val="000000" w:themeColor="text1"/>
                <w:sz w:val="20"/>
                <w:szCs w:val="20"/>
                <w:vertAlign w:val="subscript"/>
              </w:rPr>
              <w:t>2</w:t>
            </w:r>
            <w:r w:rsidRPr="00B21F93">
              <w:rPr>
                <w:color w:val="000000" w:themeColor="text1"/>
                <w:sz w:val="20"/>
                <w:szCs w:val="20"/>
              </w:rPr>
              <w:t xml:space="preserve"> and BC</w:t>
            </w:r>
            <w:r w:rsidRPr="00B21F93">
              <w:rPr>
                <w:color w:val="000000" w:themeColor="text1"/>
                <w:sz w:val="20"/>
                <w:szCs w:val="20"/>
                <w:vertAlign w:val="subscript"/>
              </w:rPr>
              <w:t>1</w:t>
            </w:r>
            <w:r w:rsidRPr="00B21F93">
              <w:rPr>
                <w:color w:val="000000" w:themeColor="text1"/>
                <w:sz w:val="20"/>
                <w:szCs w:val="20"/>
              </w:rPr>
              <w:t>F</w:t>
            </w:r>
            <w:r w:rsidRPr="00B21F93">
              <w:rPr>
                <w:color w:val="000000" w:themeColor="text1"/>
                <w:sz w:val="20"/>
                <w:szCs w:val="20"/>
                <w:vertAlign w:val="subscript"/>
              </w:rPr>
              <w:t>3</w:t>
            </w:r>
          </w:p>
        </w:tc>
        <w:tc>
          <w:tcPr>
            <w:tcW w:w="2547" w:type="dxa"/>
            <w:vAlign w:val="center"/>
          </w:tcPr>
          <w:p w14:paraId="44D4E01A" w14:textId="77777777" w:rsidR="00B730D3" w:rsidRPr="007F35F3" w:rsidRDefault="00B730D3" w:rsidP="00F4700F">
            <w:pPr>
              <w:rPr>
                <w:bCs/>
                <w:iCs/>
                <w:color w:val="000000" w:themeColor="text1"/>
                <w:sz w:val="20"/>
                <w:szCs w:val="20"/>
                <w:lang w:val="en-AU"/>
              </w:rPr>
            </w:pPr>
          </w:p>
        </w:tc>
        <w:tc>
          <w:tcPr>
            <w:tcW w:w="1876" w:type="dxa"/>
            <w:vAlign w:val="center"/>
          </w:tcPr>
          <w:p w14:paraId="35A61EE9" w14:textId="77777777" w:rsidR="00B730D3" w:rsidRPr="007F35F3" w:rsidRDefault="00B730D3" w:rsidP="00F4700F">
            <w:pPr>
              <w:rPr>
                <w:bCs/>
                <w:iCs/>
                <w:color w:val="000000" w:themeColor="text1"/>
                <w:sz w:val="18"/>
                <w:szCs w:val="18"/>
                <w:lang w:val="en-AU"/>
              </w:rPr>
            </w:pPr>
            <w:r w:rsidRPr="007F35F3">
              <w:rPr>
                <w:bCs/>
                <w:i/>
                <w:iCs/>
                <w:color w:val="000000" w:themeColor="text1"/>
                <w:sz w:val="18"/>
                <w:szCs w:val="18"/>
                <w:lang w:val="en-AU"/>
              </w:rPr>
              <w:t>B. napus</w:t>
            </w:r>
            <w:r w:rsidRPr="007F35F3">
              <w:rPr>
                <w:bCs/>
                <w:iCs/>
                <w:color w:val="000000" w:themeColor="text1"/>
                <w:sz w:val="18"/>
                <w:szCs w:val="18"/>
                <w:lang w:val="en-AU"/>
              </w:rPr>
              <w:t>,</w:t>
            </w:r>
            <w:r w:rsidRPr="007F35F3">
              <w:rPr>
                <w:bCs/>
                <w:i/>
                <w:iCs/>
                <w:color w:val="000000" w:themeColor="text1"/>
                <w:sz w:val="18"/>
                <w:szCs w:val="18"/>
                <w:lang w:val="en-AU"/>
              </w:rPr>
              <w:t xml:space="preserve"> B. rapa, B. oleracea</w:t>
            </w:r>
            <w:r w:rsidRPr="007F35F3">
              <w:rPr>
                <w:bCs/>
                <w:iCs/>
                <w:color w:val="000000" w:themeColor="text1"/>
                <w:sz w:val="18"/>
                <w:szCs w:val="18"/>
                <w:lang w:val="en-AU"/>
              </w:rPr>
              <w:t xml:space="preserve"> reference genomes</w:t>
            </w:r>
          </w:p>
        </w:tc>
      </w:tr>
      <w:tr w:rsidR="00B730D3" w:rsidRPr="007C5424" w14:paraId="137A8C59" w14:textId="77777777" w:rsidTr="00F4700F">
        <w:tc>
          <w:tcPr>
            <w:tcW w:w="2511" w:type="dxa"/>
            <w:shd w:val="clear" w:color="auto" w:fill="EAF1DD" w:themeFill="accent3" w:themeFillTint="33"/>
            <w:vAlign w:val="center"/>
          </w:tcPr>
          <w:p w14:paraId="3772F0BD" w14:textId="77777777" w:rsidR="00B730D3" w:rsidRPr="00306F98" w:rsidRDefault="00B730D3" w:rsidP="00F4700F">
            <w:pPr>
              <w:rPr>
                <w:bCs/>
                <w:iCs/>
                <w:color w:val="000000" w:themeColor="text1"/>
                <w:sz w:val="20"/>
                <w:szCs w:val="20"/>
                <w:lang w:val="en-AU"/>
              </w:rPr>
            </w:pPr>
            <w:r w:rsidRPr="00306F98">
              <w:rPr>
                <w:bCs/>
                <w:iCs/>
                <w:color w:val="000000" w:themeColor="text1"/>
                <w:sz w:val="20"/>
                <w:szCs w:val="20"/>
                <w:lang w:val="en-AU"/>
              </w:rPr>
              <w:t>Genetic stability                 (Section 3.5.1)</w:t>
            </w:r>
          </w:p>
        </w:tc>
        <w:tc>
          <w:tcPr>
            <w:tcW w:w="2138" w:type="dxa"/>
            <w:shd w:val="clear" w:color="auto" w:fill="EAF1DD" w:themeFill="accent3" w:themeFillTint="33"/>
            <w:vAlign w:val="center"/>
          </w:tcPr>
          <w:p w14:paraId="4F8A4F03" w14:textId="77777777" w:rsidR="00B730D3" w:rsidRPr="00B21F93" w:rsidRDefault="00B730D3" w:rsidP="00F4700F">
            <w:pPr>
              <w:rPr>
                <w:color w:val="000000" w:themeColor="text1"/>
                <w:sz w:val="20"/>
                <w:szCs w:val="20"/>
              </w:rPr>
            </w:pPr>
            <w:r w:rsidRPr="00B21F93">
              <w:rPr>
                <w:color w:val="000000" w:themeColor="text1"/>
                <w:sz w:val="20"/>
                <w:szCs w:val="20"/>
              </w:rPr>
              <w:t>T</w:t>
            </w:r>
            <w:r w:rsidRPr="00B21F93">
              <w:rPr>
                <w:color w:val="000000" w:themeColor="text1"/>
                <w:sz w:val="20"/>
                <w:szCs w:val="20"/>
                <w:vertAlign w:val="subscript"/>
              </w:rPr>
              <w:t xml:space="preserve">3, </w:t>
            </w:r>
            <w:r w:rsidRPr="00B21F93">
              <w:rPr>
                <w:color w:val="000000" w:themeColor="text1"/>
                <w:sz w:val="20"/>
                <w:szCs w:val="20"/>
              </w:rPr>
              <w:t>T</w:t>
            </w:r>
            <w:r w:rsidRPr="00B21F93">
              <w:rPr>
                <w:color w:val="000000" w:themeColor="text1"/>
                <w:sz w:val="20"/>
                <w:szCs w:val="20"/>
                <w:vertAlign w:val="subscript"/>
              </w:rPr>
              <w:t xml:space="preserve">4, </w:t>
            </w:r>
            <w:r w:rsidRPr="00B21F93">
              <w:rPr>
                <w:color w:val="000000" w:themeColor="text1"/>
                <w:sz w:val="20"/>
                <w:szCs w:val="20"/>
              </w:rPr>
              <w:t>T</w:t>
            </w:r>
            <w:r w:rsidRPr="00B21F93">
              <w:rPr>
                <w:color w:val="000000" w:themeColor="text1"/>
                <w:sz w:val="20"/>
                <w:szCs w:val="20"/>
                <w:vertAlign w:val="subscript"/>
              </w:rPr>
              <w:t xml:space="preserve">5, </w:t>
            </w:r>
            <w:r w:rsidRPr="00B21F93">
              <w:rPr>
                <w:color w:val="000000" w:themeColor="text1"/>
                <w:sz w:val="20"/>
                <w:szCs w:val="20"/>
              </w:rPr>
              <w:t>T</w:t>
            </w:r>
            <w:r w:rsidRPr="00B21F93">
              <w:rPr>
                <w:color w:val="000000" w:themeColor="text1"/>
                <w:sz w:val="20"/>
                <w:szCs w:val="20"/>
                <w:vertAlign w:val="subscript"/>
              </w:rPr>
              <w:t xml:space="preserve">6, </w:t>
            </w:r>
            <w:r w:rsidRPr="00B21F93">
              <w:rPr>
                <w:color w:val="000000" w:themeColor="text1"/>
                <w:sz w:val="20"/>
                <w:szCs w:val="20"/>
              </w:rPr>
              <w:t>T</w:t>
            </w:r>
            <w:r w:rsidRPr="00B21F93">
              <w:rPr>
                <w:color w:val="000000" w:themeColor="text1"/>
                <w:sz w:val="20"/>
                <w:szCs w:val="20"/>
                <w:vertAlign w:val="subscript"/>
              </w:rPr>
              <w:t xml:space="preserve">7, </w:t>
            </w:r>
            <w:r w:rsidRPr="00B21F93">
              <w:rPr>
                <w:color w:val="000000" w:themeColor="text1"/>
                <w:sz w:val="20"/>
                <w:szCs w:val="20"/>
              </w:rPr>
              <w:t>BC</w:t>
            </w:r>
            <w:r w:rsidRPr="00B21F93">
              <w:rPr>
                <w:color w:val="000000" w:themeColor="text1"/>
                <w:sz w:val="20"/>
                <w:szCs w:val="20"/>
                <w:vertAlign w:val="subscript"/>
              </w:rPr>
              <w:t>1</w:t>
            </w:r>
            <w:r w:rsidRPr="00B21F93">
              <w:rPr>
                <w:color w:val="000000" w:themeColor="text1"/>
                <w:sz w:val="20"/>
                <w:szCs w:val="20"/>
              </w:rPr>
              <w:t>F</w:t>
            </w:r>
            <w:r w:rsidRPr="00B21F93">
              <w:rPr>
                <w:color w:val="000000" w:themeColor="text1"/>
                <w:sz w:val="20"/>
                <w:szCs w:val="20"/>
                <w:vertAlign w:val="subscript"/>
              </w:rPr>
              <w:t>2</w:t>
            </w:r>
            <w:r w:rsidRPr="00B21F93">
              <w:rPr>
                <w:color w:val="000000" w:themeColor="text1"/>
                <w:sz w:val="20"/>
                <w:szCs w:val="20"/>
              </w:rPr>
              <w:t>, BC</w:t>
            </w:r>
            <w:r w:rsidRPr="00B21F93">
              <w:rPr>
                <w:color w:val="000000" w:themeColor="text1"/>
                <w:sz w:val="20"/>
                <w:szCs w:val="20"/>
                <w:vertAlign w:val="subscript"/>
              </w:rPr>
              <w:t>1</w:t>
            </w:r>
            <w:r w:rsidRPr="00B21F93">
              <w:rPr>
                <w:color w:val="000000" w:themeColor="text1"/>
                <w:sz w:val="20"/>
                <w:szCs w:val="20"/>
              </w:rPr>
              <w:t>F</w:t>
            </w:r>
            <w:r w:rsidRPr="00B21F93">
              <w:rPr>
                <w:color w:val="000000" w:themeColor="text1"/>
                <w:sz w:val="20"/>
                <w:szCs w:val="20"/>
                <w:vertAlign w:val="subscript"/>
              </w:rPr>
              <w:t xml:space="preserve">3, </w:t>
            </w:r>
            <w:r w:rsidRPr="00B21F93">
              <w:rPr>
                <w:color w:val="000000" w:themeColor="text1"/>
                <w:sz w:val="20"/>
                <w:szCs w:val="20"/>
              </w:rPr>
              <w:t>F</w:t>
            </w:r>
            <w:r w:rsidRPr="00B21F93">
              <w:rPr>
                <w:color w:val="000000" w:themeColor="text1"/>
                <w:sz w:val="20"/>
                <w:szCs w:val="20"/>
                <w:vertAlign w:val="subscript"/>
              </w:rPr>
              <w:t>2</w:t>
            </w:r>
          </w:p>
        </w:tc>
        <w:tc>
          <w:tcPr>
            <w:tcW w:w="2547" w:type="dxa"/>
            <w:shd w:val="clear" w:color="auto" w:fill="EAF1DD" w:themeFill="accent3" w:themeFillTint="33"/>
            <w:vAlign w:val="center"/>
          </w:tcPr>
          <w:p w14:paraId="08060374" w14:textId="77777777" w:rsidR="00B730D3" w:rsidRPr="007F35F3" w:rsidRDefault="00B730D3" w:rsidP="00B730D3">
            <w:pPr>
              <w:pStyle w:val="ListParagraph"/>
              <w:numPr>
                <w:ilvl w:val="0"/>
                <w:numId w:val="20"/>
              </w:numPr>
              <w:ind w:left="171" w:hanging="171"/>
              <w:rPr>
                <w:bCs/>
                <w:iCs/>
                <w:color w:val="000000" w:themeColor="text1"/>
                <w:sz w:val="20"/>
                <w:szCs w:val="20"/>
                <w:lang w:val="en-AU"/>
              </w:rPr>
            </w:pPr>
            <w:r w:rsidRPr="007F35F3">
              <w:rPr>
                <w:bCs/>
                <w:iCs/>
                <w:color w:val="000000" w:themeColor="text1"/>
                <w:sz w:val="20"/>
                <w:szCs w:val="20"/>
                <w:lang w:val="en-AU"/>
              </w:rPr>
              <w:t>AV Jade</w:t>
            </w:r>
          </w:p>
          <w:p w14:paraId="69BF390D" w14:textId="77777777" w:rsidR="00B730D3" w:rsidRPr="007F35F3" w:rsidRDefault="00B730D3" w:rsidP="00B730D3">
            <w:pPr>
              <w:pStyle w:val="ListParagraph"/>
              <w:numPr>
                <w:ilvl w:val="0"/>
                <w:numId w:val="20"/>
              </w:numPr>
              <w:ind w:left="171" w:hanging="171"/>
              <w:rPr>
                <w:bCs/>
                <w:iCs/>
                <w:color w:val="000000" w:themeColor="text1"/>
                <w:sz w:val="20"/>
                <w:szCs w:val="20"/>
                <w:lang w:val="en-AU"/>
              </w:rPr>
            </w:pPr>
            <w:r w:rsidRPr="007F35F3">
              <w:rPr>
                <w:bCs/>
                <w:iCs/>
                <w:color w:val="000000" w:themeColor="text1"/>
                <w:sz w:val="20"/>
                <w:szCs w:val="20"/>
                <w:lang w:val="en-AU"/>
              </w:rPr>
              <w:t>Dwarf Essex</w:t>
            </w:r>
          </w:p>
          <w:p w14:paraId="67FCA59A" w14:textId="77777777" w:rsidR="00B730D3" w:rsidRPr="007F35F3" w:rsidRDefault="00B730D3" w:rsidP="00B730D3">
            <w:pPr>
              <w:pStyle w:val="ListParagraph"/>
              <w:numPr>
                <w:ilvl w:val="0"/>
                <w:numId w:val="20"/>
              </w:numPr>
              <w:ind w:left="171" w:hanging="171"/>
              <w:rPr>
                <w:bCs/>
                <w:iCs/>
                <w:color w:val="000000" w:themeColor="text1"/>
                <w:sz w:val="20"/>
                <w:szCs w:val="20"/>
                <w:lang w:val="en-AU"/>
              </w:rPr>
            </w:pPr>
            <w:r w:rsidRPr="007F35F3">
              <w:rPr>
                <w:bCs/>
                <w:iCs/>
                <w:color w:val="000000" w:themeColor="text1"/>
                <w:sz w:val="20"/>
                <w:szCs w:val="20"/>
                <w:lang w:val="en-AU"/>
              </w:rPr>
              <w:t>B0050-027-18-20-12-19</w:t>
            </w:r>
          </w:p>
        </w:tc>
        <w:tc>
          <w:tcPr>
            <w:tcW w:w="1876" w:type="dxa"/>
            <w:shd w:val="clear" w:color="auto" w:fill="EAF1DD" w:themeFill="accent3" w:themeFillTint="33"/>
            <w:vAlign w:val="center"/>
          </w:tcPr>
          <w:p w14:paraId="6269E4C7" w14:textId="77777777" w:rsidR="00B730D3" w:rsidRPr="007F35F3" w:rsidRDefault="00B730D3" w:rsidP="00F4700F">
            <w:pPr>
              <w:rPr>
                <w:bCs/>
                <w:iCs/>
                <w:color w:val="000000" w:themeColor="text1"/>
                <w:sz w:val="20"/>
                <w:szCs w:val="20"/>
                <w:lang w:val="en-AU"/>
              </w:rPr>
            </w:pPr>
            <w:r w:rsidRPr="007F35F3">
              <w:rPr>
                <w:bCs/>
                <w:iCs/>
                <w:color w:val="000000" w:themeColor="text1"/>
                <w:sz w:val="20"/>
                <w:szCs w:val="20"/>
                <w:lang w:val="en-AU"/>
              </w:rPr>
              <w:t>N/A</w:t>
            </w:r>
          </w:p>
        </w:tc>
      </w:tr>
      <w:tr w:rsidR="00B730D3" w:rsidRPr="007C5424" w14:paraId="2E16263C" w14:textId="77777777" w:rsidTr="00F4700F">
        <w:tc>
          <w:tcPr>
            <w:tcW w:w="2511" w:type="dxa"/>
            <w:shd w:val="clear" w:color="auto" w:fill="FFFFFF" w:themeFill="background1"/>
            <w:vAlign w:val="center"/>
          </w:tcPr>
          <w:p w14:paraId="5F66F4F1" w14:textId="77777777" w:rsidR="00B730D3" w:rsidRPr="00306F98" w:rsidRDefault="00B730D3" w:rsidP="00F4700F">
            <w:pPr>
              <w:rPr>
                <w:bCs/>
                <w:iCs/>
                <w:color w:val="000000" w:themeColor="text1"/>
                <w:sz w:val="20"/>
                <w:szCs w:val="20"/>
                <w:lang w:val="en-AU"/>
              </w:rPr>
            </w:pPr>
            <w:r w:rsidRPr="00306F98">
              <w:rPr>
                <w:bCs/>
                <w:iCs/>
                <w:color w:val="000000" w:themeColor="text1"/>
                <w:sz w:val="20"/>
                <w:szCs w:val="20"/>
                <w:lang w:val="en-AU"/>
              </w:rPr>
              <w:t>Mendelian inheritance (Section 3.5.2)</w:t>
            </w:r>
          </w:p>
        </w:tc>
        <w:tc>
          <w:tcPr>
            <w:tcW w:w="2138" w:type="dxa"/>
            <w:shd w:val="clear" w:color="auto" w:fill="FFFFFF" w:themeFill="background1"/>
            <w:vAlign w:val="center"/>
          </w:tcPr>
          <w:p w14:paraId="0BCFADC0" w14:textId="77777777" w:rsidR="00B730D3" w:rsidRPr="00B21F93" w:rsidRDefault="00B730D3" w:rsidP="00F4700F">
            <w:pPr>
              <w:rPr>
                <w:color w:val="000000" w:themeColor="text1"/>
                <w:sz w:val="20"/>
                <w:szCs w:val="20"/>
                <w:vertAlign w:val="subscript"/>
              </w:rPr>
            </w:pPr>
            <w:r w:rsidRPr="00B21F93">
              <w:rPr>
                <w:color w:val="000000" w:themeColor="text1"/>
                <w:sz w:val="20"/>
                <w:szCs w:val="20"/>
              </w:rPr>
              <w:t>BC</w:t>
            </w:r>
            <w:r w:rsidRPr="00B21F93">
              <w:rPr>
                <w:color w:val="000000" w:themeColor="text1"/>
                <w:sz w:val="20"/>
                <w:szCs w:val="20"/>
                <w:vertAlign w:val="subscript"/>
              </w:rPr>
              <w:t>1</w:t>
            </w:r>
            <w:r w:rsidRPr="00B21F93">
              <w:rPr>
                <w:color w:val="000000" w:themeColor="text1"/>
                <w:sz w:val="20"/>
                <w:szCs w:val="20"/>
              </w:rPr>
              <w:t>F</w:t>
            </w:r>
            <w:r w:rsidRPr="00B21F93">
              <w:rPr>
                <w:color w:val="000000" w:themeColor="text1"/>
                <w:sz w:val="20"/>
                <w:szCs w:val="20"/>
                <w:vertAlign w:val="subscript"/>
              </w:rPr>
              <w:t>2</w:t>
            </w:r>
            <w:r w:rsidRPr="00B21F93">
              <w:rPr>
                <w:color w:val="000000" w:themeColor="text1"/>
                <w:sz w:val="20"/>
                <w:szCs w:val="20"/>
              </w:rPr>
              <w:t>, F</w:t>
            </w:r>
            <w:r w:rsidRPr="00B21F93">
              <w:rPr>
                <w:color w:val="000000" w:themeColor="text1"/>
                <w:sz w:val="20"/>
                <w:szCs w:val="20"/>
                <w:vertAlign w:val="subscript"/>
              </w:rPr>
              <w:t>2</w:t>
            </w:r>
          </w:p>
        </w:tc>
        <w:tc>
          <w:tcPr>
            <w:tcW w:w="2547" w:type="dxa"/>
            <w:shd w:val="clear" w:color="auto" w:fill="FFFFFF" w:themeFill="background1"/>
            <w:vAlign w:val="center"/>
          </w:tcPr>
          <w:p w14:paraId="39495D51" w14:textId="77777777" w:rsidR="00B730D3" w:rsidRPr="00047ADB" w:rsidRDefault="00B730D3" w:rsidP="00F4700F">
            <w:pPr>
              <w:rPr>
                <w:bCs/>
                <w:iCs/>
                <w:color w:val="000000" w:themeColor="text1"/>
                <w:sz w:val="20"/>
                <w:szCs w:val="20"/>
                <w:lang w:val="en-AU"/>
              </w:rPr>
            </w:pPr>
            <w:r w:rsidRPr="00047ADB">
              <w:rPr>
                <w:bCs/>
                <w:iCs/>
                <w:color w:val="000000" w:themeColor="text1"/>
                <w:sz w:val="20"/>
                <w:szCs w:val="20"/>
                <w:lang w:val="en-AU"/>
              </w:rPr>
              <w:t>N/A</w:t>
            </w:r>
          </w:p>
        </w:tc>
        <w:tc>
          <w:tcPr>
            <w:tcW w:w="1876" w:type="dxa"/>
            <w:shd w:val="clear" w:color="auto" w:fill="FFFFFF" w:themeFill="background1"/>
            <w:vAlign w:val="center"/>
          </w:tcPr>
          <w:p w14:paraId="4E8DB99A" w14:textId="77777777" w:rsidR="00B730D3" w:rsidRPr="007F35F3" w:rsidRDefault="00B730D3" w:rsidP="00F4700F">
            <w:pPr>
              <w:rPr>
                <w:bCs/>
                <w:iCs/>
                <w:color w:val="000000" w:themeColor="text1"/>
                <w:sz w:val="20"/>
                <w:szCs w:val="20"/>
                <w:lang w:val="en-AU"/>
              </w:rPr>
            </w:pPr>
            <w:r w:rsidRPr="007F35F3">
              <w:rPr>
                <w:bCs/>
                <w:iCs/>
                <w:color w:val="000000" w:themeColor="text1"/>
                <w:sz w:val="20"/>
                <w:szCs w:val="20"/>
                <w:lang w:val="en-AU"/>
              </w:rPr>
              <w:t>N/A</w:t>
            </w:r>
          </w:p>
        </w:tc>
      </w:tr>
      <w:tr w:rsidR="00B730D3" w:rsidRPr="007C5424" w14:paraId="046744FC" w14:textId="77777777" w:rsidTr="00F4700F">
        <w:tc>
          <w:tcPr>
            <w:tcW w:w="2511" w:type="dxa"/>
            <w:shd w:val="clear" w:color="auto" w:fill="EAF1DD" w:themeFill="accent3" w:themeFillTint="33"/>
            <w:vAlign w:val="center"/>
          </w:tcPr>
          <w:p w14:paraId="22C584BF" w14:textId="77777777" w:rsidR="00B730D3" w:rsidRPr="00306F98" w:rsidRDefault="00B730D3" w:rsidP="00F4700F">
            <w:pPr>
              <w:rPr>
                <w:bCs/>
                <w:iCs/>
                <w:color w:val="000000" w:themeColor="text1"/>
                <w:sz w:val="20"/>
                <w:szCs w:val="20"/>
                <w:lang w:val="en-AU"/>
              </w:rPr>
            </w:pPr>
            <w:r w:rsidRPr="00306F98">
              <w:rPr>
                <w:bCs/>
                <w:iCs/>
                <w:color w:val="000000" w:themeColor="text1"/>
                <w:sz w:val="20"/>
                <w:szCs w:val="20"/>
                <w:lang w:val="en-AU"/>
              </w:rPr>
              <w:t>Phenotypic stability</w:t>
            </w:r>
          </w:p>
          <w:p w14:paraId="0E8248AA" w14:textId="77777777" w:rsidR="00B730D3" w:rsidRPr="00306F98" w:rsidRDefault="00B730D3" w:rsidP="00F4700F">
            <w:pPr>
              <w:rPr>
                <w:bCs/>
                <w:iCs/>
                <w:color w:val="000000" w:themeColor="text1"/>
                <w:sz w:val="20"/>
                <w:szCs w:val="20"/>
                <w:lang w:val="en-AU"/>
              </w:rPr>
            </w:pPr>
            <w:r w:rsidRPr="00306F98">
              <w:rPr>
                <w:bCs/>
                <w:iCs/>
                <w:color w:val="000000" w:themeColor="text1"/>
                <w:sz w:val="20"/>
                <w:szCs w:val="20"/>
                <w:lang w:val="en-AU"/>
              </w:rPr>
              <w:t>(Section 3.5.2)</w:t>
            </w:r>
          </w:p>
        </w:tc>
        <w:tc>
          <w:tcPr>
            <w:tcW w:w="2138" w:type="dxa"/>
            <w:shd w:val="clear" w:color="auto" w:fill="EAF1DD" w:themeFill="accent3" w:themeFillTint="33"/>
            <w:vAlign w:val="center"/>
          </w:tcPr>
          <w:p w14:paraId="372A5ADB" w14:textId="77777777" w:rsidR="00B730D3" w:rsidRPr="00B21F93" w:rsidRDefault="00B730D3" w:rsidP="00F4700F">
            <w:pPr>
              <w:rPr>
                <w:color w:val="000000" w:themeColor="text1"/>
                <w:sz w:val="20"/>
                <w:szCs w:val="20"/>
                <w:vertAlign w:val="subscript"/>
              </w:rPr>
            </w:pPr>
            <w:r w:rsidRPr="00B21F93">
              <w:rPr>
                <w:color w:val="000000" w:themeColor="text1"/>
                <w:sz w:val="20"/>
                <w:szCs w:val="20"/>
              </w:rPr>
              <w:t>T</w:t>
            </w:r>
            <w:r w:rsidRPr="00B21F93">
              <w:rPr>
                <w:color w:val="000000" w:themeColor="text1"/>
                <w:sz w:val="20"/>
                <w:szCs w:val="20"/>
                <w:vertAlign w:val="subscript"/>
              </w:rPr>
              <w:t xml:space="preserve">1, </w:t>
            </w:r>
            <w:r w:rsidRPr="00B21F93">
              <w:rPr>
                <w:color w:val="000000" w:themeColor="text1"/>
                <w:sz w:val="20"/>
                <w:szCs w:val="20"/>
              </w:rPr>
              <w:t>T</w:t>
            </w:r>
            <w:r w:rsidRPr="00B21F93">
              <w:rPr>
                <w:color w:val="000000" w:themeColor="text1"/>
                <w:sz w:val="20"/>
                <w:szCs w:val="20"/>
                <w:vertAlign w:val="subscript"/>
              </w:rPr>
              <w:t xml:space="preserve">2, </w:t>
            </w:r>
            <w:r w:rsidRPr="00B21F93">
              <w:rPr>
                <w:color w:val="000000" w:themeColor="text1"/>
                <w:sz w:val="20"/>
                <w:szCs w:val="20"/>
              </w:rPr>
              <w:t>T</w:t>
            </w:r>
            <w:r w:rsidRPr="00B21F93">
              <w:rPr>
                <w:color w:val="000000" w:themeColor="text1"/>
                <w:sz w:val="20"/>
                <w:szCs w:val="20"/>
                <w:vertAlign w:val="subscript"/>
              </w:rPr>
              <w:t xml:space="preserve">3, </w:t>
            </w:r>
            <w:r w:rsidRPr="00B21F93">
              <w:rPr>
                <w:color w:val="000000" w:themeColor="text1"/>
                <w:sz w:val="20"/>
                <w:szCs w:val="20"/>
              </w:rPr>
              <w:t>T</w:t>
            </w:r>
            <w:r w:rsidRPr="00B21F93">
              <w:rPr>
                <w:color w:val="000000" w:themeColor="text1"/>
                <w:sz w:val="20"/>
                <w:szCs w:val="20"/>
                <w:vertAlign w:val="subscript"/>
              </w:rPr>
              <w:t xml:space="preserve">4, </w:t>
            </w:r>
            <w:r w:rsidRPr="00B21F93">
              <w:rPr>
                <w:color w:val="000000" w:themeColor="text1"/>
                <w:sz w:val="20"/>
                <w:szCs w:val="20"/>
              </w:rPr>
              <w:t>T</w:t>
            </w:r>
            <w:r w:rsidRPr="00B21F93">
              <w:rPr>
                <w:color w:val="000000" w:themeColor="text1"/>
                <w:sz w:val="20"/>
                <w:szCs w:val="20"/>
                <w:vertAlign w:val="subscript"/>
              </w:rPr>
              <w:t xml:space="preserve">5, </w:t>
            </w:r>
            <w:r w:rsidRPr="00B21F93">
              <w:rPr>
                <w:color w:val="000000" w:themeColor="text1"/>
                <w:sz w:val="20"/>
                <w:szCs w:val="20"/>
              </w:rPr>
              <w:t>T</w:t>
            </w:r>
            <w:r w:rsidRPr="00B21F93">
              <w:rPr>
                <w:color w:val="000000" w:themeColor="text1"/>
                <w:sz w:val="20"/>
                <w:szCs w:val="20"/>
                <w:vertAlign w:val="subscript"/>
              </w:rPr>
              <w:t xml:space="preserve">6, </w:t>
            </w:r>
            <w:r w:rsidRPr="00B21F93">
              <w:rPr>
                <w:color w:val="000000" w:themeColor="text1"/>
                <w:sz w:val="20"/>
                <w:szCs w:val="20"/>
              </w:rPr>
              <w:t>T</w:t>
            </w:r>
            <w:r w:rsidRPr="00B21F93">
              <w:rPr>
                <w:color w:val="000000" w:themeColor="text1"/>
                <w:sz w:val="20"/>
                <w:szCs w:val="20"/>
                <w:vertAlign w:val="subscript"/>
              </w:rPr>
              <w:t>7</w:t>
            </w:r>
          </w:p>
        </w:tc>
        <w:tc>
          <w:tcPr>
            <w:tcW w:w="2547" w:type="dxa"/>
            <w:shd w:val="clear" w:color="auto" w:fill="EAF1DD" w:themeFill="accent3" w:themeFillTint="33"/>
            <w:vAlign w:val="center"/>
          </w:tcPr>
          <w:p w14:paraId="6EEC46C4" w14:textId="77777777" w:rsidR="00B730D3" w:rsidRPr="00047ADB" w:rsidRDefault="00B730D3" w:rsidP="00F4700F">
            <w:pPr>
              <w:rPr>
                <w:bCs/>
                <w:iCs/>
                <w:color w:val="000000" w:themeColor="text1"/>
                <w:sz w:val="20"/>
                <w:szCs w:val="20"/>
                <w:lang w:val="en-AU"/>
              </w:rPr>
            </w:pPr>
            <w:r w:rsidRPr="00047ADB">
              <w:rPr>
                <w:bCs/>
                <w:iCs/>
                <w:color w:val="000000" w:themeColor="text1"/>
                <w:sz w:val="20"/>
                <w:szCs w:val="20"/>
                <w:lang w:val="en-AU"/>
              </w:rPr>
              <w:t>N/A</w:t>
            </w:r>
          </w:p>
        </w:tc>
        <w:tc>
          <w:tcPr>
            <w:tcW w:w="1876" w:type="dxa"/>
            <w:shd w:val="clear" w:color="auto" w:fill="EAF1DD" w:themeFill="accent3" w:themeFillTint="33"/>
            <w:vAlign w:val="center"/>
          </w:tcPr>
          <w:p w14:paraId="7963CAC8" w14:textId="77777777" w:rsidR="00B730D3" w:rsidRPr="007F35F3" w:rsidRDefault="00B730D3" w:rsidP="00F4700F">
            <w:pPr>
              <w:rPr>
                <w:bCs/>
                <w:iCs/>
                <w:color w:val="000000" w:themeColor="text1"/>
                <w:sz w:val="20"/>
                <w:szCs w:val="20"/>
                <w:lang w:val="en-AU"/>
              </w:rPr>
            </w:pPr>
          </w:p>
        </w:tc>
      </w:tr>
      <w:tr w:rsidR="00B730D3" w:rsidRPr="007C5424" w14:paraId="22A80810" w14:textId="77777777" w:rsidTr="00F4700F">
        <w:tc>
          <w:tcPr>
            <w:tcW w:w="2511" w:type="dxa"/>
            <w:shd w:val="clear" w:color="auto" w:fill="auto"/>
            <w:vAlign w:val="center"/>
          </w:tcPr>
          <w:p w14:paraId="08CE216F" w14:textId="77777777" w:rsidR="00B730D3" w:rsidRDefault="00B730D3" w:rsidP="00F4700F">
            <w:pPr>
              <w:rPr>
                <w:bCs/>
                <w:iCs/>
                <w:color w:val="000000" w:themeColor="text1"/>
                <w:sz w:val="20"/>
                <w:szCs w:val="20"/>
                <w:lang w:val="en-AU"/>
              </w:rPr>
            </w:pPr>
            <w:r w:rsidRPr="007F35F3">
              <w:rPr>
                <w:bCs/>
                <w:iCs/>
                <w:color w:val="000000" w:themeColor="text1"/>
                <w:sz w:val="20"/>
                <w:szCs w:val="20"/>
                <w:lang w:val="en-AU"/>
              </w:rPr>
              <w:t xml:space="preserve">Protein expression levels in plant parts </w:t>
            </w:r>
          </w:p>
          <w:p w14:paraId="66E56767" w14:textId="77777777" w:rsidR="00B730D3" w:rsidRPr="007F35F3" w:rsidRDefault="00B730D3" w:rsidP="00F4700F">
            <w:pPr>
              <w:rPr>
                <w:bCs/>
                <w:iCs/>
                <w:color w:val="000000" w:themeColor="text1"/>
                <w:sz w:val="20"/>
                <w:szCs w:val="20"/>
                <w:lang w:val="en-AU"/>
              </w:rPr>
            </w:pPr>
            <w:r w:rsidRPr="007F35F3">
              <w:rPr>
                <w:bCs/>
                <w:iCs/>
                <w:color w:val="000000" w:themeColor="text1"/>
                <w:sz w:val="20"/>
                <w:szCs w:val="20"/>
                <w:lang w:val="en-AU"/>
              </w:rPr>
              <w:t>(</w:t>
            </w:r>
            <w:r w:rsidRPr="00306F98">
              <w:rPr>
                <w:bCs/>
                <w:iCs/>
                <w:color w:val="000000" w:themeColor="text1"/>
                <w:sz w:val="20"/>
                <w:szCs w:val="20"/>
                <w:lang w:val="en-AU"/>
              </w:rPr>
              <w:t>Section 4.1.3)</w:t>
            </w:r>
          </w:p>
        </w:tc>
        <w:tc>
          <w:tcPr>
            <w:tcW w:w="2138" w:type="dxa"/>
            <w:shd w:val="clear" w:color="auto" w:fill="auto"/>
            <w:vAlign w:val="center"/>
          </w:tcPr>
          <w:p w14:paraId="09BCD095" w14:textId="77777777" w:rsidR="00B730D3" w:rsidRDefault="00B730D3" w:rsidP="00F4700F">
            <w:pPr>
              <w:rPr>
                <w:color w:val="000000" w:themeColor="text1"/>
                <w:sz w:val="20"/>
                <w:szCs w:val="20"/>
              </w:rPr>
            </w:pPr>
            <w:r w:rsidRPr="00B21F93">
              <w:rPr>
                <w:color w:val="000000" w:themeColor="text1"/>
                <w:sz w:val="20"/>
                <w:szCs w:val="20"/>
              </w:rPr>
              <w:t>Plants grown from T</w:t>
            </w:r>
            <w:r w:rsidRPr="00B21F93">
              <w:rPr>
                <w:color w:val="000000" w:themeColor="text1"/>
                <w:sz w:val="20"/>
                <w:szCs w:val="20"/>
                <w:vertAlign w:val="subscript"/>
              </w:rPr>
              <w:t>3</w:t>
            </w:r>
            <w:r w:rsidRPr="00B21F93">
              <w:rPr>
                <w:color w:val="000000" w:themeColor="text1"/>
                <w:sz w:val="20"/>
                <w:szCs w:val="20"/>
              </w:rPr>
              <w:t xml:space="preserve"> (B0050-027-18-20) seed</w:t>
            </w:r>
          </w:p>
          <w:p w14:paraId="2B9AA8C4" w14:textId="77777777" w:rsidR="00B730D3" w:rsidRPr="00B21F93" w:rsidRDefault="00B730D3" w:rsidP="00F4700F">
            <w:pPr>
              <w:rPr>
                <w:color w:val="000000" w:themeColor="text1"/>
                <w:sz w:val="20"/>
                <w:szCs w:val="20"/>
              </w:rPr>
            </w:pPr>
          </w:p>
        </w:tc>
        <w:tc>
          <w:tcPr>
            <w:tcW w:w="2547" w:type="dxa"/>
            <w:shd w:val="clear" w:color="auto" w:fill="auto"/>
            <w:vAlign w:val="center"/>
          </w:tcPr>
          <w:p w14:paraId="6749295D" w14:textId="77777777" w:rsidR="00B730D3" w:rsidRPr="007F35F3" w:rsidRDefault="00B730D3" w:rsidP="00F4700F">
            <w:pPr>
              <w:rPr>
                <w:bCs/>
                <w:iCs/>
                <w:color w:val="000000" w:themeColor="text1"/>
                <w:sz w:val="20"/>
                <w:szCs w:val="20"/>
                <w:lang w:val="en-AU"/>
              </w:rPr>
            </w:pPr>
            <w:r w:rsidRPr="007F35F3">
              <w:rPr>
                <w:bCs/>
                <w:iCs/>
                <w:color w:val="000000" w:themeColor="text1"/>
                <w:sz w:val="20"/>
                <w:szCs w:val="20"/>
                <w:lang w:val="en-AU"/>
              </w:rPr>
              <w:t>AV Jade</w:t>
            </w:r>
          </w:p>
        </w:tc>
        <w:tc>
          <w:tcPr>
            <w:tcW w:w="1876" w:type="dxa"/>
            <w:shd w:val="clear" w:color="auto" w:fill="auto"/>
            <w:vAlign w:val="center"/>
          </w:tcPr>
          <w:p w14:paraId="7CC4BD88" w14:textId="77777777" w:rsidR="00B730D3" w:rsidRPr="007F35F3" w:rsidRDefault="00B730D3" w:rsidP="00F4700F">
            <w:pPr>
              <w:rPr>
                <w:bCs/>
                <w:iCs/>
                <w:color w:val="000000" w:themeColor="text1"/>
                <w:sz w:val="20"/>
                <w:szCs w:val="20"/>
                <w:lang w:val="en-AU"/>
              </w:rPr>
            </w:pPr>
          </w:p>
        </w:tc>
      </w:tr>
      <w:tr w:rsidR="00B730D3" w:rsidRPr="007C5424" w14:paraId="15CF2BDA" w14:textId="77777777" w:rsidTr="00F4700F">
        <w:tc>
          <w:tcPr>
            <w:tcW w:w="2511" w:type="dxa"/>
            <w:shd w:val="clear" w:color="auto" w:fill="EAF1DD" w:themeFill="accent3" w:themeFillTint="33"/>
            <w:vAlign w:val="center"/>
          </w:tcPr>
          <w:p w14:paraId="234A18D1" w14:textId="77777777" w:rsidR="00B730D3" w:rsidRPr="007F35F3" w:rsidRDefault="00B730D3" w:rsidP="00F4700F">
            <w:pPr>
              <w:rPr>
                <w:bCs/>
                <w:iCs/>
                <w:color w:val="000000" w:themeColor="text1"/>
                <w:sz w:val="20"/>
                <w:szCs w:val="20"/>
                <w:lang w:val="en-AU"/>
              </w:rPr>
            </w:pPr>
            <w:r w:rsidRPr="007F35F3">
              <w:rPr>
                <w:bCs/>
                <w:iCs/>
                <w:color w:val="000000" w:themeColor="text1"/>
                <w:sz w:val="20"/>
                <w:szCs w:val="20"/>
                <w:lang w:val="en-AU"/>
              </w:rPr>
              <w:t xml:space="preserve">Compositional analyses </w:t>
            </w:r>
            <w:r w:rsidRPr="00306F98">
              <w:rPr>
                <w:bCs/>
                <w:iCs/>
                <w:color w:val="000000" w:themeColor="text1"/>
                <w:sz w:val="20"/>
                <w:szCs w:val="20"/>
                <w:lang w:val="en-AU"/>
              </w:rPr>
              <w:t>(Section 5)</w:t>
            </w:r>
          </w:p>
        </w:tc>
        <w:tc>
          <w:tcPr>
            <w:tcW w:w="2138" w:type="dxa"/>
            <w:shd w:val="clear" w:color="auto" w:fill="EAF1DD" w:themeFill="accent3" w:themeFillTint="33"/>
            <w:vAlign w:val="center"/>
          </w:tcPr>
          <w:p w14:paraId="6CA6DCF2" w14:textId="77777777" w:rsidR="00B730D3" w:rsidRPr="00B21F93" w:rsidRDefault="00B730D3" w:rsidP="00F4700F">
            <w:pPr>
              <w:rPr>
                <w:bCs/>
                <w:iCs/>
                <w:color w:val="000000" w:themeColor="text1"/>
                <w:sz w:val="20"/>
                <w:szCs w:val="20"/>
                <w:lang w:val="en-AU"/>
              </w:rPr>
            </w:pPr>
            <w:r w:rsidRPr="00B21F93">
              <w:rPr>
                <w:color w:val="000000" w:themeColor="text1"/>
                <w:sz w:val="20"/>
                <w:szCs w:val="20"/>
              </w:rPr>
              <w:t>Plants grown from T</w:t>
            </w:r>
            <w:r w:rsidRPr="00B21F93">
              <w:rPr>
                <w:color w:val="000000" w:themeColor="text1"/>
                <w:sz w:val="20"/>
                <w:szCs w:val="20"/>
                <w:vertAlign w:val="subscript"/>
              </w:rPr>
              <w:t>3</w:t>
            </w:r>
            <w:r w:rsidRPr="00B21F93">
              <w:rPr>
                <w:color w:val="000000" w:themeColor="text1"/>
                <w:sz w:val="20"/>
                <w:szCs w:val="20"/>
              </w:rPr>
              <w:t xml:space="preserve"> (B0050-027-18-20) seed</w:t>
            </w:r>
          </w:p>
        </w:tc>
        <w:tc>
          <w:tcPr>
            <w:tcW w:w="2547" w:type="dxa"/>
            <w:shd w:val="clear" w:color="auto" w:fill="EAF1DD" w:themeFill="accent3" w:themeFillTint="33"/>
            <w:vAlign w:val="center"/>
          </w:tcPr>
          <w:p w14:paraId="587713A4" w14:textId="77777777" w:rsidR="00B730D3" w:rsidRPr="007F35F3" w:rsidRDefault="00B730D3" w:rsidP="00F4700F">
            <w:pPr>
              <w:rPr>
                <w:bCs/>
                <w:iCs/>
                <w:color w:val="000000" w:themeColor="text1"/>
                <w:sz w:val="20"/>
                <w:szCs w:val="20"/>
                <w:lang w:val="en-AU"/>
              </w:rPr>
            </w:pPr>
            <w:r w:rsidRPr="007F35F3">
              <w:rPr>
                <w:bCs/>
                <w:iCs/>
                <w:color w:val="000000" w:themeColor="text1"/>
                <w:sz w:val="20"/>
                <w:szCs w:val="20"/>
                <w:lang w:val="en-AU"/>
              </w:rPr>
              <w:t>AV Jade</w:t>
            </w:r>
          </w:p>
        </w:tc>
        <w:tc>
          <w:tcPr>
            <w:tcW w:w="1876" w:type="dxa"/>
            <w:shd w:val="clear" w:color="auto" w:fill="EAF1DD" w:themeFill="accent3" w:themeFillTint="33"/>
            <w:vAlign w:val="center"/>
          </w:tcPr>
          <w:p w14:paraId="6B3971C9" w14:textId="77777777" w:rsidR="00B730D3" w:rsidRPr="007F35F3" w:rsidRDefault="00B730D3" w:rsidP="00F4700F">
            <w:pPr>
              <w:rPr>
                <w:bCs/>
                <w:iCs/>
                <w:color w:val="000000" w:themeColor="text1"/>
                <w:sz w:val="16"/>
                <w:szCs w:val="16"/>
                <w:lang w:val="en-AU"/>
              </w:rPr>
            </w:pPr>
            <w:r w:rsidRPr="007F35F3">
              <w:rPr>
                <w:bCs/>
                <w:iCs/>
                <w:color w:val="000000" w:themeColor="text1"/>
                <w:sz w:val="16"/>
                <w:szCs w:val="16"/>
                <w:lang w:val="en-AU"/>
              </w:rPr>
              <w:t>AV Zircon, AV Garnet, ATR Bonito, ATR Gem, ATR Wahoo, ATR Stingray, Monola 515TT</w:t>
            </w:r>
          </w:p>
        </w:tc>
      </w:tr>
    </w:tbl>
    <w:p w14:paraId="47D1F906" w14:textId="650FC1FB" w:rsidR="00B730D3" w:rsidRPr="00987537" w:rsidRDefault="00B730D3" w:rsidP="00F4700F">
      <w:pPr>
        <w:pStyle w:val="Heading2"/>
        <w:rPr>
          <w:color w:val="000000" w:themeColor="text1"/>
        </w:rPr>
      </w:pPr>
      <w:bookmarkStart w:id="27" w:name="_Toc489536906"/>
      <w:r w:rsidRPr="00987537">
        <w:rPr>
          <w:color w:val="000000" w:themeColor="text1"/>
        </w:rPr>
        <w:t xml:space="preserve">3.4 </w:t>
      </w:r>
      <w:r w:rsidRPr="00987537">
        <w:rPr>
          <w:color w:val="000000" w:themeColor="text1"/>
        </w:rPr>
        <w:tab/>
        <w:t>Characterisation of the genetic modification in the plant</w:t>
      </w:r>
      <w:bookmarkEnd w:id="27"/>
    </w:p>
    <w:p w14:paraId="5D4B492C" w14:textId="77777777" w:rsidR="00B730D3" w:rsidRPr="00987537" w:rsidRDefault="00B730D3" w:rsidP="00F4700F">
      <w:pPr>
        <w:rPr>
          <w:color w:val="000000" w:themeColor="text1"/>
        </w:rPr>
      </w:pPr>
      <w:r w:rsidRPr="00987537">
        <w:rPr>
          <w:color w:val="000000" w:themeColor="text1"/>
        </w:rPr>
        <w:t xml:space="preserve">A range of analyses were undertaken to characterise the genetic modification in DHA canola. These analyses focussed on the nature of the insertion of the introduced genetic elements and whether any unintended re-arrangements may have occurred as a consequence of the transformation procedure. </w:t>
      </w:r>
    </w:p>
    <w:p w14:paraId="2C430FB3" w14:textId="77777777" w:rsidR="00B730D3" w:rsidRPr="00591EEC" w:rsidRDefault="00B730D3" w:rsidP="00FE06F3">
      <w:pPr>
        <w:pStyle w:val="Heading3"/>
      </w:pPr>
      <w:r w:rsidRPr="006703A4">
        <w:t xml:space="preserve">3.4.1 </w:t>
      </w:r>
      <w:r w:rsidRPr="006703A4">
        <w:tab/>
        <w:t>Next Generation Sequencing</w:t>
      </w:r>
      <w:r>
        <w:t>: insert</w:t>
      </w:r>
      <w:r w:rsidRPr="00591EEC">
        <w:t xml:space="preserve"> number, insert integrity and plasmid backbone</w:t>
      </w:r>
    </w:p>
    <w:p w14:paraId="23BE2364" w14:textId="77777777" w:rsidR="00B730D3" w:rsidRPr="003275A1" w:rsidRDefault="00B730D3" w:rsidP="003275A1">
      <w:pPr>
        <w:pStyle w:val="FSCh5Section"/>
        <w:spacing w:after="120"/>
        <w:ind w:left="1701" w:hanging="1701"/>
        <w:rPr>
          <w:i/>
          <w:sz w:val="22"/>
          <w:szCs w:val="22"/>
          <w:lang w:val="en-AU"/>
        </w:rPr>
      </w:pPr>
      <w:r w:rsidRPr="003275A1">
        <w:rPr>
          <w:i/>
          <w:sz w:val="22"/>
          <w:szCs w:val="22"/>
          <w:lang w:val="en-AU"/>
        </w:rPr>
        <w:t>3.4.1.1</w:t>
      </w:r>
      <w:r w:rsidRPr="003275A1">
        <w:rPr>
          <w:i/>
          <w:sz w:val="22"/>
          <w:szCs w:val="22"/>
          <w:lang w:val="en-AU"/>
        </w:rPr>
        <w:tab/>
        <w:t>Insert number and insertion site</w:t>
      </w:r>
    </w:p>
    <w:p w14:paraId="5060733E" w14:textId="77777777" w:rsidR="00B730D3" w:rsidRDefault="00B730D3" w:rsidP="00F4700F">
      <w:pPr>
        <w:rPr>
          <w:rFonts w:eastAsia="Batang" w:cs="Arial"/>
          <w:bCs/>
          <w:color w:val="000000" w:themeColor="text1"/>
          <w:szCs w:val="22"/>
        </w:rPr>
      </w:pPr>
      <w:r w:rsidRPr="006703A4">
        <w:rPr>
          <w:iCs/>
          <w:color w:val="000000" w:themeColor="text1"/>
        </w:rPr>
        <w:t>Genomic DNA was isolated from seed or leaf samples from glasshouse-grown plants of eight lines from the T</w:t>
      </w:r>
      <w:r w:rsidRPr="006703A4">
        <w:rPr>
          <w:iCs/>
          <w:color w:val="000000" w:themeColor="text1"/>
          <w:vertAlign w:val="subscript"/>
        </w:rPr>
        <w:t>3</w:t>
      </w:r>
      <w:r w:rsidRPr="006703A4">
        <w:rPr>
          <w:iCs/>
          <w:color w:val="000000" w:themeColor="text1"/>
        </w:rPr>
        <w:t xml:space="preserve"> and T</w:t>
      </w:r>
      <w:r w:rsidRPr="006703A4">
        <w:rPr>
          <w:iCs/>
          <w:color w:val="000000" w:themeColor="text1"/>
          <w:vertAlign w:val="subscript"/>
        </w:rPr>
        <w:t xml:space="preserve">4 </w:t>
      </w:r>
      <w:r w:rsidRPr="00306F98">
        <w:rPr>
          <w:iCs/>
          <w:color w:val="000000" w:themeColor="text1"/>
        </w:rPr>
        <w:t xml:space="preserve">generations (Figure 4 and Table 2). </w:t>
      </w:r>
      <w:r w:rsidRPr="00306F98">
        <w:rPr>
          <w:rFonts w:eastAsia="Batang" w:cs="Arial"/>
          <w:bCs/>
          <w:color w:val="000000" w:themeColor="text1"/>
          <w:szCs w:val="22"/>
        </w:rPr>
        <w:t>The DNA</w:t>
      </w:r>
      <w:r w:rsidRPr="006703A4">
        <w:rPr>
          <w:rFonts w:eastAsia="Batang" w:cs="Arial"/>
          <w:bCs/>
          <w:color w:val="000000" w:themeColor="text1"/>
          <w:szCs w:val="22"/>
        </w:rPr>
        <w:t xml:space="preserve"> was sheared, using </w:t>
      </w:r>
      <w:hyperlink r:id="rId30" w:history="1">
        <w:r w:rsidRPr="00CF3E2A">
          <w:rPr>
            <w:rStyle w:val="Hyperlink"/>
            <w:rFonts w:eastAsia="Batang" w:cs="Arial"/>
            <w:bCs/>
            <w:color w:val="0000FF"/>
            <w:szCs w:val="22"/>
          </w:rPr>
          <w:t>Covaris technology</w:t>
        </w:r>
      </w:hyperlink>
      <w:r w:rsidRPr="006703A4">
        <w:rPr>
          <w:rStyle w:val="FootnoteReference"/>
          <w:rFonts w:eastAsia="Batang" w:cs="Arial"/>
          <w:bCs/>
          <w:color w:val="000000" w:themeColor="text1"/>
          <w:szCs w:val="22"/>
        </w:rPr>
        <w:footnoteReference w:id="13"/>
      </w:r>
      <w:r w:rsidRPr="006703A4">
        <w:rPr>
          <w:rFonts w:eastAsia="Batang" w:cs="Arial"/>
          <w:bCs/>
          <w:color w:val="000000" w:themeColor="text1"/>
          <w:szCs w:val="22"/>
        </w:rPr>
        <w:t xml:space="preserve">, processed for deep sequencing, and enriched through a number of cycles of PCR. The PCR products from the eight lines were then pooled, quantified and sequenced using </w:t>
      </w:r>
      <w:hyperlink r:id="rId31" w:history="1">
        <w:r w:rsidRPr="00CF3E2A">
          <w:rPr>
            <w:rStyle w:val="Hyperlink"/>
            <w:rFonts w:eastAsia="Batang" w:cs="Arial"/>
            <w:bCs/>
            <w:color w:val="0000FF"/>
            <w:szCs w:val="22"/>
          </w:rPr>
          <w:t>Illumina MiSeq®</w:t>
        </w:r>
      </w:hyperlink>
      <w:r w:rsidRPr="006703A4">
        <w:rPr>
          <w:rStyle w:val="FootnoteReference"/>
          <w:rFonts w:eastAsia="Batang" w:cs="Arial"/>
          <w:bCs/>
          <w:color w:val="000000" w:themeColor="text1"/>
          <w:szCs w:val="22"/>
        </w:rPr>
        <w:footnoteReference w:id="14"/>
      </w:r>
      <w:r w:rsidRPr="006703A4">
        <w:rPr>
          <w:rFonts w:eastAsia="Batang" w:cs="Arial"/>
          <w:bCs/>
          <w:color w:val="000000" w:themeColor="text1"/>
          <w:szCs w:val="22"/>
        </w:rPr>
        <w:t xml:space="preserve"> technology that yielded raw, 250 bp paired-end reads</w:t>
      </w:r>
      <w:r w:rsidRPr="006703A4">
        <w:rPr>
          <w:rStyle w:val="FootnoteReference"/>
          <w:rFonts w:eastAsia="Batang" w:cs="Arial"/>
          <w:bCs/>
          <w:color w:val="000000" w:themeColor="text1"/>
          <w:szCs w:val="22"/>
        </w:rPr>
        <w:footnoteReference w:id="15"/>
      </w:r>
      <w:r w:rsidRPr="006703A4">
        <w:rPr>
          <w:rFonts w:eastAsia="Batang" w:cs="Arial"/>
          <w:bCs/>
          <w:color w:val="000000" w:themeColor="text1"/>
          <w:szCs w:val="22"/>
        </w:rPr>
        <w:t xml:space="preserve">. An </w:t>
      </w:r>
      <w:r w:rsidRPr="006703A4">
        <w:rPr>
          <w:rFonts w:eastAsia="Batang" w:cs="Arial"/>
          <w:bCs/>
          <w:i/>
          <w:color w:val="000000" w:themeColor="text1"/>
          <w:szCs w:val="22"/>
        </w:rPr>
        <w:t>in silico</w:t>
      </w:r>
      <w:r w:rsidRPr="006703A4">
        <w:rPr>
          <w:rFonts w:eastAsia="Batang" w:cs="Arial"/>
          <w:bCs/>
          <w:color w:val="000000" w:themeColor="text1"/>
          <w:szCs w:val="22"/>
        </w:rPr>
        <w:t xml:space="preserve"> analysis then followed in which only those reads aligning to sequences in the 31,564 bp plasmid</w:t>
      </w:r>
      <w:r>
        <w:rPr>
          <w:rFonts w:eastAsia="Batang" w:cs="Arial"/>
          <w:bCs/>
          <w:color w:val="000000" w:themeColor="text1"/>
          <w:szCs w:val="22"/>
        </w:rPr>
        <w:t>/vector</w:t>
      </w:r>
      <w:r w:rsidRPr="006703A4">
        <w:rPr>
          <w:rFonts w:eastAsia="Batang" w:cs="Arial"/>
          <w:bCs/>
          <w:color w:val="000000" w:themeColor="text1"/>
          <w:szCs w:val="22"/>
        </w:rPr>
        <w:t xml:space="preserve"> </w:t>
      </w:r>
      <w:r w:rsidRPr="006703A4">
        <w:rPr>
          <w:color w:val="000000" w:themeColor="text1"/>
          <w:szCs w:val="22"/>
        </w:rPr>
        <w:t>pJP3416_GA7-ModB</w:t>
      </w:r>
      <w:r w:rsidRPr="006703A4">
        <w:rPr>
          <w:rFonts w:eastAsia="Batang" w:cs="Arial"/>
          <w:bCs/>
          <w:color w:val="000000" w:themeColor="text1"/>
          <w:szCs w:val="22"/>
        </w:rPr>
        <w:t xml:space="preserve"> </w:t>
      </w:r>
      <w:r>
        <w:rPr>
          <w:rFonts w:eastAsia="Batang" w:cs="Arial"/>
          <w:bCs/>
          <w:color w:val="000000" w:themeColor="text1"/>
          <w:szCs w:val="22"/>
        </w:rPr>
        <w:t xml:space="preserve">(known as vector-targeted sequencing) </w:t>
      </w:r>
      <w:r w:rsidRPr="006703A4">
        <w:rPr>
          <w:rFonts w:eastAsia="Batang" w:cs="Arial"/>
          <w:bCs/>
          <w:color w:val="000000" w:themeColor="text1"/>
          <w:szCs w:val="22"/>
        </w:rPr>
        <w:t>were selected (the non-aligning reads represent off-target amplification). In the majority (</w:t>
      </w:r>
      <w:r w:rsidRPr="006703A4">
        <w:rPr>
          <w:rFonts w:eastAsia="Batang" w:cs="Arial"/>
          <w:bCs/>
          <w:i/>
          <w:color w:val="000000" w:themeColor="text1"/>
          <w:szCs w:val="22"/>
        </w:rPr>
        <w:t>ca.</w:t>
      </w:r>
      <w:r w:rsidRPr="006703A4">
        <w:rPr>
          <w:rFonts w:eastAsia="Batang" w:cs="Arial"/>
          <w:bCs/>
          <w:color w:val="000000" w:themeColor="text1"/>
          <w:szCs w:val="22"/>
        </w:rPr>
        <w:t xml:space="preserve"> 98%) of cases, both ends (reads) aligned with a plasmid sequence. </w:t>
      </w:r>
    </w:p>
    <w:p w14:paraId="1F31E90B" w14:textId="77777777" w:rsidR="00B730D3" w:rsidRDefault="00B730D3" w:rsidP="00F4700F">
      <w:pPr>
        <w:rPr>
          <w:rFonts w:eastAsia="Batang" w:cs="Arial"/>
          <w:bCs/>
          <w:color w:val="000000" w:themeColor="text1"/>
          <w:szCs w:val="22"/>
        </w:rPr>
      </w:pPr>
    </w:p>
    <w:p w14:paraId="58C60477" w14:textId="77777777" w:rsidR="00B730D3" w:rsidRDefault="00B730D3" w:rsidP="00F4700F">
      <w:pPr>
        <w:rPr>
          <w:rFonts w:eastAsia="Batang" w:cs="Arial"/>
          <w:bCs/>
          <w:color w:val="000000" w:themeColor="text1"/>
          <w:szCs w:val="22"/>
        </w:rPr>
      </w:pPr>
      <w:r w:rsidRPr="006703A4">
        <w:rPr>
          <w:rFonts w:eastAsia="Batang" w:cs="Arial"/>
          <w:bCs/>
          <w:color w:val="000000" w:themeColor="text1"/>
          <w:szCs w:val="22"/>
        </w:rPr>
        <w:t xml:space="preserve">In the remaining cases, where there was only alignment of one end (read), a further comparison was done with sequences in reference genomes of </w:t>
      </w:r>
      <w:r w:rsidRPr="006703A4">
        <w:rPr>
          <w:rFonts w:eastAsia="Batang" w:cs="Arial"/>
          <w:bCs/>
          <w:i/>
          <w:color w:val="000000" w:themeColor="text1"/>
          <w:szCs w:val="22"/>
        </w:rPr>
        <w:t>B. napus</w:t>
      </w:r>
      <w:r>
        <w:rPr>
          <w:rFonts w:eastAsia="Batang" w:cs="Arial"/>
          <w:bCs/>
          <w:i/>
          <w:color w:val="000000" w:themeColor="text1"/>
          <w:szCs w:val="22"/>
        </w:rPr>
        <w:t xml:space="preserve"> (</w:t>
      </w:r>
      <w:r w:rsidRPr="003A713E">
        <w:rPr>
          <w:rFonts w:eastAsia="Batang" w:cs="Arial"/>
          <w:bCs/>
          <w:color w:val="000000" w:themeColor="text1"/>
          <w:szCs w:val="22"/>
        </w:rPr>
        <w:t>cv Darmor-</w:t>
      </w:r>
      <w:r>
        <w:rPr>
          <w:rFonts w:eastAsia="Batang" w:cs="Arial"/>
          <w:bCs/>
          <w:i/>
          <w:color w:val="000000" w:themeColor="text1"/>
          <w:szCs w:val="22"/>
        </w:rPr>
        <w:t xml:space="preserve">bzh </w:t>
      </w:r>
      <w:r w:rsidRPr="003A713E">
        <w:rPr>
          <w:rFonts w:eastAsia="Batang" w:cs="Arial"/>
          <w:bCs/>
          <w:noProof/>
          <w:color w:val="000000" w:themeColor="text1"/>
          <w:szCs w:val="22"/>
        </w:rPr>
        <w:t>(Chalhoub et al. 2014)</w:t>
      </w:r>
      <w:r w:rsidRPr="003A713E">
        <w:rPr>
          <w:rFonts w:eastAsia="Batang" w:cs="Arial"/>
          <w:bCs/>
          <w:color w:val="000000" w:themeColor="text1"/>
          <w:szCs w:val="22"/>
        </w:rPr>
        <w:t>),</w:t>
      </w:r>
      <w:r w:rsidRPr="006703A4">
        <w:rPr>
          <w:rFonts w:eastAsia="Batang" w:cs="Arial"/>
          <w:bCs/>
          <w:color w:val="000000" w:themeColor="text1"/>
          <w:szCs w:val="22"/>
        </w:rPr>
        <w:t xml:space="preserve"> </w:t>
      </w:r>
      <w:r w:rsidRPr="006703A4">
        <w:rPr>
          <w:rFonts w:eastAsia="Batang" w:cs="Arial"/>
          <w:bCs/>
          <w:i/>
          <w:color w:val="000000" w:themeColor="text1"/>
          <w:szCs w:val="22"/>
        </w:rPr>
        <w:t>B. rapa</w:t>
      </w:r>
      <w:r w:rsidRPr="006703A4">
        <w:rPr>
          <w:rFonts w:eastAsia="Batang" w:cs="Arial"/>
          <w:bCs/>
          <w:color w:val="000000" w:themeColor="text1"/>
          <w:szCs w:val="22"/>
        </w:rPr>
        <w:t xml:space="preserve"> </w:t>
      </w:r>
      <w:r>
        <w:rPr>
          <w:rFonts w:eastAsia="Batang" w:cs="Arial"/>
          <w:bCs/>
          <w:color w:val="000000" w:themeColor="text1"/>
          <w:szCs w:val="22"/>
        </w:rPr>
        <w:t xml:space="preserve">(accession Chiifu </w:t>
      </w:r>
      <w:r>
        <w:rPr>
          <w:rFonts w:eastAsia="Batang" w:cs="Arial"/>
          <w:bCs/>
          <w:noProof/>
          <w:color w:val="000000" w:themeColor="text1"/>
          <w:szCs w:val="22"/>
        </w:rPr>
        <w:t>(Wang et al. 2011)</w:t>
      </w:r>
      <w:r>
        <w:rPr>
          <w:rFonts w:eastAsia="Batang" w:cs="Arial"/>
          <w:bCs/>
          <w:color w:val="000000" w:themeColor="text1"/>
          <w:szCs w:val="22"/>
        </w:rPr>
        <w:t xml:space="preserve">) </w:t>
      </w:r>
      <w:r w:rsidRPr="006703A4">
        <w:rPr>
          <w:rFonts w:eastAsia="Batang" w:cs="Arial"/>
          <w:bCs/>
          <w:color w:val="000000" w:themeColor="text1"/>
          <w:szCs w:val="22"/>
        </w:rPr>
        <w:t xml:space="preserve">and </w:t>
      </w:r>
      <w:r w:rsidRPr="006703A4">
        <w:rPr>
          <w:rFonts w:eastAsia="Batang" w:cs="Arial"/>
          <w:bCs/>
          <w:i/>
          <w:color w:val="000000" w:themeColor="text1"/>
          <w:szCs w:val="22"/>
        </w:rPr>
        <w:t>B. oleracea</w:t>
      </w:r>
      <w:r>
        <w:rPr>
          <w:rFonts w:eastAsia="Batang" w:cs="Arial"/>
          <w:bCs/>
          <w:color w:val="000000" w:themeColor="text1"/>
          <w:szCs w:val="22"/>
        </w:rPr>
        <w:t xml:space="preserve"> </w:t>
      </w:r>
      <w:r>
        <w:rPr>
          <w:rFonts w:eastAsia="Batang" w:cs="Arial"/>
          <w:bCs/>
          <w:noProof/>
          <w:color w:val="000000" w:themeColor="text1"/>
          <w:szCs w:val="22"/>
        </w:rPr>
        <w:t>(Liu et al. 2014)</w:t>
      </w:r>
      <w:r>
        <w:rPr>
          <w:rFonts w:eastAsia="Batang" w:cs="Arial"/>
          <w:bCs/>
          <w:color w:val="000000" w:themeColor="text1"/>
          <w:szCs w:val="22"/>
        </w:rPr>
        <w:t>.</w:t>
      </w:r>
      <w:r w:rsidRPr="006703A4">
        <w:rPr>
          <w:rFonts w:eastAsia="Batang" w:cs="Arial"/>
          <w:bCs/>
          <w:color w:val="000000" w:themeColor="text1"/>
          <w:szCs w:val="22"/>
        </w:rPr>
        <w:t xml:space="preserve"> Th</w:t>
      </w:r>
      <w:r>
        <w:rPr>
          <w:rFonts w:eastAsia="Batang" w:cs="Arial"/>
          <w:bCs/>
          <w:color w:val="000000" w:themeColor="text1"/>
          <w:szCs w:val="22"/>
        </w:rPr>
        <w:t>ose reads</w:t>
      </w:r>
      <w:r w:rsidRPr="006703A4">
        <w:rPr>
          <w:rFonts w:eastAsia="Batang" w:cs="Arial"/>
          <w:bCs/>
          <w:color w:val="000000" w:themeColor="text1"/>
          <w:szCs w:val="22"/>
        </w:rPr>
        <w:t xml:space="preserve"> having significant matches to both the plasmid and one of the Brassica genomes were used to define the copy number and integration sites of the T-DNA in DHA canola since these reads represent sequences in potential integration sites.</w:t>
      </w:r>
      <w:r>
        <w:rPr>
          <w:rFonts w:eastAsia="Batang" w:cs="Arial"/>
          <w:bCs/>
          <w:color w:val="000000" w:themeColor="text1"/>
          <w:szCs w:val="22"/>
        </w:rPr>
        <w:t xml:space="preserve"> The reads were re-assembled into four contigs which could then be mapped to locations in the reference genomes.</w:t>
      </w:r>
    </w:p>
    <w:p w14:paraId="3FA62F48" w14:textId="77777777" w:rsidR="00B730D3" w:rsidRDefault="00B730D3" w:rsidP="00F4700F">
      <w:pPr>
        <w:rPr>
          <w:rFonts w:eastAsia="Batang" w:cs="Arial"/>
          <w:bCs/>
          <w:color w:val="000000" w:themeColor="text1"/>
          <w:szCs w:val="22"/>
        </w:rPr>
      </w:pPr>
    </w:p>
    <w:p w14:paraId="6570C621" w14:textId="6D27A6CD" w:rsidR="00B730D3" w:rsidRDefault="00B730D3" w:rsidP="00F4700F">
      <w:pPr>
        <w:rPr>
          <w:rFonts w:eastAsia="Batang" w:cs="Arial"/>
          <w:bCs/>
          <w:color w:val="000000" w:themeColor="text1"/>
          <w:szCs w:val="22"/>
        </w:rPr>
      </w:pPr>
      <w:r w:rsidRPr="00306F98">
        <w:rPr>
          <w:rFonts w:eastAsia="Batang" w:cs="Arial"/>
          <w:bCs/>
          <w:color w:val="000000" w:themeColor="text1"/>
          <w:szCs w:val="22"/>
        </w:rPr>
        <w:t>For all eight lines, two T-DNA inserts at specific sites on different chromosomes were identified (and confirmed the genetic stability of the inserts). An evaluation of the functioning of each insert was made by crossing the DHA canola T</w:t>
      </w:r>
      <w:r w:rsidRPr="00306F98">
        <w:rPr>
          <w:rFonts w:eastAsia="Batang" w:cs="Arial"/>
          <w:bCs/>
          <w:color w:val="000000" w:themeColor="text1"/>
          <w:szCs w:val="22"/>
          <w:vertAlign w:val="subscript"/>
        </w:rPr>
        <w:t>3</w:t>
      </w:r>
      <w:r w:rsidRPr="00306F98">
        <w:rPr>
          <w:rFonts w:eastAsia="Batang" w:cs="Arial"/>
          <w:bCs/>
          <w:color w:val="000000" w:themeColor="text1"/>
          <w:szCs w:val="22"/>
        </w:rPr>
        <w:t xml:space="preserve"> lines with elite non-GM lines and then developing lines (from </w:t>
      </w:r>
      <w:r w:rsidRPr="00306F98">
        <w:rPr>
          <w:color w:val="000000" w:themeColor="text1"/>
          <w:szCs w:val="22"/>
        </w:rPr>
        <w:t>BC</w:t>
      </w:r>
      <w:r w:rsidRPr="00306F98">
        <w:rPr>
          <w:color w:val="000000" w:themeColor="text1"/>
          <w:szCs w:val="22"/>
          <w:vertAlign w:val="subscript"/>
        </w:rPr>
        <w:t>1</w:t>
      </w:r>
      <w:r w:rsidRPr="00306F98">
        <w:rPr>
          <w:color w:val="000000" w:themeColor="text1"/>
          <w:szCs w:val="22"/>
        </w:rPr>
        <w:t>F</w:t>
      </w:r>
      <w:r w:rsidRPr="00306F98">
        <w:rPr>
          <w:color w:val="000000" w:themeColor="text1"/>
          <w:szCs w:val="22"/>
          <w:vertAlign w:val="subscript"/>
        </w:rPr>
        <w:t>2</w:t>
      </w:r>
      <w:r w:rsidRPr="00306F98">
        <w:rPr>
          <w:color w:val="000000" w:themeColor="text1"/>
          <w:szCs w:val="22"/>
        </w:rPr>
        <w:t xml:space="preserve"> and BC</w:t>
      </w:r>
      <w:r w:rsidRPr="00306F98">
        <w:rPr>
          <w:color w:val="000000" w:themeColor="text1"/>
          <w:szCs w:val="22"/>
          <w:vertAlign w:val="subscript"/>
        </w:rPr>
        <w:t>1</w:t>
      </w:r>
      <w:r w:rsidRPr="00306F98">
        <w:rPr>
          <w:color w:val="000000" w:themeColor="text1"/>
          <w:szCs w:val="22"/>
        </w:rPr>
        <w:t>F</w:t>
      </w:r>
      <w:r w:rsidRPr="00306F98">
        <w:rPr>
          <w:color w:val="000000" w:themeColor="text1"/>
          <w:szCs w:val="22"/>
          <w:vertAlign w:val="subscript"/>
        </w:rPr>
        <w:t>3</w:t>
      </w:r>
      <w:r w:rsidRPr="00306F98">
        <w:rPr>
          <w:rFonts w:eastAsia="Batang" w:cs="Arial"/>
          <w:bCs/>
          <w:color w:val="000000" w:themeColor="text1"/>
          <w:szCs w:val="22"/>
        </w:rPr>
        <w:t>) with single T-DNA inserts through backcrossing and selfing (see Figure 4). Analysis of DHA composition of the seed in these lines indicated that while one of the inserts alone produc</w:t>
      </w:r>
      <w:r w:rsidR="003275A1">
        <w:rPr>
          <w:rFonts w:eastAsia="Batang" w:cs="Arial"/>
          <w:bCs/>
          <w:color w:val="000000" w:themeColor="text1"/>
          <w:szCs w:val="22"/>
        </w:rPr>
        <w:t>ed no DHA, and the other insert</w:t>
      </w:r>
      <w:r>
        <w:rPr>
          <w:rFonts w:eastAsia="Batang" w:cs="Arial"/>
          <w:bCs/>
          <w:color w:val="000000" w:themeColor="text1"/>
          <w:szCs w:val="22"/>
        </w:rPr>
        <w:t xml:space="preserve"> </w:t>
      </w:r>
      <w:r w:rsidRPr="00306F98">
        <w:rPr>
          <w:rFonts w:eastAsia="Batang" w:cs="Arial"/>
          <w:bCs/>
          <w:color w:val="000000" w:themeColor="text1"/>
          <w:szCs w:val="22"/>
        </w:rPr>
        <w:t>produced some DHA</w:t>
      </w:r>
      <w:r w:rsidR="003275A1">
        <w:rPr>
          <w:rFonts w:eastAsia="Batang" w:cs="Arial"/>
          <w:bCs/>
          <w:color w:val="000000" w:themeColor="text1"/>
          <w:szCs w:val="22"/>
        </w:rPr>
        <w:t>,</w:t>
      </w:r>
      <w:r w:rsidRPr="00306F98">
        <w:rPr>
          <w:rFonts w:eastAsia="Batang" w:cs="Arial"/>
          <w:bCs/>
          <w:color w:val="000000" w:themeColor="text1"/>
          <w:szCs w:val="22"/>
        </w:rPr>
        <w:t xml:space="preserve"> the presence of both inserts was required for maximal DHA formation</w:t>
      </w:r>
      <w:r w:rsidR="003275A1">
        <w:rPr>
          <w:rFonts w:eastAsia="Batang" w:cs="Arial"/>
          <w:bCs/>
          <w:color w:val="000000" w:themeColor="text1"/>
          <w:szCs w:val="22"/>
        </w:rPr>
        <w:t>.</w:t>
      </w:r>
    </w:p>
    <w:p w14:paraId="326DCC30" w14:textId="77777777" w:rsidR="00B730D3" w:rsidRPr="003275A1" w:rsidRDefault="00B730D3" w:rsidP="003275A1">
      <w:pPr>
        <w:pStyle w:val="FSCh5Section"/>
        <w:spacing w:after="120"/>
        <w:ind w:left="1701" w:hanging="1701"/>
        <w:rPr>
          <w:i/>
          <w:sz w:val="22"/>
          <w:szCs w:val="22"/>
          <w:lang w:val="en-AU"/>
        </w:rPr>
      </w:pPr>
      <w:r w:rsidRPr="003275A1">
        <w:rPr>
          <w:i/>
          <w:sz w:val="22"/>
          <w:szCs w:val="22"/>
          <w:lang w:val="en-AU"/>
        </w:rPr>
        <w:t>3.4.1.2</w:t>
      </w:r>
      <w:r w:rsidRPr="003275A1">
        <w:rPr>
          <w:i/>
          <w:sz w:val="22"/>
          <w:szCs w:val="22"/>
          <w:lang w:val="en-AU"/>
        </w:rPr>
        <w:tab/>
        <w:t>Insert integrity and sequencing</w:t>
      </w:r>
    </w:p>
    <w:p w14:paraId="393F0C01" w14:textId="77777777" w:rsidR="00B730D3" w:rsidRPr="00D203BF" w:rsidRDefault="00B730D3" w:rsidP="00F4700F">
      <w:pPr>
        <w:rPr>
          <w:rFonts w:cs="Arial"/>
          <w:iCs/>
          <w:color w:val="000000" w:themeColor="text1"/>
          <w:szCs w:val="22"/>
        </w:rPr>
      </w:pPr>
      <w:r w:rsidRPr="00D203BF">
        <w:rPr>
          <w:rFonts w:cs="Arial"/>
          <w:iCs/>
          <w:color w:val="000000" w:themeColor="text1"/>
          <w:szCs w:val="22"/>
        </w:rPr>
        <w:t xml:space="preserve">The integrity of the two inserts and characterisation of adjacent genomic sequences was assessed through </w:t>
      </w:r>
      <w:r>
        <w:rPr>
          <w:rFonts w:cs="Arial"/>
          <w:iCs/>
          <w:color w:val="000000" w:themeColor="text1"/>
          <w:szCs w:val="22"/>
        </w:rPr>
        <w:t xml:space="preserve">combining </w:t>
      </w:r>
      <w:r w:rsidRPr="00D203BF">
        <w:rPr>
          <w:rFonts w:cs="Arial"/>
          <w:iCs/>
          <w:color w:val="000000" w:themeColor="text1"/>
          <w:szCs w:val="22"/>
        </w:rPr>
        <w:t xml:space="preserve">a) whole genome </w:t>
      </w:r>
      <w:r w:rsidRPr="00B73273">
        <w:rPr>
          <w:rFonts w:cs="Arial"/>
          <w:iCs/>
          <w:color w:val="000000" w:themeColor="text1"/>
          <w:szCs w:val="22"/>
        </w:rPr>
        <w:t xml:space="preserve">sequencing (WGS) of representative lines </w:t>
      </w:r>
      <w:r w:rsidRPr="00B73273">
        <w:rPr>
          <w:rFonts w:eastAsia="Batang" w:cs="Arial"/>
          <w:bCs/>
          <w:color w:val="000000" w:themeColor="text1"/>
          <w:szCs w:val="22"/>
        </w:rPr>
        <w:t xml:space="preserve">from </w:t>
      </w:r>
      <w:r w:rsidRPr="00B73273">
        <w:rPr>
          <w:color w:val="000000" w:themeColor="text1"/>
          <w:szCs w:val="22"/>
        </w:rPr>
        <w:t>BC</w:t>
      </w:r>
      <w:r w:rsidRPr="00B73273">
        <w:rPr>
          <w:color w:val="000000" w:themeColor="text1"/>
          <w:szCs w:val="22"/>
          <w:vertAlign w:val="subscript"/>
        </w:rPr>
        <w:t>1</w:t>
      </w:r>
      <w:r w:rsidRPr="00B73273">
        <w:rPr>
          <w:color w:val="000000" w:themeColor="text1"/>
          <w:szCs w:val="22"/>
        </w:rPr>
        <w:t>F</w:t>
      </w:r>
      <w:r w:rsidRPr="00B73273">
        <w:rPr>
          <w:color w:val="000000" w:themeColor="text1"/>
          <w:szCs w:val="22"/>
          <w:vertAlign w:val="subscript"/>
        </w:rPr>
        <w:t>2</w:t>
      </w:r>
      <w:r w:rsidRPr="00B73273">
        <w:rPr>
          <w:color w:val="000000" w:themeColor="text1"/>
          <w:szCs w:val="22"/>
        </w:rPr>
        <w:t xml:space="preserve"> and BC</w:t>
      </w:r>
      <w:r w:rsidRPr="00B73273">
        <w:rPr>
          <w:color w:val="000000" w:themeColor="text1"/>
          <w:szCs w:val="22"/>
          <w:vertAlign w:val="subscript"/>
        </w:rPr>
        <w:t>1</w:t>
      </w:r>
      <w:r w:rsidRPr="00B73273">
        <w:rPr>
          <w:color w:val="000000" w:themeColor="text1"/>
          <w:szCs w:val="22"/>
        </w:rPr>
        <w:t>F</w:t>
      </w:r>
      <w:r w:rsidRPr="00B73273">
        <w:rPr>
          <w:color w:val="000000" w:themeColor="text1"/>
          <w:szCs w:val="22"/>
          <w:vertAlign w:val="subscript"/>
        </w:rPr>
        <w:t>3</w:t>
      </w:r>
      <w:r w:rsidRPr="00B73273">
        <w:rPr>
          <w:rFonts w:cs="Arial"/>
          <w:iCs/>
          <w:color w:val="000000" w:themeColor="text1"/>
          <w:szCs w:val="22"/>
        </w:rPr>
        <w:t xml:space="preserve"> containing one or other insert and b) PCR-amplicon sequencing (PAS) of the T</w:t>
      </w:r>
      <w:r w:rsidRPr="00B73273">
        <w:rPr>
          <w:rFonts w:cs="Arial"/>
          <w:iCs/>
          <w:color w:val="000000" w:themeColor="text1"/>
          <w:szCs w:val="22"/>
          <w:vertAlign w:val="subscript"/>
        </w:rPr>
        <w:t>5</w:t>
      </w:r>
      <w:r w:rsidRPr="00B73273">
        <w:rPr>
          <w:rFonts w:cs="Arial"/>
          <w:iCs/>
          <w:color w:val="000000" w:themeColor="text1"/>
          <w:szCs w:val="22"/>
        </w:rPr>
        <w:t xml:space="preserve"> line containing both inserts.</w:t>
      </w:r>
    </w:p>
    <w:p w14:paraId="42BC4F8A" w14:textId="77777777" w:rsidR="00B730D3" w:rsidRDefault="00B730D3" w:rsidP="00F4700F">
      <w:pPr>
        <w:rPr>
          <w:rFonts w:cs="Arial"/>
          <w:iCs/>
          <w:color w:val="000000" w:themeColor="text1"/>
          <w:szCs w:val="22"/>
        </w:rPr>
      </w:pPr>
    </w:p>
    <w:p w14:paraId="4D443E6B" w14:textId="77777777" w:rsidR="00B730D3" w:rsidRDefault="00B730D3" w:rsidP="00F4700F">
      <w:pPr>
        <w:rPr>
          <w:rFonts w:cs="Arial"/>
          <w:color w:val="000000" w:themeColor="text1"/>
          <w:szCs w:val="22"/>
        </w:rPr>
      </w:pPr>
      <w:r>
        <w:rPr>
          <w:rFonts w:cs="Arial"/>
          <w:iCs/>
          <w:color w:val="000000" w:themeColor="text1"/>
          <w:szCs w:val="22"/>
        </w:rPr>
        <w:t xml:space="preserve">For WGS, the sheared and processed DNA fragments were sequenced using both Illumina </w:t>
      </w:r>
      <w:r w:rsidRPr="0019094B">
        <w:rPr>
          <w:rFonts w:eastAsia="Batang" w:cs="Arial"/>
          <w:bCs/>
          <w:color w:val="000000" w:themeColor="text1"/>
          <w:szCs w:val="22"/>
        </w:rPr>
        <w:t>HiSeq®</w:t>
      </w:r>
      <w:r>
        <w:rPr>
          <w:rFonts w:eastAsia="Batang" w:cs="Arial"/>
          <w:bCs/>
          <w:color w:val="000000" w:themeColor="text1"/>
          <w:szCs w:val="22"/>
        </w:rPr>
        <w:t xml:space="preserve"> (yielding 150 bp paired sequence reads) and Illumina M</w:t>
      </w:r>
      <w:r w:rsidRPr="0019094B">
        <w:rPr>
          <w:rFonts w:eastAsia="Batang" w:cs="Arial"/>
          <w:bCs/>
          <w:color w:val="000000" w:themeColor="text1"/>
          <w:szCs w:val="22"/>
        </w:rPr>
        <w:t>iSeq®</w:t>
      </w:r>
      <w:r>
        <w:rPr>
          <w:rFonts w:eastAsia="Batang" w:cs="Arial"/>
          <w:bCs/>
          <w:color w:val="000000" w:themeColor="text1"/>
          <w:szCs w:val="22"/>
        </w:rPr>
        <w:t xml:space="preserve"> (yielding 250 bp paired sequence reads) technology. The trimmed and cleaned reads were then assembled into scaffolds</w:t>
      </w:r>
      <w:r>
        <w:rPr>
          <w:rStyle w:val="FootnoteReference"/>
          <w:rFonts w:eastAsia="Batang" w:cs="Arial"/>
          <w:bCs/>
          <w:color w:val="000000" w:themeColor="text1"/>
          <w:szCs w:val="22"/>
        </w:rPr>
        <w:footnoteReference w:id="16"/>
      </w:r>
      <w:r>
        <w:rPr>
          <w:rFonts w:eastAsia="Batang" w:cs="Arial"/>
          <w:bCs/>
          <w:color w:val="000000" w:themeColor="text1"/>
          <w:szCs w:val="22"/>
        </w:rPr>
        <w:t xml:space="preserve"> that were compared by </w:t>
      </w:r>
      <w:r w:rsidRPr="00DD7040">
        <w:rPr>
          <w:rFonts w:eastAsia="Batang" w:cs="Arial"/>
          <w:bCs/>
          <w:i/>
          <w:color w:val="000000" w:themeColor="text1"/>
          <w:szCs w:val="22"/>
        </w:rPr>
        <w:t>in silico</w:t>
      </w:r>
      <w:r>
        <w:rPr>
          <w:rFonts w:eastAsia="Batang" w:cs="Arial"/>
          <w:bCs/>
          <w:color w:val="000000" w:themeColor="text1"/>
          <w:szCs w:val="22"/>
        </w:rPr>
        <w:t xml:space="preserve"> analysis to plasmid </w:t>
      </w:r>
      <w:r w:rsidRPr="006703A4">
        <w:rPr>
          <w:color w:val="000000" w:themeColor="text1"/>
          <w:szCs w:val="22"/>
        </w:rPr>
        <w:t>pJP3416_GA7-ModB</w:t>
      </w:r>
      <w:r>
        <w:rPr>
          <w:color w:val="000000" w:themeColor="text1"/>
          <w:szCs w:val="22"/>
        </w:rPr>
        <w:t>. Those sequences with significant matches were further re-assembled. The depth of coverage</w:t>
      </w:r>
      <w:r w:rsidRPr="0019094B">
        <w:rPr>
          <w:rFonts w:cs="Arial"/>
          <w:color w:val="000000" w:themeColor="text1"/>
          <w:szCs w:val="22"/>
        </w:rPr>
        <w:t xml:space="preserve"> (</w:t>
      </w:r>
      <w:r w:rsidRPr="0019094B">
        <w:rPr>
          <w:rFonts w:cs="Arial"/>
          <w:iCs/>
          <w:color w:val="000000" w:themeColor="text1"/>
          <w:szCs w:val="22"/>
        </w:rPr>
        <w:t>i.e.</w:t>
      </w:r>
      <w:r w:rsidRPr="0019094B">
        <w:rPr>
          <w:rFonts w:cs="Arial"/>
          <w:color w:val="000000" w:themeColor="text1"/>
          <w:szCs w:val="22"/>
        </w:rPr>
        <w:t xml:space="preserve"> the average number of times any base of the genome is expected to be independently sequenced)</w:t>
      </w:r>
      <w:r>
        <w:rPr>
          <w:rFonts w:cs="Arial"/>
          <w:color w:val="000000" w:themeColor="text1"/>
          <w:szCs w:val="22"/>
        </w:rPr>
        <w:t xml:space="preserve"> was 30X.</w:t>
      </w:r>
    </w:p>
    <w:p w14:paraId="4E1B6E2E" w14:textId="77777777" w:rsidR="00B730D3" w:rsidRDefault="00B730D3" w:rsidP="00F4700F">
      <w:pPr>
        <w:rPr>
          <w:rFonts w:cs="Arial"/>
          <w:color w:val="000000" w:themeColor="text1"/>
          <w:szCs w:val="22"/>
        </w:rPr>
      </w:pPr>
    </w:p>
    <w:p w14:paraId="0D5EB65A" w14:textId="77777777" w:rsidR="00B730D3" w:rsidRDefault="00B730D3" w:rsidP="00F4700F">
      <w:pPr>
        <w:rPr>
          <w:rFonts w:cs="Arial"/>
          <w:iCs/>
          <w:color w:val="000000" w:themeColor="text1"/>
          <w:szCs w:val="22"/>
        </w:rPr>
      </w:pPr>
      <w:r>
        <w:rPr>
          <w:rFonts w:cs="Arial"/>
          <w:iCs/>
          <w:color w:val="000000" w:themeColor="text1"/>
          <w:szCs w:val="22"/>
        </w:rPr>
        <w:t>For PAS, 20 primer pairs (based on the sequence obtained from WGS) were designed to amplify both T-DNA inserts and adjacent genomic sequences in the total DNA isolated from the T</w:t>
      </w:r>
      <w:r>
        <w:rPr>
          <w:rFonts w:cs="Arial"/>
          <w:iCs/>
          <w:color w:val="000000" w:themeColor="text1"/>
          <w:szCs w:val="22"/>
          <w:vertAlign w:val="subscript"/>
        </w:rPr>
        <w:t>5</w:t>
      </w:r>
      <w:r>
        <w:rPr>
          <w:rFonts w:cs="Arial"/>
          <w:iCs/>
          <w:color w:val="000000" w:themeColor="text1"/>
          <w:szCs w:val="22"/>
        </w:rPr>
        <w:t xml:space="preserve"> line (B0050-027-18-20-12-19 – see </w:t>
      </w:r>
      <w:r w:rsidRPr="00306F98">
        <w:rPr>
          <w:rFonts w:cs="Arial"/>
          <w:iCs/>
          <w:color w:val="000000" w:themeColor="text1"/>
          <w:szCs w:val="22"/>
        </w:rPr>
        <w:t>Figure 3). The resulting amplicons were then Sanger sequenced and the contig sequences were compared to those obtained from WGS, and the vector-targeted sequencing described in Section 3.4.1.1.</w:t>
      </w:r>
    </w:p>
    <w:p w14:paraId="058653CB" w14:textId="77777777" w:rsidR="00B730D3" w:rsidRDefault="00B730D3" w:rsidP="00F4700F">
      <w:pPr>
        <w:rPr>
          <w:rFonts w:cs="Arial"/>
          <w:iCs/>
          <w:color w:val="000000" w:themeColor="text1"/>
          <w:szCs w:val="22"/>
        </w:rPr>
      </w:pPr>
    </w:p>
    <w:p w14:paraId="0D4955F6" w14:textId="18C61738" w:rsidR="00B730D3" w:rsidRPr="003275A1" w:rsidRDefault="00B730D3" w:rsidP="00F4700F">
      <w:pPr>
        <w:rPr>
          <w:rFonts w:cs="Arial"/>
          <w:iCs/>
          <w:color w:val="000000" w:themeColor="text1"/>
          <w:szCs w:val="22"/>
        </w:rPr>
      </w:pPr>
      <w:r w:rsidRPr="003275A1">
        <w:rPr>
          <w:rFonts w:cs="Arial"/>
          <w:color w:val="000000" w:themeColor="text1"/>
          <w:szCs w:val="22"/>
          <w:lang w:val="en-US"/>
        </w:rPr>
        <w:t xml:space="preserve">Specific information about the nature of the insertions was supplied by the Applicant but is CCI. </w:t>
      </w:r>
      <w:r w:rsidRPr="003275A1">
        <w:rPr>
          <w:rFonts w:cs="Arial"/>
          <w:iCs/>
          <w:color w:val="000000" w:themeColor="text1"/>
          <w:szCs w:val="22"/>
        </w:rPr>
        <w:t>The sequencing confirmed that:</w:t>
      </w:r>
    </w:p>
    <w:p w14:paraId="51736F38" w14:textId="77777777" w:rsidR="00B730D3" w:rsidRPr="003275A1" w:rsidRDefault="00B730D3" w:rsidP="00F4700F">
      <w:pPr>
        <w:rPr>
          <w:rFonts w:cs="Arial"/>
          <w:iCs/>
          <w:color w:val="000000" w:themeColor="text1"/>
          <w:szCs w:val="22"/>
        </w:rPr>
      </w:pPr>
    </w:p>
    <w:p w14:paraId="547EA1AB" w14:textId="78C6530A" w:rsidR="00B730D3" w:rsidRPr="00201854" w:rsidRDefault="003275A1" w:rsidP="00B730D3">
      <w:pPr>
        <w:pStyle w:val="ListParagraph"/>
        <w:numPr>
          <w:ilvl w:val="0"/>
          <w:numId w:val="20"/>
        </w:numPr>
        <w:ind w:left="567" w:hanging="567"/>
        <w:rPr>
          <w:rFonts w:cs="Arial"/>
          <w:iCs/>
          <w:color w:val="000000" w:themeColor="text1"/>
          <w:szCs w:val="22"/>
        </w:rPr>
      </w:pPr>
      <w:r w:rsidRPr="003275A1">
        <w:rPr>
          <w:rFonts w:cs="Arial"/>
          <w:iCs/>
          <w:color w:val="000000" w:themeColor="text1"/>
          <w:szCs w:val="22"/>
        </w:rPr>
        <w:t>One insert</w:t>
      </w:r>
      <w:r w:rsidR="00B730D3" w:rsidRPr="003275A1">
        <w:rPr>
          <w:rFonts w:cs="Arial"/>
          <w:iCs/>
          <w:color w:val="000000" w:themeColor="text1"/>
          <w:szCs w:val="22"/>
        </w:rPr>
        <w:t xml:space="preserve"> is a partial insert containing</w:t>
      </w:r>
      <w:r w:rsidR="00B730D3" w:rsidRPr="00201854">
        <w:rPr>
          <w:rFonts w:cs="Arial"/>
          <w:iCs/>
          <w:color w:val="000000" w:themeColor="text1"/>
          <w:szCs w:val="22"/>
        </w:rPr>
        <w:t xml:space="preserve"> some of the gene cassettes</w:t>
      </w:r>
      <w:r w:rsidR="00B730D3">
        <w:rPr>
          <w:i/>
          <w:color w:val="000000" w:themeColor="text1"/>
          <w:szCs w:val="22"/>
          <w:lang w:val="en-AU"/>
        </w:rPr>
        <w:t xml:space="preserve"> </w:t>
      </w:r>
      <w:r w:rsidR="00B730D3" w:rsidRPr="00201854">
        <w:rPr>
          <w:rFonts w:cs="Arial"/>
          <w:iCs/>
          <w:color w:val="000000" w:themeColor="text1"/>
          <w:szCs w:val="22"/>
        </w:rPr>
        <w:t xml:space="preserve">all complete and perfectly matching the same cassettes in </w:t>
      </w:r>
      <w:r w:rsidR="00B730D3">
        <w:rPr>
          <w:rFonts w:cs="Arial"/>
          <w:iCs/>
          <w:color w:val="000000" w:themeColor="text1"/>
          <w:szCs w:val="22"/>
        </w:rPr>
        <w:t xml:space="preserve">the T-DNA of </w:t>
      </w:r>
      <w:r w:rsidR="00B730D3" w:rsidRPr="00201854">
        <w:rPr>
          <w:rFonts w:cs="Arial"/>
          <w:iCs/>
          <w:color w:val="000000" w:themeColor="text1"/>
          <w:szCs w:val="22"/>
        </w:rPr>
        <w:t xml:space="preserve">plasmid </w:t>
      </w:r>
      <w:r w:rsidR="00B730D3" w:rsidRPr="00201854">
        <w:rPr>
          <w:color w:val="000000" w:themeColor="text1"/>
          <w:szCs w:val="22"/>
        </w:rPr>
        <w:t>pJP3416_GA7-ModB</w:t>
      </w:r>
      <w:r w:rsidR="00B730D3">
        <w:rPr>
          <w:color w:val="000000" w:themeColor="text1"/>
          <w:szCs w:val="22"/>
        </w:rPr>
        <w:t xml:space="preserve">. </w:t>
      </w:r>
      <w:r w:rsidR="00B730D3" w:rsidRPr="00201854">
        <w:rPr>
          <w:color w:val="000000" w:themeColor="text1"/>
          <w:szCs w:val="22"/>
        </w:rPr>
        <w:t>A translation of the genes yielded proteins with the expected amino acid sequences.</w:t>
      </w:r>
      <w:r w:rsidR="00B730D3">
        <w:rPr>
          <w:color w:val="000000" w:themeColor="text1"/>
          <w:szCs w:val="22"/>
        </w:rPr>
        <w:t xml:space="preserve"> </w:t>
      </w:r>
      <w:r w:rsidR="00B730D3" w:rsidRPr="00201854">
        <w:rPr>
          <w:color w:val="000000" w:themeColor="text1"/>
          <w:szCs w:val="22"/>
        </w:rPr>
        <w:t>The i</w:t>
      </w:r>
      <w:r w:rsidR="00B730D3">
        <w:rPr>
          <w:color w:val="000000" w:themeColor="text1"/>
          <w:szCs w:val="22"/>
        </w:rPr>
        <w:t>nsert is located</w:t>
      </w:r>
      <w:r w:rsidR="00B730D3" w:rsidRPr="00201854">
        <w:rPr>
          <w:color w:val="000000" w:themeColor="text1"/>
          <w:szCs w:val="22"/>
        </w:rPr>
        <w:t xml:space="preserve"> within one </w:t>
      </w:r>
      <w:r w:rsidR="00B730D3">
        <w:rPr>
          <w:color w:val="000000" w:themeColor="text1"/>
          <w:szCs w:val="22"/>
        </w:rPr>
        <w:t xml:space="preserve">native </w:t>
      </w:r>
      <w:r w:rsidR="00B730D3" w:rsidRPr="00201854">
        <w:rPr>
          <w:color w:val="000000" w:themeColor="text1"/>
          <w:szCs w:val="22"/>
        </w:rPr>
        <w:t xml:space="preserve">gene, the expression of which </w:t>
      </w:r>
      <w:r w:rsidR="00B730D3">
        <w:rPr>
          <w:color w:val="000000" w:themeColor="text1"/>
          <w:szCs w:val="22"/>
        </w:rPr>
        <w:t>was subsequently shown not to have</w:t>
      </w:r>
      <w:r w:rsidR="00B730D3" w:rsidRPr="00201854">
        <w:rPr>
          <w:color w:val="000000" w:themeColor="text1"/>
          <w:szCs w:val="22"/>
        </w:rPr>
        <w:t xml:space="preserve"> been interrupted. </w:t>
      </w:r>
    </w:p>
    <w:p w14:paraId="190CED4C" w14:textId="05E44FC5" w:rsidR="00B730D3" w:rsidRPr="006B4E65" w:rsidRDefault="003275A1" w:rsidP="00B730D3">
      <w:pPr>
        <w:pStyle w:val="ListParagraph"/>
        <w:numPr>
          <w:ilvl w:val="0"/>
          <w:numId w:val="20"/>
        </w:numPr>
        <w:ind w:left="567" w:hanging="567"/>
        <w:rPr>
          <w:rFonts w:cs="Arial"/>
          <w:iCs/>
          <w:color w:val="000000" w:themeColor="text1"/>
          <w:szCs w:val="22"/>
        </w:rPr>
      </w:pPr>
      <w:r>
        <w:rPr>
          <w:color w:val="000000" w:themeColor="text1"/>
          <w:szCs w:val="22"/>
        </w:rPr>
        <w:t>One insert</w:t>
      </w:r>
      <w:r w:rsidR="00B730D3">
        <w:rPr>
          <w:color w:val="000000" w:themeColor="text1"/>
          <w:szCs w:val="22"/>
        </w:rPr>
        <w:t xml:space="preserve"> contains</w:t>
      </w:r>
      <w:r w:rsidR="00B730D3" w:rsidRPr="00201854">
        <w:rPr>
          <w:color w:val="000000" w:themeColor="text1"/>
          <w:szCs w:val="22"/>
        </w:rPr>
        <w:t xml:space="preserve"> more than one</w:t>
      </w:r>
      <w:r w:rsidR="00B730D3">
        <w:rPr>
          <w:color w:val="000000" w:themeColor="text1"/>
          <w:szCs w:val="22"/>
        </w:rPr>
        <w:t xml:space="preserve"> </w:t>
      </w:r>
      <w:r w:rsidR="00B730D3" w:rsidRPr="00201854">
        <w:rPr>
          <w:color w:val="000000" w:themeColor="text1"/>
          <w:szCs w:val="22"/>
        </w:rPr>
        <w:t xml:space="preserve">copy </w:t>
      </w:r>
      <w:r w:rsidR="00B730D3" w:rsidRPr="0010689A">
        <w:rPr>
          <w:color w:val="000000" w:themeColor="text1"/>
          <w:szCs w:val="22"/>
        </w:rPr>
        <w:t>of various gene cassettes, again all perfectly matching the corresponding cassettes in the T-DNA of plasmid pJP3416_GA7-ModB (although not necessarily in the same orientation) and flanked by partial RB and LB sequences. A translation of the genes yielded proteins with the expected amino acid sequences. While expression of the native gene into which</w:t>
      </w:r>
      <w:r w:rsidR="00B730D3" w:rsidRPr="00201854">
        <w:rPr>
          <w:color w:val="000000" w:themeColor="text1"/>
          <w:szCs w:val="22"/>
        </w:rPr>
        <w:t xml:space="preserve"> the cassettes had inserted had been disrupted, no negative phenotypic effect was documented in the subsequent breeding programme.</w:t>
      </w:r>
    </w:p>
    <w:p w14:paraId="1FF83DB9" w14:textId="77777777" w:rsidR="00B730D3" w:rsidRPr="00201854" w:rsidRDefault="00B730D3" w:rsidP="00B730D3">
      <w:pPr>
        <w:pStyle w:val="ListParagraph"/>
        <w:numPr>
          <w:ilvl w:val="0"/>
          <w:numId w:val="20"/>
        </w:numPr>
        <w:ind w:left="567" w:hanging="567"/>
        <w:rPr>
          <w:rFonts w:cs="Arial"/>
          <w:iCs/>
          <w:color w:val="000000" w:themeColor="text1"/>
          <w:szCs w:val="22"/>
        </w:rPr>
      </w:pPr>
      <w:r>
        <w:rPr>
          <w:color w:val="000000" w:themeColor="text1"/>
          <w:szCs w:val="22"/>
        </w:rPr>
        <w:t>The inserts are stably inherited.</w:t>
      </w:r>
    </w:p>
    <w:p w14:paraId="1164B621" w14:textId="77777777" w:rsidR="00B730D3" w:rsidRPr="0010689A" w:rsidRDefault="00B730D3" w:rsidP="0010689A">
      <w:pPr>
        <w:pStyle w:val="FSCh5Section"/>
        <w:spacing w:after="120"/>
        <w:ind w:left="1701" w:hanging="1701"/>
        <w:rPr>
          <w:i/>
          <w:sz w:val="22"/>
          <w:szCs w:val="22"/>
          <w:lang w:val="en-AU"/>
        </w:rPr>
      </w:pPr>
      <w:r w:rsidRPr="0010689A">
        <w:rPr>
          <w:i/>
          <w:sz w:val="22"/>
          <w:szCs w:val="22"/>
          <w:lang w:val="en-AU"/>
        </w:rPr>
        <w:t xml:space="preserve">3.4.1.3 </w:t>
      </w:r>
      <w:r w:rsidRPr="0010689A">
        <w:rPr>
          <w:i/>
          <w:sz w:val="22"/>
          <w:szCs w:val="22"/>
          <w:lang w:val="en-AU"/>
        </w:rPr>
        <w:tab/>
        <w:t>Plasmid backbone</w:t>
      </w:r>
    </w:p>
    <w:p w14:paraId="5FABD43F" w14:textId="77777777" w:rsidR="00B730D3" w:rsidRPr="00D16BAB" w:rsidRDefault="00B730D3" w:rsidP="00F4700F">
      <w:pPr>
        <w:rPr>
          <w:rFonts w:cs="Arial"/>
          <w:color w:val="000000" w:themeColor="text1"/>
          <w:szCs w:val="22"/>
        </w:rPr>
      </w:pPr>
      <w:r w:rsidRPr="00D16BAB">
        <w:rPr>
          <w:iCs/>
          <w:color w:val="000000" w:themeColor="text1"/>
        </w:rPr>
        <w:t>The vector-targeted 250 bp paired-end reads, obtained for the eight T</w:t>
      </w:r>
      <w:r w:rsidRPr="00CB3BCC">
        <w:rPr>
          <w:iCs/>
          <w:color w:val="000000" w:themeColor="text1"/>
          <w:vertAlign w:val="subscript"/>
        </w:rPr>
        <w:t>3</w:t>
      </w:r>
      <w:r w:rsidRPr="00D16BAB">
        <w:rPr>
          <w:iCs/>
          <w:color w:val="000000" w:themeColor="text1"/>
        </w:rPr>
        <w:t xml:space="preserve"> and T</w:t>
      </w:r>
      <w:r w:rsidRPr="00D16BAB">
        <w:rPr>
          <w:iCs/>
          <w:color w:val="000000" w:themeColor="text1"/>
          <w:vertAlign w:val="subscript"/>
        </w:rPr>
        <w:t>4</w:t>
      </w:r>
      <w:r w:rsidRPr="00D16BAB">
        <w:rPr>
          <w:iCs/>
          <w:color w:val="000000" w:themeColor="text1"/>
        </w:rPr>
        <w:t xml:space="preserve"> lines indicated </w:t>
      </w:r>
      <w:r w:rsidRPr="00F812BB">
        <w:rPr>
          <w:iCs/>
          <w:color w:val="000000" w:themeColor="text1"/>
        </w:rPr>
        <w:t xml:space="preserve">in Section 3.4.1.1 and aligning to the plasmid reference, all aligned to the T-DNA region. No reads aligned to the backbone region. The results from WGS (Section 3.4.1.2) with </w:t>
      </w:r>
      <w:r w:rsidRPr="00F812BB">
        <w:rPr>
          <w:color w:val="000000" w:themeColor="text1"/>
          <w:szCs w:val="22"/>
        </w:rPr>
        <w:t>BC</w:t>
      </w:r>
      <w:r w:rsidRPr="00F812BB">
        <w:rPr>
          <w:color w:val="000000" w:themeColor="text1"/>
          <w:szCs w:val="22"/>
          <w:vertAlign w:val="subscript"/>
        </w:rPr>
        <w:t>1</w:t>
      </w:r>
      <w:r w:rsidRPr="00F812BB">
        <w:rPr>
          <w:color w:val="000000" w:themeColor="text1"/>
          <w:szCs w:val="22"/>
        </w:rPr>
        <w:t>F</w:t>
      </w:r>
      <w:r w:rsidRPr="00F812BB">
        <w:rPr>
          <w:color w:val="000000" w:themeColor="text1"/>
          <w:szCs w:val="22"/>
          <w:vertAlign w:val="subscript"/>
        </w:rPr>
        <w:t>2</w:t>
      </w:r>
      <w:r w:rsidRPr="00F812BB">
        <w:rPr>
          <w:color w:val="000000" w:themeColor="text1"/>
          <w:szCs w:val="22"/>
        </w:rPr>
        <w:t xml:space="preserve"> and BC</w:t>
      </w:r>
      <w:r w:rsidRPr="00F812BB">
        <w:rPr>
          <w:color w:val="000000" w:themeColor="text1"/>
          <w:szCs w:val="22"/>
          <w:vertAlign w:val="subscript"/>
        </w:rPr>
        <w:t>1</w:t>
      </w:r>
      <w:r w:rsidRPr="00F812BB">
        <w:rPr>
          <w:color w:val="000000" w:themeColor="text1"/>
          <w:szCs w:val="22"/>
        </w:rPr>
        <w:t>F</w:t>
      </w:r>
      <w:r w:rsidRPr="00F812BB">
        <w:rPr>
          <w:color w:val="000000" w:themeColor="text1"/>
          <w:szCs w:val="22"/>
          <w:vertAlign w:val="subscript"/>
        </w:rPr>
        <w:t>3</w:t>
      </w:r>
      <w:r w:rsidRPr="00F812BB">
        <w:rPr>
          <w:rFonts w:cs="Arial"/>
          <w:iCs/>
          <w:color w:val="000000" w:themeColor="text1"/>
          <w:szCs w:val="22"/>
        </w:rPr>
        <w:t xml:space="preserve"> lines containing only one T-DNA insert </w:t>
      </w:r>
      <w:r w:rsidRPr="00F812BB">
        <w:rPr>
          <w:iCs/>
          <w:color w:val="000000" w:themeColor="text1"/>
        </w:rPr>
        <w:t>similarly confirmed there was no plasmid backbone present. Taken together, the results also confirmed the stability of the</w:t>
      </w:r>
      <w:r w:rsidRPr="00D16BAB">
        <w:rPr>
          <w:iCs/>
          <w:color w:val="000000" w:themeColor="text1"/>
        </w:rPr>
        <w:t xml:space="preserve"> DHA event in different generations and lines.</w:t>
      </w:r>
    </w:p>
    <w:p w14:paraId="5DFA60EF" w14:textId="77777777" w:rsidR="00B730D3" w:rsidRPr="00F951F9" w:rsidRDefault="00B730D3" w:rsidP="00FE06F3">
      <w:pPr>
        <w:pStyle w:val="Heading3"/>
      </w:pPr>
      <w:r w:rsidRPr="002404AA">
        <w:t>3.</w:t>
      </w:r>
      <w:r w:rsidRPr="0010689A">
        <w:rPr>
          <w:rFonts w:eastAsia="Times New Roman" w:cs="Arial"/>
          <w:i/>
          <w:color w:val="auto"/>
          <w:kern w:val="32"/>
          <w:szCs w:val="22"/>
          <w:lang w:val="en-AU"/>
        </w:rPr>
        <w:t>4.2</w:t>
      </w:r>
      <w:r w:rsidRPr="0010689A">
        <w:rPr>
          <w:rFonts w:eastAsia="Times New Roman" w:cs="Arial"/>
          <w:i/>
          <w:color w:val="auto"/>
          <w:kern w:val="32"/>
          <w:szCs w:val="22"/>
          <w:lang w:val="en-AU"/>
        </w:rPr>
        <w:tab/>
        <w:t>Open reading frame (ORF) analysis</w:t>
      </w:r>
    </w:p>
    <w:p w14:paraId="696587D0" w14:textId="77777777" w:rsidR="00B730D3" w:rsidRDefault="00B730D3" w:rsidP="00F4700F">
      <w:pPr>
        <w:widowControl/>
        <w:autoSpaceDE w:val="0"/>
        <w:autoSpaceDN w:val="0"/>
        <w:adjustRightInd w:val="0"/>
        <w:rPr>
          <w:rFonts w:cs="Arial"/>
          <w:color w:val="000000"/>
          <w:szCs w:val="22"/>
          <w:lang w:eastAsia="en-GB" w:bidi="ar-SA"/>
        </w:rPr>
      </w:pPr>
      <w:r w:rsidRPr="002404AA">
        <w:rPr>
          <w:rFonts w:cs="Arial"/>
          <w:color w:val="000000" w:themeColor="text1"/>
          <w:szCs w:val="22"/>
          <w:lang w:eastAsia="en-GB" w:bidi="ar-SA"/>
        </w:rPr>
        <w:t xml:space="preserve">Sequences of </w:t>
      </w:r>
      <w:r>
        <w:rPr>
          <w:rFonts w:cs="Arial"/>
          <w:color w:val="000000" w:themeColor="text1"/>
          <w:szCs w:val="22"/>
          <w:lang w:eastAsia="en-GB" w:bidi="ar-SA"/>
        </w:rPr>
        <w:t xml:space="preserve">potential </w:t>
      </w:r>
      <w:r w:rsidRPr="002404AA">
        <w:rPr>
          <w:rFonts w:cs="Arial"/>
          <w:color w:val="000000" w:themeColor="text1"/>
          <w:szCs w:val="22"/>
          <w:lang w:eastAsia="en-GB" w:bidi="ar-SA"/>
        </w:rPr>
        <w:t xml:space="preserve">ORFs were predicted </w:t>
      </w:r>
      <w:r w:rsidRPr="002404AA">
        <w:rPr>
          <w:rFonts w:cs="Arial"/>
          <w:i/>
          <w:color w:val="000000" w:themeColor="text1"/>
          <w:szCs w:val="22"/>
          <w:lang w:eastAsia="en-GB" w:bidi="ar-SA"/>
        </w:rPr>
        <w:t>in silico</w:t>
      </w:r>
      <w:r>
        <w:rPr>
          <w:rFonts w:cs="Arial"/>
          <w:color w:val="000000" w:themeColor="text1"/>
          <w:szCs w:val="22"/>
          <w:lang w:eastAsia="en-GB" w:bidi="ar-SA"/>
        </w:rPr>
        <w:t xml:space="preserve"> from </w:t>
      </w:r>
      <w:r w:rsidRPr="002404AA">
        <w:rPr>
          <w:rFonts w:cs="Arial"/>
          <w:color w:val="000000" w:themeColor="text1"/>
          <w:szCs w:val="22"/>
          <w:lang w:eastAsia="en-GB" w:bidi="ar-SA"/>
        </w:rPr>
        <w:t>the translation of</w:t>
      </w:r>
      <w:r>
        <w:rPr>
          <w:rFonts w:cs="Arial"/>
          <w:color w:val="000000" w:themeColor="text1"/>
          <w:szCs w:val="22"/>
          <w:lang w:eastAsia="en-GB" w:bidi="ar-SA"/>
        </w:rPr>
        <w:t xml:space="preserve"> </w:t>
      </w:r>
      <w:r w:rsidRPr="002404AA">
        <w:rPr>
          <w:rFonts w:cs="Arial"/>
          <w:color w:val="000000" w:themeColor="text1"/>
          <w:szCs w:val="22"/>
          <w:lang w:eastAsia="en-GB" w:bidi="ar-SA"/>
        </w:rPr>
        <w:t xml:space="preserve">DNA </w:t>
      </w:r>
      <w:r>
        <w:rPr>
          <w:rFonts w:cs="Arial"/>
          <w:color w:val="000000" w:themeColor="text1"/>
          <w:szCs w:val="22"/>
          <w:lang w:eastAsia="en-GB" w:bidi="ar-SA"/>
        </w:rPr>
        <w:t>from a) the two inserts b)</w:t>
      </w:r>
      <w:r w:rsidRPr="002404AA">
        <w:rPr>
          <w:rFonts w:cs="Arial"/>
          <w:color w:val="000000" w:themeColor="text1"/>
          <w:szCs w:val="22"/>
          <w:lang w:eastAsia="en-GB" w:bidi="ar-SA"/>
        </w:rPr>
        <w:t xml:space="preserve"> the </w:t>
      </w:r>
      <w:r>
        <w:rPr>
          <w:rFonts w:cs="Arial"/>
          <w:color w:val="000000" w:themeColor="text1"/>
          <w:szCs w:val="22"/>
          <w:lang w:eastAsia="en-GB" w:bidi="ar-SA"/>
        </w:rPr>
        <w:t xml:space="preserve">four </w:t>
      </w:r>
      <w:r w:rsidRPr="002404AA">
        <w:rPr>
          <w:rFonts w:cs="Arial"/>
          <w:color w:val="000000" w:themeColor="text1"/>
          <w:szCs w:val="22"/>
          <w:lang w:eastAsia="en-GB" w:bidi="ar-SA"/>
        </w:rPr>
        <w:t>junction</w:t>
      </w:r>
      <w:r>
        <w:rPr>
          <w:rFonts w:cs="Arial"/>
          <w:color w:val="000000" w:themeColor="text1"/>
          <w:szCs w:val="22"/>
          <w:lang w:eastAsia="en-GB" w:bidi="ar-SA"/>
        </w:rPr>
        <w:t xml:space="preserve"> region</w:t>
      </w:r>
      <w:r w:rsidRPr="002404AA">
        <w:rPr>
          <w:rFonts w:cs="Arial"/>
          <w:color w:val="000000" w:themeColor="text1"/>
          <w:szCs w:val="22"/>
          <w:lang w:eastAsia="en-GB" w:bidi="ar-SA"/>
        </w:rPr>
        <w:t xml:space="preserve">s between plant </w:t>
      </w:r>
      <w:r>
        <w:rPr>
          <w:rFonts w:cs="Arial"/>
          <w:color w:val="000000" w:themeColor="text1"/>
          <w:szCs w:val="22"/>
          <w:lang w:eastAsia="en-GB" w:bidi="ar-SA"/>
        </w:rPr>
        <w:t xml:space="preserve">genomic DNA </w:t>
      </w:r>
      <w:r w:rsidRPr="002404AA">
        <w:rPr>
          <w:rFonts w:cs="Arial"/>
          <w:color w:val="000000" w:themeColor="text1"/>
          <w:szCs w:val="22"/>
          <w:lang w:eastAsia="en-GB" w:bidi="ar-SA"/>
        </w:rPr>
        <w:t xml:space="preserve">and </w:t>
      </w:r>
      <w:r>
        <w:rPr>
          <w:rFonts w:cs="Arial"/>
          <w:color w:val="000000" w:themeColor="text1"/>
          <w:szCs w:val="22"/>
          <w:lang w:eastAsia="en-GB" w:bidi="ar-SA"/>
        </w:rPr>
        <w:t xml:space="preserve">the two </w:t>
      </w:r>
      <w:r w:rsidRPr="002404AA">
        <w:rPr>
          <w:rFonts w:cs="Arial"/>
          <w:color w:val="000000" w:themeColor="text1"/>
          <w:szCs w:val="22"/>
          <w:lang w:eastAsia="en-GB" w:bidi="ar-SA"/>
        </w:rPr>
        <w:t>DNA inserts</w:t>
      </w:r>
      <w:r>
        <w:rPr>
          <w:rFonts w:cs="Arial"/>
          <w:color w:val="000000" w:themeColor="text1"/>
          <w:szCs w:val="22"/>
          <w:lang w:eastAsia="en-GB" w:bidi="ar-SA"/>
        </w:rPr>
        <w:t xml:space="preserve"> and c)</w:t>
      </w:r>
      <w:r w:rsidRPr="002404AA">
        <w:rPr>
          <w:rFonts w:cs="Arial"/>
          <w:color w:val="000000" w:themeColor="text1"/>
          <w:szCs w:val="22"/>
          <w:lang w:eastAsia="en-GB" w:bidi="ar-SA"/>
        </w:rPr>
        <w:t xml:space="preserve"> any joined s</w:t>
      </w:r>
      <w:r>
        <w:rPr>
          <w:rFonts w:cs="Arial"/>
          <w:color w:val="000000" w:themeColor="text1"/>
          <w:szCs w:val="22"/>
          <w:lang w:eastAsia="en-GB" w:bidi="ar-SA"/>
        </w:rPr>
        <w:t>egments of sequences within one of the inserts</w:t>
      </w:r>
      <w:r w:rsidRPr="002404AA">
        <w:rPr>
          <w:rFonts w:cs="Arial"/>
          <w:color w:val="000000" w:themeColor="text1"/>
          <w:szCs w:val="22"/>
          <w:lang w:eastAsia="en-GB" w:bidi="ar-SA"/>
        </w:rPr>
        <w:t xml:space="preserve">. </w:t>
      </w:r>
      <w:r>
        <w:rPr>
          <w:rFonts w:cs="Arial"/>
          <w:color w:val="000000" w:themeColor="text1"/>
          <w:szCs w:val="22"/>
          <w:lang w:eastAsia="en-GB" w:bidi="ar-SA"/>
        </w:rPr>
        <w:t>For the inserts, potential ORFs were defined by both start-to-stop (longest continuous predicted amino acid sequence from methionine (ATG) to stop codons (TAA, TAG, or TGA)), in each of the six reading frames, as well as</w:t>
      </w:r>
      <w:r w:rsidRPr="002404AA">
        <w:rPr>
          <w:rFonts w:cs="Arial"/>
          <w:color w:val="000000" w:themeColor="text1"/>
          <w:szCs w:val="22"/>
          <w:lang w:eastAsia="en-GB" w:bidi="ar-SA"/>
        </w:rPr>
        <w:t xml:space="preserve"> th</w:t>
      </w:r>
      <w:r>
        <w:rPr>
          <w:rFonts w:cs="Arial"/>
          <w:color w:val="000000" w:themeColor="text1"/>
          <w:szCs w:val="22"/>
          <w:lang w:eastAsia="en-GB" w:bidi="ar-SA"/>
        </w:rPr>
        <w:t>e region between two</w:t>
      </w:r>
      <w:r w:rsidRPr="002404AA">
        <w:rPr>
          <w:rFonts w:cs="Arial"/>
          <w:color w:val="000000" w:themeColor="text1"/>
          <w:szCs w:val="22"/>
          <w:lang w:eastAsia="en-GB" w:bidi="ar-SA"/>
        </w:rPr>
        <w:t xml:space="preserve"> </w:t>
      </w:r>
      <w:r>
        <w:rPr>
          <w:rFonts w:cs="Arial"/>
          <w:color w:val="000000" w:themeColor="text1"/>
          <w:szCs w:val="22"/>
          <w:lang w:eastAsia="en-GB" w:bidi="ar-SA"/>
        </w:rPr>
        <w:t xml:space="preserve">stop codons. For the junction regions and joined </w:t>
      </w:r>
      <w:r w:rsidRPr="00815459">
        <w:rPr>
          <w:rFonts w:cs="Arial"/>
          <w:color w:val="000000" w:themeColor="text1"/>
          <w:szCs w:val="22"/>
          <w:lang w:eastAsia="en-GB" w:bidi="ar-SA"/>
        </w:rPr>
        <w:t>insert segments</w:t>
      </w:r>
      <w:r>
        <w:rPr>
          <w:rFonts w:cs="Arial"/>
          <w:color w:val="000000" w:themeColor="text1"/>
          <w:szCs w:val="22"/>
          <w:lang w:eastAsia="en-GB" w:bidi="ar-SA"/>
        </w:rPr>
        <w:t>,</w:t>
      </w:r>
      <w:r w:rsidRPr="00815459">
        <w:rPr>
          <w:rFonts w:cs="Arial"/>
          <w:color w:val="000000" w:themeColor="text1"/>
          <w:szCs w:val="22"/>
          <w:lang w:eastAsia="en-GB" w:bidi="ar-SA"/>
        </w:rPr>
        <w:t xml:space="preserve"> </w:t>
      </w:r>
      <w:r w:rsidRPr="00815459">
        <w:rPr>
          <w:rFonts w:cs="Arial"/>
          <w:color w:val="000000"/>
          <w:szCs w:val="22"/>
          <w:lang w:eastAsia="en-GB" w:bidi="ar-SA"/>
        </w:rPr>
        <w:t>potential ORFs were d</w:t>
      </w:r>
      <w:r>
        <w:rPr>
          <w:rFonts w:cs="Arial"/>
          <w:color w:val="000000"/>
          <w:szCs w:val="22"/>
          <w:lang w:eastAsia="en-GB" w:bidi="ar-SA"/>
        </w:rPr>
        <w:t>efined by stop-to-stop codons.</w:t>
      </w:r>
    </w:p>
    <w:p w14:paraId="77183257" w14:textId="77777777" w:rsidR="00B730D3" w:rsidRDefault="00B730D3" w:rsidP="00F4700F">
      <w:pPr>
        <w:widowControl/>
        <w:autoSpaceDE w:val="0"/>
        <w:autoSpaceDN w:val="0"/>
        <w:adjustRightInd w:val="0"/>
        <w:rPr>
          <w:rFonts w:cs="Arial"/>
          <w:color w:val="000000"/>
          <w:szCs w:val="22"/>
          <w:lang w:eastAsia="en-GB" w:bidi="ar-SA"/>
        </w:rPr>
      </w:pPr>
    </w:p>
    <w:p w14:paraId="76503681" w14:textId="77777777" w:rsidR="00B730D3" w:rsidRPr="00BD2AA7" w:rsidRDefault="00B730D3" w:rsidP="00F4700F">
      <w:pPr>
        <w:widowControl/>
        <w:autoSpaceDE w:val="0"/>
        <w:autoSpaceDN w:val="0"/>
        <w:adjustRightInd w:val="0"/>
        <w:rPr>
          <w:rFonts w:cs="Arial"/>
          <w:color w:val="000000"/>
          <w:szCs w:val="22"/>
          <w:lang w:eastAsia="en-GB" w:bidi="ar-SA"/>
        </w:rPr>
      </w:pPr>
      <w:r w:rsidRPr="00BD2AA7">
        <w:rPr>
          <w:rFonts w:cs="Arial"/>
          <w:color w:val="000000"/>
          <w:szCs w:val="22"/>
          <w:lang w:eastAsia="en-GB" w:bidi="ar-SA"/>
        </w:rPr>
        <w:t>Given the length of the two inserts</w:t>
      </w:r>
      <w:r>
        <w:rPr>
          <w:rFonts w:cs="Arial"/>
          <w:color w:val="000000"/>
          <w:szCs w:val="22"/>
          <w:lang w:eastAsia="en-GB" w:bidi="ar-SA"/>
        </w:rPr>
        <w:t>,</w:t>
      </w:r>
      <w:r w:rsidRPr="00BD2AA7">
        <w:rPr>
          <w:rFonts w:cs="Arial"/>
          <w:color w:val="000000"/>
          <w:szCs w:val="22"/>
          <w:lang w:eastAsia="en-GB" w:bidi="ar-SA"/>
        </w:rPr>
        <w:t xml:space="preserve"> and the </w:t>
      </w:r>
      <w:r w:rsidRPr="00BD2AA7">
        <w:rPr>
          <w:rFonts w:cs="Arial"/>
          <w:i/>
          <w:color w:val="000000"/>
          <w:szCs w:val="22"/>
          <w:lang w:eastAsia="en-GB" w:bidi="ar-SA"/>
        </w:rPr>
        <w:t>in silico</w:t>
      </w:r>
      <w:r w:rsidRPr="00BD2AA7">
        <w:rPr>
          <w:rFonts w:cs="Arial"/>
          <w:color w:val="000000"/>
          <w:szCs w:val="22"/>
          <w:lang w:eastAsia="en-GB" w:bidi="ar-SA"/>
        </w:rPr>
        <w:t xml:space="preserve"> analyses consider each of the six reading frames, many hundreds of potential ORFs would be expected</w:t>
      </w:r>
      <w:r>
        <w:rPr>
          <w:rFonts w:cs="Arial"/>
          <w:color w:val="000000"/>
          <w:szCs w:val="22"/>
          <w:lang w:eastAsia="en-GB" w:bidi="ar-SA"/>
        </w:rPr>
        <w:t xml:space="preserve"> in the two inserts</w:t>
      </w:r>
      <w:r w:rsidRPr="00BD2AA7">
        <w:rPr>
          <w:rFonts w:cs="Arial"/>
          <w:color w:val="000000"/>
          <w:szCs w:val="22"/>
          <w:lang w:eastAsia="en-GB" w:bidi="ar-SA"/>
        </w:rPr>
        <w:t xml:space="preserve">. However few, if any of these are likely to result in an expressed product. ORFs represent only hypothetical coding regions. In order to be translated into a protein, there is an additional requirement for the presence of a promoter, splice sites and/or a terminator </w:t>
      </w:r>
      <w:r w:rsidRPr="00BD2AA7">
        <w:rPr>
          <w:rFonts w:cs="Arial"/>
          <w:noProof/>
          <w:color w:val="000000"/>
          <w:szCs w:val="22"/>
          <w:lang w:eastAsia="en-GB" w:bidi="ar-SA"/>
        </w:rPr>
        <w:t>(Young et al. 2012)</w:t>
      </w:r>
      <w:r w:rsidRPr="00BD2AA7">
        <w:rPr>
          <w:rFonts w:cs="Arial"/>
          <w:color w:val="000000"/>
          <w:szCs w:val="22"/>
          <w:lang w:eastAsia="en-GB" w:bidi="ar-SA"/>
        </w:rPr>
        <w:t>. In addition, in eukaryotes, proteins are not usually expressed from the same linear segment of DNA and especially not from tightly packed sequences such as found in the D</w:t>
      </w:r>
      <w:r>
        <w:rPr>
          <w:rFonts w:cs="Arial"/>
          <w:color w:val="000000"/>
          <w:szCs w:val="22"/>
          <w:lang w:eastAsia="en-GB" w:bidi="ar-SA"/>
        </w:rPr>
        <w:t xml:space="preserve">NA introduced into GM organisms. Since it is necessary for the reading frames to have appropriate ribosomal binding sites in order to be translated into proteins, linear DNA sequences will significantly limit the potential for translation. </w:t>
      </w:r>
      <w:r>
        <w:rPr>
          <w:rFonts w:cs="Arial"/>
          <w:color w:val="000000" w:themeColor="text1"/>
          <w:szCs w:val="22"/>
          <w:lang w:eastAsia="en-GB" w:bidi="ar-SA"/>
        </w:rPr>
        <w:t>O</w:t>
      </w:r>
      <w:r w:rsidRPr="003D1B65">
        <w:rPr>
          <w:rFonts w:cs="Arial"/>
          <w:color w:val="000000" w:themeColor="text1"/>
          <w:szCs w:val="22"/>
          <w:lang w:eastAsia="en-GB" w:bidi="ar-SA"/>
        </w:rPr>
        <w:t>ver 700 ORFs were considered in total with the number generated from stop-to-stop bein</w:t>
      </w:r>
      <w:r>
        <w:rPr>
          <w:rFonts w:cs="Arial"/>
          <w:color w:val="000000" w:themeColor="text1"/>
          <w:szCs w:val="22"/>
          <w:lang w:eastAsia="en-GB" w:bidi="ar-SA"/>
        </w:rPr>
        <w:t>g much higher than the number generated from</w:t>
      </w:r>
      <w:r w:rsidRPr="003D1B65">
        <w:rPr>
          <w:rFonts w:cs="Arial"/>
          <w:color w:val="000000" w:themeColor="text1"/>
          <w:szCs w:val="22"/>
          <w:lang w:eastAsia="en-GB" w:bidi="ar-SA"/>
        </w:rPr>
        <w:t xml:space="preserve"> start-to-stop.</w:t>
      </w:r>
    </w:p>
    <w:p w14:paraId="7E47D949" w14:textId="77777777" w:rsidR="00B730D3" w:rsidRDefault="00B730D3" w:rsidP="00F4700F">
      <w:pPr>
        <w:widowControl/>
        <w:autoSpaceDE w:val="0"/>
        <w:autoSpaceDN w:val="0"/>
        <w:adjustRightInd w:val="0"/>
        <w:rPr>
          <w:rFonts w:cs="Arial"/>
          <w:color w:val="000000" w:themeColor="text1"/>
          <w:szCs w:val="22"/>
        </w:rPr>
      </w:pPr>
    </w:p>
    <w:p w14:paraId="2567D16A" w14:textId="77777777" w:rsidR="00B730D3" w:rsidRDefault="00B730D3" w:rsidP="00F4700F">
      <w:pPr>
        <w:widowControl/>
        <w:autoSpaceDE w:val="0"/>
        <w:autoSpaceDN w:val="0"/>
        <w:adjustRightInd w:val="0"/>
        <w:rPr>
          <w:rFonts w:cs="Arial"/>
          <w:color w:val="000000" w:themeColor="text1"/>
          <w:szCs w:val="22"/>
        </w:rPr>
      </w:pPr>
      <w:r w:rsidRPr="002404AA">
        <w:rPr>
          <w:rFonts w:cs="Arial"/>
          <w:color w:val="000000" w:themeColor="text1"/>
          <w:szCs w:val="22"/>
        </w:rPr>
        <w:t xml:space="preserve">The </w:t>
      </w:r>
      <w:r>
        <w:rPr>
          <w:rFonts w:cs="Arial"/>
          <w:color w:val="000000" w:themeColor="text1"/>
          <w:szCs w:val="22"/>
        </w:rPr>
        <w:t xml:space="preserve">junction region/joined insert segments </w:t>
      </w:r>
      <w:r w:rsidRPr="002404AA">
        <w:rPr>
          <w:rFonts w:cs="Arial"/>
          <w:color w:val="000000" w:themeColor="text1"/>
          <w:szCs w:val="22"/>
        </w:rPr>
        <w:t>search identified 25 ORFs</w:t>
      </w:r>
      <w:r>
        <w:rPr>
          <w:rFonts w:cs="Arial"/>
          <w:color w:val="000000" w:themeColor="text1"/>
          <w:szCs w:val="22"/>
        </w:rPr>
        <w:t xml:space="preserve"> in total</w:t>
      </w:r>
      <w:r w:rsidRPr="002404AA">
        <w:rPr>
          <w:rFonts w:cs="Arial"/>
          <w:color w:val="000000" w:themeColor="text1"/>
          <w:szCs w:val="22"/>
        </w:rPr>
        <w:t xml:space="preserve"> – 9 associated with</w:t>
      </w:r>
      <w:r>
        <w:rPr>
          <w:rFonts w:cs="Arial"/>
          <w:color w:val="000000" w:themeColor="text1"/>
          <w:szCs w:val="22"/>
        </w:rPr>
        <w:t xml:space="preserve"> one insert</w:t>
      </w:r>
      <w:r w:rsidRPr="002404AA">
        <w:rPr>
          <w:rFonts w:cs="Arial"/>
          <w:color w:val="000000" w:themeColor="text1"/>
          <w:szCs w:val="22"/>
        </w:rPr>
        <w:t xml:space="preserve"> and </w:t>
      </w:r>
      <w:r>
        <w:rPr>
          <w:rFonts w:cs="Arial"/>
          <w:color w:val="000000" w:themeColor="text1"/>
          <w:szCs w:val="22"/>
        </w:rPr>
        <w:t>16 associated with the other insert – ranging in size from 7 – 126 amino acids</w:t>
      </w:r>
      <w:r w:rsidRPr="002404AA">
        <w:rPr>
          <w:rFonts w:cs="Arial"/>
          <w:color w:val="000000" w:themeColor="text1"/>
          <w:szCs w:val="22"/>
        </w:rPr>
        <w:t xml:space="preserve">. </w:t>
      </w:r>
    </w:p>
    <w:p w14:paraId="1AD987C8" w14:textId="77777777" w:rsidR="00B730D3" w:rsidRDefault="00B730D3" w:rsidP="00F4700F">
      <w:pPr>
        <w:widowControl/>
        <w:autoSpaceDE w:val="0"/>
        <w:autoSpaceDN w:val="0"/>
        <w:adjustRightInd w:val="0"/>
        <w:rPr>
          <w:rFonts w:cs="Arial"/>
          <w:color w:val="000000" w:themeColor="text1"/>
          <w:szCs w:val="22"/>
        </w:rPr>
      </w:pPr>
    </w:p>
    <w:p w14:paraId="263AC6F2" w14:textId="77777777" w:rsidR="00B730D3" w:rsidRPr="002404AA" w:rsidRDefault="00B730D3" w:rsidP="00F4700F">
      <w:pPr>
        <w:widowControl/>
        <w:autoSpaceDE w:val="0"/>
        <w:autoSpaceDN w:val="0"/>
        <w:adjustRightInd w:val="0"/>
        <w:rPr>
          <w:rFonts w:cs="Arial"/>
          <w:color w:val="000000" w:themeColor="text1"/>
          <w:szCs w:val="22"/>
          <w:lang w:eastAsia="en-GB" w:bidi="ar-SA"/>
        </w:rPr>
      </w:pPr>
      <w:r>
        <w:rPr>
          <w:rFonts w:cs="Arial"/>
          <w:color w:val="000000" w:themeColor="text1"/>
          <w:szCs w:val="22"/>
        </w:rPr>
        <w:t>All</w:t>
      </w:r>
      <w:r w:rsidRPr="002404AA">
        <w:rPr>
          <w:rFonts w:cs="Arial"/>
          <w:color w:val="000000" w:themeColor="text1"/>
          <w:szCs w:val="22"/>
        </w:rPr>
        <w:t xml:space="preserve"> putative polypeptides were analysed using a bioinformatics strategy to determine </w:t>
      </w:r>
      <w:r>
        <w:rPr>
          <w:rFonts w:cs="Arial"/>
          <w:color w:val="000000" w:themeColor="text1"/>
          <w:szCs w:val="22"/>
        </w:rPr>
        <w:t xml:space="preserve">their </w:t>
      </w:r>
      <w:r w:rsidRPr="002404AA">
        <w:rPr>
          <w:rFonts w:cs="Arial"/>
          <w:color w:val="000000" w:themeColor="text1"/>
          <w:szCs w:val="22"/>
        </w:rPr>
        <w:t xml:space="preserve">similarity to known protein toxins or allergens (refer </w:t>
      </w:r>
      <w:r w:rsidRPr="00F812BB">
        <w:rPr>
          <w:rFonts w:cs="Arial"/>
          <w:color w:val="000000" w:themeColor="text1"/>
          <w:szCs w:val="22"/>
        </w:rPr>
        <w:t>to Section 4.1.6).</w:t>
      </w:r>
    </w:p>
    <w:p w14:paraId="37EEE9BD" w14:textId="77777777" w:rsidR="00B730D3" w:rsidRPr="002404AA" w:rsidRDefault="00B730D3" w:rsidP="00F4700F">
      <w:pPr>
        <w:pStyle w:val="Heading2"/>
        <w:rPr>
          <w:color w:val="000000" w:themeColor="text1"/>
        </w:rPr>
      </w:pPr>
      <w:bookmarkStart w:id="28" w:name="_Toc428288537"/>
      <w:bookmarkStart w:id="29" w:name="_Toc489536907"/>
      <w:r w:rsidRPr="002404AA">
        <w:rPr>
          <w:color w:val="000000" w:themeColor="text1"/>
        </w:rPr>
        <w:t>3.5</w:t>
      </w:r>
      <w:r w:rsidRPr="002404AA">
        <w:rPr>
          <w:color w:val="000000" w:themeColor="text1"/>
        </w:rPr>
        <w:tab/>
        <w:t xml:space="preserve">Stability of the genetic change in </w:t>
      </w:r>
      <w:bookmarkEnd w:id="28"/>
      <w:r w:rsidRPr="002404AA">
        <w:rPr>
          <w:color w:val="000000" w:themeColor="text1"/>
        </w:rPr>
        <w:t>DHA canola</w:t>
      </w:r>
      <w:bookmarkEnd w:id="29"/>
    </w:p>
    <w:p w14:paraId="6389B77F" w14:textId="77777777" w:rsidR="00B730D3" w:rsidRPr="002404AA" w:rsidRDefault="00B730D3" w:rsidP="00F4700F">
      <w:pPr>
        <w:pStyle w:val="BodyText"/>
        <w:rPr>
          <w:rFonts w:cs="Arial"/>
          <w:bCs/>
          <w:color w:val="000000" w:themeColor="text1"/>
          <w:szCs w:val="22"/>
        </w:rPr>
      </w:pPr>
      <w:bookmarkStart w:id="30" w:name="_Toc428288538"/>
      <w:r w:rsidRPr="002404AA">
        <w:rPr>
          <w:rFonts w:cs="Arial"/>
          <w:bCs/>
          <w:color w:val="000000" w:themeColor="text1"/>
          <w:szCs w:val="22"/>
        </w:rPr>
        <w:t>The concept of stability encompasses both the genetic and phenotypic stability of the introduced trait over a number of generations. Genetic stability refers to maintenance of the modification (as produced in the initial transformation event) over successive generations. It is best assessed by molecular techniques. Phenotypic stability refers to the expressed trait remaining unchanged over successive generations. It is often quantified by a trait inheritance analysis to determine Mendelian heritability via assay techniques (chemical, molecular, visual).</w:t>
      </w:r>
    </w:p>
    <w:p w14:paraId="35517A0D" w14:textId="77777777" w:rsidR="00B730D3" w:rsidRPr="002404AA" w:rsidRDefault="00B730D3" w:rsidP="00FE06F3">
      <w:pPr>
        <w:pStyle w:val="Heading3"/>
        <w:rPr>
          <w:i/>
        </w:rPr>
      </w:pPr>
      <w:r w:rsidRPr="002404AA">
        <w:t>3.5.1</w:t>
      </w:r>
      <w:r w:rsidRPr="002404AA">
        <w:tab/>
        <w:t>Genetic stability</w:t>
      </w:r>
    </w:p>
    <w:p w14:paraId="11C40251" w14:textId="77777777" w:rsidR="00B730D3" w:rsidRDefault="00B730D3" w:rsidP="00F4700F">
      <w:pPr>
        <w:widowControl/>
        <w:autoSpaceDE w:val="0"/>
        <w:autoSpaceDN w:val="0"/>
        <w:adjustRightInd w:val="0"/>
        <w:rPr>
          <w:rFonts w:cs="Arial"/>
          <w:szCs w:val="22"/>
          <w:lang w:eastAsia="en-GB" w:bidi="ar-SA"/>
        </w:rPr>
      </w:pPr>
      <w:r>
        <w:rPr>
          <w:rFonts w:cs="Arial"/>
          <w:szCs w:val="22"/>
          <w:lang w:eastAsia="en-GB" w:bidi="ar-SA"/>
        </w:rPr>
        <w:t xml:space="preserve">In addition to evidence provided from analyses described </w:t>
      </w:r>
      <w:r w:rsidRPr="00F812BB">
        <w:rPr>
          <w:rFonts w:cs="Arial"/>
          <w:szCs w:val="22"/>
          <w:lang w:eastAsia="en-GB" w:bidi="ar-SA"/>
        </w:rPr>
        <w:t>in Sections 3.4.1.1 and 3.4.1.2, genetic stability was assessed through two other approaches.</w:t>
      </w:r>
    </w:p>
    <w:p w14:paraId="27999CBE" w14:textId="77777777" w:rsidR="00B730D3" w:rsidRPr="0010689A" w:rsidRDefault="00B730D3" w:rsidP="0010689A">
      <w:pPr>
        <w:pStyle w:val="FSCh5Section"/>
        <w:spacing w:after="120"/>
        <w:ind w:left="1701" w:hanging="1701"/>
        <w:rPr>
          <w:i/>
          <w:sz w:val="22"/>
          <w:szCs w:val="22"/>
          <w:lang w:val="en-AU"/>
        </w:rPr>
      </w:pPr>
      <w:r w:rsidRPr="0010689A">
        <w:rPr>
          <w:i/>
          <w:sz w:val="22"/>
          <w:szCs w:val="22"/>
          <w:lang w:val="en-AU"/>
        </w:rPr>
        <w:t>3.5.1.1</w:t>
      </w:r>
      <w:r w:rsidRPr="0010689A">
        <w:rPr>
          <w:i/>
          <w:sz w:val="22"/>
          <w:szCs w:val="22"/>
          <w:lang w:val="en-AU"/>
        </w:rPr>
        <w:tab/>
        <w:t>Amplification of junction regions</w:t>
      </w:r>
    </w:p>
    <w:p w14:paraId="4B1EEB28" w14:textId="77777777" w:rsidR="00B730D3" w:rsidRPr="00764ED7" w:rsidRDefault="00B730D3" w:rsidP="00F4700F">
      <w:pPr>
        <w:widowControl/>
        <w:autoSpaceDE w:val="0"/>
        <w:autoSpaceDN w:val="0"/>
        <w:adjustRightInd w:val="0"/>
        <w:rPr>
          <w:rFonts w:cs="Arial"/>
          <w:szCs w:val="22"/>
          <w:lang w:eastAsia="en-GB" w:bidi="ar-SA"/>
        </w:rPr>
      </w:pPr>
      <w:r>
        <w:rPr>
          <w:rFonts w:cs="Arial"/>
          <w:szCs w:val="22"/>
          <w:lang w:eastAsia="en-GB" w:bidi="ar-SA"/>
        </w:rPr>
        <w:t>Total DNA was extracted from each of 20 seeds from each of generations T</w:t>
      </w:r>
      <w:r>
        <w:rPr>
          <w:rFonts w:cs="Arial"/>
          <w:szCs w:val="22"/>
          <w:vertAlign w:val="subscript"/>
          <w:lang w:eastAsia="en-GB" w:bidi="ar-SA"/>
        </w:rPr>
        <w:t>3</w:t>
      </w:r>
      <w:r>
        <w:rPr>
          <w:rFonts w:cs="Arial"/>
          <w:szCs w:val="22"/>
          <w:lang w:eastAsia="en-GB" w:bidi="ar-SA"/>
        </w:rPr>
        <w:t xml:space="preserve"> to T</w:t>
      </w:r>
      <w:r>
        <w:rPr>
          <w:rFonts w:cs="Arial"/>
          <w:szCs w:val="22"/>
          <w:vertAlign w:val="subscript"/>
          <w:lang w:eastAsia="en-GB" w:bidi="ar-SA"/>
        </w:rPr>
        <w:t>7</w:t>
      </w:r>
      <w:r>
        <w:rPr>
          <w:rFonts w:cs="Arial"/>
          <w:szCs w:val="22"/>
          <w:lang w:eastAsia="en-GB" w:bidi="ar-SA"/>
        </w:rPr>
        <w:t xml:space="preserve"> (100 seeds in total) and from seeds of the characterised T</w:t>
      </w:r>
      <w:r>
        <w:rPr>
          <w:rFonts w:cs="Arial"/>
          <w:szCs w:val="22"/>
          <w:vertAlign w:val="subscript"/>
          <w:lang w:eastAsia="en-GB" w:bidi="ar-SA"/>
        </w:rPr>
        <w:t>5</w:t>
      </w:r>
      <w:r>
        <w:rPr>
          <w:rFonts w:cs="Arial"/>
          <w:szCs w:val="22"/>
          <w:lang w:eastAsia="en-GB" w:bidi="ar-SA"/>
        </w:rPr>
        <w:t xml:space="preserve"> line (event positive control) and AV Jade (non-GM control). Four separate PCR assays, each with unique primers (giving four distinct amplicon sizes) targeting the four junction regions of the two inserts, were run for each seed sample. The amplicons from each of the four assays were then mixed and electrophoresed on agarose gels. No bands were detected for the AV Jade control. Identical banding patterns were observed for all seeds from all generations including the event positive control thereby indicating the generational stability of DHA canola.</w:t>
      </w:r>
    </w:p>
    <w:p w14:paraId="7C3037F7" w14:textId="77777777" w:rsidR="00B730D3" w:rsidRPr="0010689A" w:rsidRDefault="00B730D3" w:rsidP="0010689A">
      <w:pPr>
        <w:pStyle w:val="FSCh5Section"/>
        <w:spacing w:after="120"/>
        <w:ind w:left="1701" w:hanging="1701"/>
        <w:rPr>
          <w:i/>
          <w:sz w:val="22"/>
          <w:szCs w:val="22"/>
          <w:lang w:val="en-AU"/>
        </w:rPr>
      </w:pPr>
      <w:r w:rsidRPr="0010689A">
        <w:rPr>
          <w:i/>
          <w:sz w:val="22"/>
          <w:szCs w:val="22"/>
          <w:lang w:val="en-AU"/>
        </w:rPr>
        <w:t>3.5.1.2</w:t>
      </w:r>
      <w:r w:rsidRPr="0010689A">
        <w:rPr>
          <w:i/>
          <w:sz w:val="22"/>
          <w:szCs w:val="22"/>
          <w:lang w:val="en-AU"/>
        </w:rPr>
        <w:tab/>
        <w:t>KASP genotyping</w:t>
      </w:r>
    </w:p>
    <w:p w14:paraId="60E00826" w14:textId="77777777" w:rsidR="00B730D3" w:rsidRPr="008A4901" w:rsidRDefault="00AF4D6C" w:rsidP="00F4700F">
      <w:pPr>
        <w:widowControl/>
        <w:autoSpaceDE w:val="0"/>
        <w:autoSpaceDN w:val="0"/>
        <w:adjustRightInd w:val="0"/>
        <w:rPr>
          <w:rFonts w:cs="Arial"/>
          <w:szCs w:val="22"/>
          <w:lang w:eastAsia="en-GB" w:bidi="ar-SA"/>
        </w:rPr>
      </w:pPr>
      <w:hyperlink r:id="rId32" w:anchor=".WOxgCE1MRaQ" w:history="1">
        <w:r w:rsidR="00B730D3" w:rsidRPr="000375AE">
          <w:rPr>
            <w:rStyle w:val="Hyperlink"/>
            <w:rFonts w:cs="Arial"/>
            <w:szCs w:val="22"/>
            <w:lang w:eastAsia="en-GB" w:bidi="ar-SA"/>
          </w:rPr>
          <w:t>Kompetitive Allele-Specific PCR</w:t>
        </w:r>
      </w:hyperlink>
      <w:r w:rsidR="00B730D3">
        <w:rPr>
          <w:rStyle w:val="FootnoteReference"/>
          <w:rFonts w:cs="Arial"/>
          <w:szCs w:val="22"/>
          <w:lang w:eastAsia="en-GB" w:bidi="ar-SA"/>
        </w:rPr>
        <w:footnoteReference w:id="17"/>
      </w:r>
      <w:r w:rsidR="00B730D3" w:rsidRPr="000375AE">
        <w:rPr>
          <w:rFonts w:cs="Arial"/>
          <w:szCs w:val="22"/>
          <w:lang w:eastAsia="en-GB" w:bidi="ar-SA"/>
        </w:rPr>
        <w:t xml:space="preserve"> (KASP™) assays, which targeted</w:t>
      </w:r>
      <w:r w:rsidR="00B730D3">
        <w:rPr>
          <w:rFonts w:cs="Arial"/>
          <w:szCs w:val="22"/>
          <w:lang w:eastAsia="en-GB" w:bidi="ar-SA"/>
        </w:rPr>
        <w:t xml:space="preserve"> the four junctions (two assays/</w:t>
      </w:r>
      <w:r w:rsidR="00B730D3" w:rsidRPr="000375AE">
        <w:rPr>
          <w:rFonts w:cs="Arial"/>
          <w:szCs w:val="22"/>
          <w:lang w:eastAsia="en-GB" w:bidi="ar-SA"/>
        </w:rPr>
        <w:t>junction) of the two T-DNA inserts, were developed</w:t>
      </w:r>
      <w:r w:rsidR="00B730D3">
        <w:rPr>
          <w:rFonts w:cs="Arial"/>
          <w:szCs w:val="22"/>
          <w:lang w:eastAsia="en-GB" w:bidi="ar-SA"/>
        </w:rPr>
        <w:t xml:space="preserve"> mainly for the purpose of trait purity testing and detection of DHA canola. Essentially, this type of PCR allows for the generation of fluorescence signals that are detected, and can be analysed, using any cluster analysis viewing software. If the genotype at a given allele is homozygous, only one of two possible fluorescent signals will be generated. If the genotype is heterozygous, a mixed fluorescent signal will be generated. Detected signals are plotted as a graph </w:t>
      </w:r>
      <w:r w:rsidR="00B730D3" w:rsidRPr="009C3E99">
        <w:rPr>
          <w:rFonts w:cs="Arial"/>
          <w:szCs w:val="22"/>
          <w:lang w:eastAsia="en-GB" w:bidi="ar-SA"/>
        </w:rPr>
        <w:t>(Figure 5)</w:t>
      </w:r>
      <w:r w:rsidR="00B730D3">
        <w:rPr>
          <w:rFonts w:cs="Arial"/>
          <w:szCs w:val="22"/>
          <w:lang w:eastAsia="en-GB" w:bidi="ar-SA"/>
        </w:rPr>
        <w:t xml:space="preserve"> with samples of the same genotype clustering together.</w:t>
      </w:r>
    </w:p>
    <w:p w14:paraId="0DA57898" w14:textId="77777777" w:rsidR="00B730D3" w:rsidRDefault="00B730D3" w:rsidP="00F4700F">
      <w:pPr>
        <w:widowControl/>
        <w:autoSpaceDE w:val="0"/>
        <w:autoSpaceDN w:val="0"/>
        <w:adjustRightInd w:val="0"/>
        <w:rPr>
          <w:rFonts w:cs="Arial"/>
          <w:szCs w:val="22"/>
          <w:lang w:eastAsia="en-GB" w:bidi="ar-SA"/>
        </w:rPr>
      </w:pPr>
    </w:p>
    <w:p w14:paraId="20100A14" w14:textId="77777777" w:rsidR="00B730D3" w:rsidRDefault="00B730D3" w:rsidP="00F4700F">
      <w:pPr>
        <w:widowControl/>
        <w:autoSpaceDE w:val="0"/>
        <w:autoSpaceDN w:val="0"/>
        <w:adjustRightInd w:val="0"/>
        <w:rPr>
          <w:rFonts w:cs="Arial"/>
          <w:szCs w:val="22"/>
          <w:lang w:eastAsia="en-GB" w:bidi="ar-SA"/>
        </w:rPr>
      </w:pPr>
      <w:r>
        <w:rPr>
          <w:rFonts w:cs="Arial"/>
          <w:szCs w:val="22"/>
          <w:lang w:eastAsia="en-GB" w:bidi="ar-SA"/>
        </w:rPr>
        <w:t>A total of 180 T</w:t>
      </w:r>
      <w:r>
        <w:rPr>
          <w:rFonts w:cs="Arial"/>
          <w:szCs w:val="22"/>
          <w:vertAlign w:val="subscript"/>
          <w:lang w:eastAsia="en-GB" w:bidi="ar-SA"/>
        </w:rPr>
        <w:t>5</w:t>
      </w:r>
      <w:r>
        <w:rPr>
          <w:rFonts w:cs="Arial"/>
          <w:szCs w:val="22"/>
          <w:lang w:eastAsia="en-GB" w:bidi="ar-SA"/>
        </w:rPr>
        <w:t xml:space="preserve"> (event specific positive control) seeds, 313 T</w:t>
      </w:r>
      <w:r>
        <w:rPr>
          <w:rFonts w:cs="Arial"/>
          <w:szCs w:val="22"/>
          <w:vertAlign w:val="subscript"/>
          <w:lang w:eastAsia="en-GB" w:bidi="ar-SA"/>
        </w:rPr>
        <w:t>6</w:t>
      </w:r>
      <w:r>
        <w:rPr>
          <w:rFonts w:cs="Arial"/>
          <w:szCs w:val="22"/>
          <w:lang w:eastAsia="en-GB" w:bidi="ar-SA"/>
        </w:rPr>
        <w:t xml:space="preserve"> seeds, and 20 seeds from each of the T</w:t>
      </w:r>
      <w:r>
        <w:rPr>
          <w:rFonts w:cs="Arial"/>
          <w:szCs w:val="22"/>
          <w:vertAlign w:val="subscript"/>
          <w:lang w:eastAsia="en-GB" w:bidi="ar-SA"/>
        </w:rPr>
        <w:t>3</w:t>
      </w:r>
      <w:r>
        <w:rPr>
          <w:rFonts w:cs="Arial"/>
          <w:szCs w:val="22"/>
          <w:lang w:eastAsia="en-GB" w:bidi="ar-SA"/>
        </w:rPr>
        <w:t xml:space="preserve"> to T</w:t>
      </w:r>
      <w:r>
        <w:rPr>
          <w:rFonts w:cs="Arial"/>
          <w:szCs w:val="22"/>
          <w:vertAlign w:val="subscript"/>
          <w:lang w:eastAsia="en-GB" w:bidi="ar-SA"/>
        </w:rPr>
        <w:t>7</w:t>
      </w:r>
      <w:r>
        <w:rPr>
          <w:rFonts w:cs="Arial"/>
          <w:szCs w:val="22"/>
          <w:lang w:eastAsia="en-GB" w:bidi="ar-SA"/>
        </w:rPr>
        <w:t xml:space="preserve"> generations were tested (along with seeds from the event positive control - </w:t>
      </w:r>
      <w:r>
        <w:rPr>
          <w:rFonts w:cs="Arial"/>
          <w:iCs/>
          <w:color w:val="000000" w:themeColor="text1"/>
          <w:szCs w:val="22"/>
        </w:rPr>
        <w:t>B0050-027-18-20-12-19</w:t>
      </w:r>
      <w:r>
        <w:rPr>
          <w:rFonts w:cs="Arial"/>
          <w:szCs w:val="22"/>
          <w:lang w:eastAsia="en-GB" w:bidi="ar-SA"/>
        </w:rPr>
        <w:t xml:space="preserve">, non-GM controls (Dwarf Essex and AV Jade), hemizygous controls (Dwarf Essex or AV Jade crossed with the event positive line; and DNA from a non-template control) using the KASP genotyping. Homozygous T-DNA alleles were observed in seeds from all generations </w:t>
      </w:r>
      <w:r w:rsidRPr="009C3E99">
        <w:rPr>
          <w:rFonts w:cs="Arial"/>
          <w:szCs w:val="22"/>
          <w:lang w:eastAsia="en-GB" w:bidi="ar-SA"/>
        </w:rPr>
        <w:t>(Figure 5) thereby</w:t>
      </w:r>
      <w:r>
        <w:rPr>
          <w:rFonts w:cs="Arial"/>
          <w:szCs w:val="22"/>
          <w:lang w:eastAsia="en-GB" w:bidi="ar-SA"/>
        </w:rPr>
        <w:t xml:space="preserve"> confirming genetic stability.</w:t>
      </w:r>
    </w:p>
    <w:p w14:paraId="225F7736" w14:textId="77777777" w:rsidR="00B730D3" w:rsidRDefault="00B730D3" w:rsidP="00F4700F">
      <w:pPr>
        <w:widowControl/>
        <w:autoSpaceDE w:val="0"/>
        <w:autoSpaceDN w:val="0"/>
        <w:adjustRightInd w:val="0"/>
        <w:rPr>
          <w:rFonts w:cs="Arial"/>
          <w:szCs w:val="22"/>
          <w:lang w:eastAsia="en-GB" w:bidi="ar-SA"/>
        </w:rPr>
      </w:pPr>
    </w:p>
    <w:p w14:paraId="436D1335" w14:textId="77777777" w:rsidR="00B730D3" w:rsidRDefault="00B730D3" w:rsidP="00F4700F">
      <w:pPr>
        <w:keepNext/>
        <w:widowControl/>
        <w:autoSpaceDE w:val="0"/>
        <w:autoSpaceDN w:val="0"/>
        <w:adjustRightInd w:val="0"/>
        <w:jc w:val="center"/>
      </w:pPr>
      <w:r>
        <w:rPr>
          <w:rFonts w:cs="Arial"/>
          <w:noProof/>
          <w:szCs w:val="22"/>
          <w:lang w:eastAsia="en-GB" w:bidi="ar-SA"/>
        </w:rPr>
        <w:drawing>
          <wp:inline distT="0" distB="0" distL="0" distR="0" wp14:anchorId="5B39132E" wp14:editId="37A1B549">
            <wp:extent cx="1733550" cy="1671436"/>
            <wp:effectExtent l="0" t="0" r="0" b="5080"/>
            <wp:docPr id="2" name="Picture 2" descr="Red dots indicate samples with homozygous non-GM wildtype alleles; green dots indicate samples with hemizygous alleles; blue dots indicate samples with homozygous T-DNA alleles; black dots indicate non-template controls; pink dots indicate failed KASP reactions." title="Figure 5: Example of a printout from a downstream KASP assay of one of the ins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33550" cy="1671436"/>
                    </a:xfrm>
                    <a:prstGeom prst="rect">
                      <a:avLst/>
                    </a:prstGeom>
                    <a:noFill/>
                    <a:ln>
                      <a:noFill/>
                    </a:ln>
                  </pic:spPr>
                </pic:pic>
              </a:graphicData>
            </a:graphic>
          </wp:inline>
        </w:drawing>
      </w:r>
    </w:p>
    <w:p w14:paraId="4A86A1C2" w14:textId="5C3CFCCC" w:rsidR="00B730D3" w:rsidRPr="0069139A" w:rsidRDefault="00B730D3" w:rsidP="00F4700F">
      <w:pPr>
        <w:pStyle w:val="Caption"/>
        <w:jc w:val="center"/>
        <w:rPr>
          <w:rFonts w:cs="Arial"/>
          <w:b w:val="0"/>
          <w:i/>
          <w:sz w:val="22"/>
          <w:szCs w:val="22"/>
          <w:lang w:eastAsia="en-GB"/>
        </w:rPr>
      </w:pPr>
      <w:bookmarkStart w:id="31" w:name="_Toc488828522"/>
      <w:r w:rsidRPr="0069139A">
        <w:rPr>
          <w:b w:val="0"/>
          <w:i/>
          <w:sz w:val="22"/>
          <w:szCs w:val="22"/>
        </w:rPr>
        <w:t xml:space="preserve">Figure </w:t>
      </w:r>
      <w:r w:rsidRPr="0069139A">
        <w:rPr>
          <w:b w:val="0"/>
          <w:i/>
          <w:sz w:val="22"/>
          <w:szCs w:val="22"/>
        </w:rPr>
        <w:fldChar w:fldCharType="begin"/>
      </w:r>
      <w:r w:rsidRPr="0069139A">
        <w:rPr>
          <w:b w:val="0"/>
          <w:i/>
          <w:sz w:val="22"/>
          <w:szCs w:val="22"/>
        </w:rPr>
        <w:instrText xml:space="preserve"> SEQ Figure \* ARABIC </w:instrText>
      </w:r>
      <w:r w:rsidRPr="0069139A">
        <w:rPr>
          <w:b w:val="0"/>
          <w:i/>
          <w:sz w:val="22"/>
          <w:szCs w:val="22"/>
        </w:rPr>
        <w:fldChar w:fldCharType="separate"/>
      </w:r>
      <w:r w:rsidR="00AF4D6C">
        <w:rPr>
          <w:b w:val="0"/>
          <w:i/>
          <w:noProof/>
          <w:sz w:val="22"/>
          <w:szCs w:val="22"/>
        </w:rPr>
        <w:t>5</w:t>
      </w:r>
      <w:r w:rsidRPr="0069139A">
        <w:rPr>
          <w:b w:val="0"/>
          <w:i/>
          <w:sz w:val="22"/>
          <w:szCs w:val="22"/>
        </w:rPr>
        <w:fldChar w:fldCharType="end"/>
      </w:r>
      <w:r w:rsidRPr="0069139A">
        <w:rPr>
          <w:b w:val="0"/>
          <w:i/>
          <w:sz w:val="22"/>
          <w:szCs w:val="22"/>
        </w:rPr>
        <w:t xml:space="preserve">: Example of a printout from a downstream </w:t>
      </w:r>
      <w:r>
        <w:rPr>
          <w:b w:val="0"/>
          <w:i/>
          <w:sz w:val="22"/>
          <w:szCs w:val="22"/>
        </w:rPr>
        <w:t xml:space="preserve">KASP </w:t>
      </w:r>
      <w:r w:rsidRPr="0069139A">
        <w:rPr>
          <w:b w:val="0"/>
          <w:i/>
          <w:sz w:val="22"/>
          <w:szCs w:val="22"/>
        </w:rPr>
        <w:t>assay</w:t>
      </w:r>
      <w:r w:rsidRPr="0069139A">
        <w:rPr>
          <w:b w:val="0"/>
          <w:i/>
          <w:noProof/>
          <w:sz w:val="22"/>
          <w:szCs w:val="22"/>
        </w:rPr>
        <w:t xml:space="preserve"> of</w:t>
      </w:r>
      <w:r>
        <w:rPr>
          <w:b w:val="0"/>
          <w:i/>
          <w:noProof/>
          <w:sz w:val="22"/>
          <w:szCs w:val="22"/>
        </w:rPr>
        <w:t xml:space="preserve"> one of the inserts</w:t>
      </w:r>
      <w:bookmarkEnd w:id="31"/>
    </w:p>
    <w:p w14:paraId="29F87096" w14:textId="77777777" w:rsidR="00B730D3" w:rsidRPr="00BF314C" w:rsidRDefault="00B730D3" w:rsidP="00F4700F">
      <w:pPr>
        <w:widowControl/>
        <w:autoSpaceDE w:val="0"/>
        <w:autoSpaceDN w:val="0"/>
        <w:adjustRightInd w:val="0"/>
        <w:jc w:val="center"/>
        <w:rPr>
          <w:rFonts w:cs="Arial"/>
          <w:sz w:val="20"/>
          <w:szCs w:val="20"/>
          <w:lang w:eastAsia="en-GB" w:bidi="ar-SA"/>
        </w:rPr>
      </w:pPr>
      <w:r w:rsidRPr="00300E7C">
        <w:rPr>
          <w:rFonts w:cs="Arial"/>
          <w:sz w:val="20"/>
          <w:szCs w:val="20"/>
          <w:lang w:eastAsia="en-GB" w:bidi="ar-SA"/>
        </w:rPr>
        <w:t>Red dots indicate samples with homozygous non-GM wildtype alleles; green dots indicate samples with hemizygous alleles; blue dots indicate samples with homozygous T-DNA alleles; black dots indicate non-template controls; pink dots indicate failed KASP reactions.</w:t>
      </w:r>
    </w:p>
    <w:p w14:paraId="3B03ED8E" w14:textId="77777777" w:rsidR="00B730D3" w:rsidRPr="000375AE" w:rsidRDefault="00B730D3" w:rsidP="00FE06F3">
      <w:pPr>
        <w:pStyle w:val="Heading3"/>
      </w:pPr>
      <w:r w:rsidRPr="007C5424">
        <w:t>3.5.2</w:t>
      </w:r>
      <w:r w:rsidRPr="007C5424">
        <w:tab/>
        <w:t>Phenotypic stability</w:t>
      </w:r>
    </w:p>
    <w:p w14:paraId="20BD29DE" w14:textId="77777777" w:rsidR="00B730D3" w:rsidRDefault="00B730D3" w:rsidP="00F4700F">
      <w:pPr>
        <w:rPr>
          <w:lang w:val="en-AU" w:eastAsia="en-AU" w:bidi="ar-SA"/>
        </w:rPr>
      </w:pPr>
      <w:r>
        <w:rPr>
          <w:lang w:val="en-AU" w:eastAsia="en-AU" w:bidi="ar-SA"/>
        </w:rPr>
        <w:t>As for the genetic stability two approaches were taken to assess phenotypic stability.</w:t>
      </w:r>
    </w:p>
    <w:p w14:paraId="13FBF5DB" w14:textId="77777777" w:rsidR="00B730D3" w:rsidRPr="0010689A" w:rsidRDefault="00B730D3" w:rsidP="0010689A">
      <w:pPr>
        <w:pStyle w:val="FSCh5Section"/>
        <w:spacing w:after="120"/>
        <w:ind w:left="1701" w:hanging="1701"/>
        <w:rPr>
          <w:i/>
          <w:sz w:val="22"/>
          <w:szCs w:val="22"/>
          <w:lang w:val="en-AU"/>
        </w:rPr>
      </w:pPr>
      <w:r w:rsidRPr="0010689A">
        <w:rPr>
          <w:i/>
          <w:sz w:val="22"/>
          <w:szCs w:val="22"/>
          <w:lang w:val="en-AU"/>
        </w:rPr>
        <w:t>3.5.2.1</w:t>
      </w:r>
      <w:r w:rsidRPr="0010689A">
        <w:rPr>
          <w:i/>
          <w:sz w:val="22"/>
          <w:szCs w:val="22"/>
          <w:lang w:val="en-AU"/>
        </w:rPr>
        <w:tab/>
        <w:t>Mendelian inheritance</w:t>
      </w:r>
    </w:p>
    <w:p w14:paraId="44137B9F" w14:textId="77777777" w:rsidR="00B730D3" w:rsidRDefault="00B730D3" w:rsidP="00F4700F">
      <w:pPr>
        <w:rPr>
          <w:lang w:val="en-AU" w:eastAsia="en-AU" w:bidi="ar-SA"/>
        </w:rPr>
      </w:pPr>
      <w:r>
        <w:rPr>
          <w:lang w:val="en-AU" w:eastAsia="en-AU" w:bidi="ar-SA"/>
        </w:rPr>
        <w:t xml:space="preserve">This was calculated for the various populations generated by crossing DHA canola lines with elite non-GM lines as described in the two further breeding strategies outlined </w:t>
      </w:r>
      <w:r w:rsidRPr="009C3E99">
        <w:rPr>
          <w:lang w:val="en-AU" w:eastAsia="en-AU" w:bidi="ar-SA"/>
        </w:rPr>
        <w:t>in Section 3.3). For the purposes of descriptive annotation, the alleles for the presence of the two T-DNA inserts were designated A and B while those for the wild-type counterpart were designated a and b. The two breeding strategies could then be represented as shown in Figures 6A and 6B.</w:t>
      </w:r>
    </w:p>
    <w:p w14:paraId="3A7A4AEB" w14:textId="77777777" w:rsidR="00B730D3" w:rsidRDefault="00B730D3" w:rsidP="00F4700F">
      <w:pPr>
        <w:rPr>
          <w:lang w:val="en-AU" w:eastAsia="en-AU" w:bidi="ar-SA"/>
        </w:rPr>
      </w:pPr>
    </w:p>
    <w:p w14:paraId="0098F024" w14:textId="77777777" w:rsidR="00B730D3" w:rsidRDefault="00B730D3" w:rsidP="00F4700F">
      <w:pPr>
        <w:keepNext/>
      </w:pPr>
      <w:r>
        <w:rPr>
          <w:noProof/>
          <w:lang w:eastAsia="en-GB" w:bidi="ar-SA"/>
        </w:rPr>
        <w:drawing>
          <wp:inline distT="0" distB="0" distL="0" distR="0" wp14:anchorId="51B488BC" wp14:editId="15EE7E9F">
            <wp:extent cx="2733221" cy="1971675"/>
            <wp:effectExtent l="0" t="0" r="0" b="0"/>
            <wp:docPr id="10" name="Picture 10" title="Figure 6: Schematic crosses to produce BC1F2 (A) and F2 (B) proge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33221" cy="1971675"/>
                    </a:xfrm>
                    <a:prstGeom prst="rect">
                      <a:avLst/>
                    </a:prstGeom>
                    <a:noFill/>
                    <a:ln>
                      <a:noFill/>
                    </a:ln>
                  </pic:spPr>
                </pic:pic>
              </a:graphicData>
            </a:graphic>
          </wp:inline>
        </w:drawing>
      </w:r>
      <w:r>
        <w:rPr>
          <w:noProof/>
          <w:lang w:eastAsia="en-GB" w:bidi="ar-SA"/>
        </w:rPr>
        <w:drawing>
          <wp:inline distT="0" distB="0" distL="0" distR="0" wp14:anchorId="797C69EF" wp14:editId="34F8DD4D">
            <wp:extent cx="2962275" cy="1498360"/>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63238" cy="1498847"/>
                    </a:xfrm>
                    <a:prstGeom prst="rect">
                      <a:avLst/>
                    </a:prstGeom>
                    <a:noFill/>
                    <a:ln>
                      <a:noFill/>
                    </a:ln>
                  </pic:spPr>
                </pic:pic>
              </a:graphicData>
            </a:graphic>
          </wp:inline>
        </w:drawing>
      </w:r>
    </w:p>
    <w:p w14:paraId="06415598" w14:textId="77777777" w:rsidR="00B730D3" w:rsidRDefault="00B730D3" w:rsidP="00F4700F">
      <w:pPr>
        <w:keepNext/>
      </w:pPr>
    </w:p>
    <w:p w14:paraId="137D6AC2" w14:textId="62DAEA88" w:rsidR="00B730D3" w:rsidRPr="00E41B16" w:rsidRDefault="00B730D3" w:rsidP="00F4700F">
      <w:pPr>
        <w:pStyle w:val="Caption"/>
        <w:jc w:val="center"/>
        <w:rPr>
          <w:b w:val="0"/>
          <w:i/>
          <w:sz w:val="22"/>
          <w:szCs w:val="22"/>
          <w:lang w:eastAsia="en-AU"/>
        </w:rPr>
      </w:pPr>
      <w:bookmarkStart w:id="32" w:name="_Toc488828523"/>
      <w:r w:rsidRPr="00E41B16">
        <w:rPr>
          <w:b w:val="0"/>
          <w:i/>
          <w:sz w:val="22"/>
          <w:szCs w:val="22"/>
        </w:rPr>
        <w:t xml:space="preserve">Figure </w:t>
      </w:r>
      <w:r w:rsidRPr="00E41B16">
        <w:rPr>
          <w:b w:val="0"/>
          <w:i/>
          <w:sz w:val="22"/>
          <w:szCs w:val="22"/>
        </w:rPr>
        <w:fldChar w:fldCharType="begin"/>
      </w:r>
      <w:r w:rsidRPr="00E41B16">
        <w:rPr>
          <w:b w:val="0"/>
          <w:i/>
          <w:sz w:val="22"/>
          <w:szCs w:val="22"/>
        </w:rPr>
        <w:instrText xml:space="preserve"> SEQ Figure \* ARABIC </w:instrText>
      </w:r>
      <w:r w:rsidRPr="00E41B16">
        <w:rPr>
          <w:b w:val="0"/>
          <w:i/>
          <w:sz w:val="22"/>
          <w:szCs w:val="22"/>
        </w:rPr>
        <w:fldChar w:fldCharType="separate"/>
      </w:r>
      <w:r w:rsidR="00AF4D6C">
        <w:rPr>
          <w:b w:val="0"/>
          <w:i/>
          <w:noProof/>
          <w:sz w:val="22"/>
          <w:szCs w:val="22"/>
        </w:rPr>
        <w:t>6</w:t>
      </w:r>
      <w:r w:rsidRPr="00E41B16">
        <w:rPr>
          <w:b w:val="0"/>
          <w:i/>
          <w:sz w:val="22"/>
          <w:szCs w:val="22"/>
        </w:rPr>
        <w:fldChar w:fldCharType="end"/>
      </w:r>
      <w:r w:rsidRPr="00E41B16">
        <w:rPr>
          <w:b w:val="0"/>
          <w:i/>
          <w:sz w:val="22"/>
          <w:szCs w:val="22"/>
        </w:rPr>
        <w:t>: Schematic crosses to produce BC</w:t>
      </w:r>
      <w:r w:rsidRPr="00E41B16">
        <w:rPr>
          <w:b w:val="0"/>
          <w:i/>
          <w:sz w:val="22"/>
          <w:szCs w:val="22"/>
          <w:vertAlign w:val="subscript"/>
        </w:rPr>
        <w:t>1</w:t>
      </w:r>
      <w:r w:rsidRPr="00E41B16">
        <w:rPr>
          <w:b w:val="0"/>
          <w:i/>
          <w:sz w:val="22"/>
          <w:szCs w:val="22"/>
        </w:rPr>
        <w:t>F</w:t>
      </w:r>
      <w:r w:rsidRPr="00E41B16">
        <w:rPr>
          <w:b w:val="0"/>
          <w:i/>
          <w:sz w:val="22"/>
          <w:szCs w:val="22"/>
          <w:vertAlign w:val="subscript"/>
        </w:rPr>
        <w:t>2</w:t>
      </w:r>
      <w:r w:rsidRPr="00E41B16">
        <w:rPr>
          <w:b w:val="0"/>
          <w:i/>
          <w:sz w:val="22"/>
          <w:szCs w:val="22"/>
        </w:rPr>
        <w:t xml:space="preserve"> (A) and F</w:t>
      </w:r>
      <w:r w:rsidRPr="00E41B16">
        <w:rPr>
          <w:b w:val="0"/>
          <w:i/>
          <w:sz w:val="22"/>
          <w:szCs w:val="22"/>
          <w:vertAlign w:val="subscript"/>
        </w:rPr>
        <w:t xml:space="preserve">2 </w:t>
      </w:r>
      <w:r w:rsidRPr="00E41B16">
        <w:rPr>
          <w:b w:val="0"/>
          <w:i/>
          <w:sz w:val="22"/>
          <w:szCs w:val="22"/>
        </w:rPr>
        <w:t>(B) progeny</w:t>
      </w:r>
      <w:bookmarkEnd w:id="32"/>
    </w:p>
    <w:p w14:paraId="4D755ED8" w14:textId="77777777" w:rsidR="00B730D3" w:rsidRDefault="00B730D3" w:rsidP="00F4700F">
      <w:pPr>
        <w:rPr>
          <w:lang w:val="en-AU" w:eastAsia="en-AU" w:bidi="ar-SA"/>
        </w:rPr>
      </w:pPr>
    </w:p>
    <w:p w14:paraId="2AC455CE" w14:textId="77777777" w:rsidR="00B730D3" w:rsidRPr="009C3E99" w:rsidRDefault="00B730D3" w:rsidP="00F4700F">
      <w:pPr>
        <w:rPr>
          <w:lang w:val="en-AU" w:eastAsia="en-AU" w:bidi="ar-SA"/>
        </w:rPr>
      </w:pPr>
      <w:r>
        <w:rPr>
          <w:lang w:val="en-AU" w:eastAsia="en-AU" w:bidi="ar-SA"/>
        </w:rPr>
        <w:t>For the BC</w:t>
      </w:r>
      <w:r>
        <w:rPr>
          <w:vertAlign w:val="subscript"/>
          <w:lang w:val="en-AU" w:eastAsia="en-AU" w:bidi="ar-SA"/>
        </w:rPr>
        <w:t>1</w:t>
      </w:r>
      <w:r>
        <w:rPr>
          <w:lang w:val="en-AU" w:eastAsia="en-AU" w:bidi="ar-SA"/>
        </w:rPr>
        <w:t>F</w:t>
      </w:r>
      <w:r>
        <w:rPr>
          <w:vertAlign w:val="subscript"/>
          <w:lang w:val="en-AU" w:eastAsia="en-AU" w:bidi="ar-SA"/>
        </w:rPr>
        <w:t xml:space="preserve">2 </w:t>
      </w:r>
      <w:r>
        <w:rPr>
          <w:lang w:val="en-AU" w:eastAsia="en-AU" w:bidi="ar-SA"/>
        </w:rPr>
        <w:t xml:space="preserve">progeny produced by the breeding strategy represented </w:t>
      </w:r>
      <w:r w:rsidRPr="009C3E99">
        <w:rPr>
          <w:lang w:val="en-AU" w:eastAsia="en-AU" w:bidi="ar-SA"/>
        </w:rPr>
        <w:t>in Figure 6A, Mendelian inheritance was measured (through use of locus-specific digital PCR and KASP genotyping) by:</w:t>
      </w:r>
    </w:p>
    <w:p w14:paraId="491C8D16" w14:textId="77777777" w:rsidR="00B730D3" w:rsidRPr="009C3E99" w:rsidRDefault="00B730D3" w:rsidP="00B730D3">
      <w:pPr>
        <w:pStyle w:val="ListParagraph"/>
        <w:numPr>
          <w:ilvl w:val="0"/>
          <w:numId w:val="35"/>
        </w:numPr>
        <w:rPr>
          <w:lang w:val="en-AU" w:eastAsia="en-AU" w:bidi="ar-SA"/>
        </w:rPr>
      </w:pPr>
      <w:r w:rsidRPr="009C3E99">
        <w:rPr>
          <w:lang w:val="en-AU" w:eastAsia="en-AU" w:bidi="ar-SA"/>
        </w:rPr>
        <w:t>% LC-PUFA phenotype i.e. (five phenotypes expected – see Table 3A)</w:t>
      </w:r>
    </w:p>
    <w:p w14:paraId="675D693F" w14:textId="77777777" w:rsidR="00B730D3" w:rsidRPr="009C3E99" w:rsidRDefault="00B730D3" w:rsidP="00B730D3">
      <w:pPr>
        <w:pStyle w:val="ListParagraph"/>
        <w:numPr>
          <w:ilvl w:val="0"/>
          <w:numId w:val="35"/>
        </w:numPr>
        <w:rPr>
          <w:lang w:val="en-AU" w:eastAsia="en-AU" w:bidi="ar-SA"/>
        </w:rPr>
      </w:pPr>
      <w:r w:rsidRPr="009C3E99">
        <w:rPr>
          <w:lang w:val="en-AU" w:eastAsia="en-AU" w:bidi="ar-SA"/>
        </w:rPr>
        <w:t>Genotype (nine genotypes expected – see Table 3B )</w:t>
      </w:r>
    </w:p>
    <w:p w14:paraId="059B7114" w14:textId="77777777" w:rsidR="00B730D3" w:rsidRPr="009C3E99" w:rsidRDefault="00B730D3" w:rsidP="00F4700F">
      <w:pPr>
        <w:rPr>
          <w:lang w:val="en-AU" w:eastAsia="en-AU" w:bidi="ar-SA"/>
        </w:rPr>
      </w:pPr>
    </w:p>
    <w:p w14:paraId="374DC1EA" w14:textId="77777777" w:rsidR="00B730D3" w:rsidRDefault="00B730D3" w:rsidP="00F4700F">
      <w:pPr>
        <w:rPr>
          <w:lang w:val="en-AU" w:eastAsia="en-AU" w:bidi="ar-SA"/>
        </w:rPr>
      </w:pPr>
      <w:r w:rsidRPr="009C3E99">
        <w:rPr>
          <w:lang w:val="en-AU" w:eastAsia="en-AU" w:bidi="ar-SA"/>
        </w:rPr>
        <w:t>The Chi-squared test (</w:t>
      </w:r>
      <w:r w:rsidRPr="009C3E99">
        <w:rPr>
          <w:rFonts w:cs="Arial"/>
          <w:lang w:val="en-AU" w:eastAsia="en-AU" w:bidi="ar-SA"/>
        </w:rPr>
        <w:t>χ</w:t>
      </w:r>
      <w:r w:rsidRPr="009C3E99">
        <w:rPr>
          <w:lang w:val="en-AU" w:eastAsia="en-AU" w:bidi="ar-SA"/>
        </w:rPr>
        <w:t>2) was used to check whether segregation of the Locus A and Locus B T-DNA inserts fitted Mendelian patterns. Table 3 presents the results for the</w:t>
      </w:r>
      <w:r>
        <w:rPr>
          <w:lang w:val="en-AU" w:eastAsia="en-AU" w:bidi="ar-SA"/>
        </w:rPr>
        <w:t xml:space="preserve"> two analyses.</w:t>
      </w:r>
    </w:p>
    <w:p w14:paraId="3D1509F2" w14:textId="77777777" w:rsidR="00B730D3" w:rsidRPr="009C3E99" w:rsidRDefault="00B730D3" w:rsidP="00F4700F">
      <w:pPr>
        <w:rPr>
          <w:lang w:val="en-AU" w:eastAsia="en-AU" w:bidi="ar-SA"/>
        </w:rPr>
      </w:pPr>
    </w:p>
    <w:p w14:paraId="6B2B5DE1" w14:textId="3B70FED0" w:rsidR="00B730D3" w:rsidRPr="00923000" w:rsidRDefault="00B730D3" w:rsidP="00F4700F">
      <w:pPr>
        <w:pStyle w:val="Caption"/>
        <w:keepNext/>
        <w:rPr>
          <w:sz w:val="22"/>
          <w:szCs w:val="22"/>
        </w:rPr>
      </w:pPr>
      <w:bookmarkStart w:id="33" w:name="_Toc489536934"/>
      <w:r w:rsidRPr="0060125E">
        <w:rPr>
          <w:sz w:val="22"/>
          <w:szCs w:val="22"/>
        </w:rPr>
        <w:t xml:space="preserve">Table </w:t>
      </w:r>
      <w:r w:rsidRPr="0060125E">
        <w:rPr>
          <w:sz w:val="22"/>
          <w:szCs w:val="22"/>
        </w:rPr>
        <w:fldChar w:fldCharType="begin"/>
      </w:r>
      <w:r w:rsidRPr="0060125E">
        <w:rPr>
          <w:sz w:val="22"/>
          <w:szCs w:val="22"/>
        </w:rPr>
        <w:instrText xml:space="preserve"> SEQ Table \* ARABIC </w:instrText>
      </w:r>
      <w:r w:rsidRPr="0060125E">
        <w:rPr>
          <w:sz w:val="22"/>
          <w:szCs w:val="22"/>
        </w:rPr>
        <w:fldChar w:fldCharType="separate"/>
      </w:r>
      <w:r w:rsidR="00AF4D6C">
        <w:rPr>
          <w:noProof/>
          <w:sz w:val="22"/>
          <w:szCs w:val="22"/>
        </w:rPr>
        <w:t>3</w:t>
      </w:r>
      <w:r w:rsidRPr="0060125E">
        <w:rPr>
          <w:sz w:val="22"/>
          <w:szCs w:val="22"/>
        </w:rPr>
        <w:fldChar w:fldCharType="end"/>
      </w:r>
      <w:r w:rsidRPr="0060125E">
        <w:rPr>
          <w:sz w:val="22"/>
          <w:szCs w:val="22"/>
        </w:rPr>
        <w:t>: Chi-squared tests for hypotheses that the %LC-PUFA phenotype (A) and two loci genotypes (B) fit the expected Mendelian segregation pattern</w:t>
      </w:r>
      <w:r>
        <w:rPr>
          <w:sz w:val="22"/>
          <w:szCs w:val="22"/>
        </w:rPr>
        <w:t xml:space="preserve"> in BC</w:t>
      </w:r>
      <w:r>
        <w:rPr>
          <w:sz w:val="22"/>
          <w:szCs w:val="22"/>
          <w:vertAlign w:val="subscript"/>
        </w:rPr>
        <w:t>1</w:t>
      </w:r>
      <w:r>
        <w:rPr>
          <w:sz w:val="22"/>
          <w:szCs w:val="22"/>
        </w:rPr>
        <w:t>F</w:t>
      </w:r>
      <w:r>
        <w:rPr>
          <w:sz w:val="22"/>
          <w:szCs w:val="22"/>
          <w:vertAlign w:val="subscript"/>
        </w:rPr>
        <w:t>2</w:t>
      </w:r>
      <w:r>
        <w:rPr>
          <w:sz w:val="22"/>
          <w:szCs w:val="22"/>
        </w:rPr>
        <w:t xml:space="preserve"> progeny</w:t>
      </w:r>
      <w:bookmarkEnd w:id="33"/>
    </w:p>
    <w:p w14:paraId="79BD8030" w14:textId="77777777" w:rsidR="00B730D3" w:rsidRDefault="00B730D3" w:rsidP="00F4700F">
      <w:pPr>
        <w:rPr>
          <w:lang w:val="en-AU" w:eastAsia="en-AU" w:bidi="ar-SA"/>
        </w:rPr>
      </w:pPr>
      <w:r>
        <w:rPr>
          <w:noProof/>
          <w:lang w:eastAsia="en-GB" w:bidi="ar-SA"/>
        </w:rPr>
        <w:drawing>
          <wp:inline distT="0" distB="0" distL="0" distR="0" wp14:anchorId="4A4EA6F8" wp14:editId="46684352">
            <wp:extent cx="5734050" cy="2619375"/>
            <wp:effectExtent l="0" t="0" r="0" b="9525"/>
            <wp:docPr id="18" name="Picture 18" title="Table 3: Chi-squared tests for hypotheses that the %LC-PUFA phenotype (A) and two loci genotypes (B) fit the expected Mendelian segregation pattern in BC1F2 proge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4050" cy="2619375"/>
                    </a:xfrm>
                    <a:prstGeom prst="rect">
                      <a:avLst/>
                    </a:prstGeom>
                    <a:noFill/>
                    <a:ln>
                      <a:noFill/>
                    </a:ln>
                  </pic:spPr>
                </pic:pic>
              </a:graphicData>
            </a:graphic>
          </wp:inline>
        </w:drawing>
      </w:r>
    </w:p>
    <w:p w14:paraId="75EBB096" w14:textId="77777777" w:rsidR="00B730D3" w:rsidRPr="00893B0E" w:rsidRDefault="00B730D3" w:rsidP="00F4700F">
      <w:pPr>
        <w:ind w:left="284"/>
        <w:rPr>
          <w:sz w:val="18"/>
          <w:szCs w:val="18"/>
          <w:lang w:val="en-AU" w:eastAsia="en-AU" w:bidi="ar-SA"/>
        </w:rPr>
      </w:pPr>
      <w:r w:rsidRPr="00893B0E">
        <w:rPr>
          <w:sz w:val="18"/>
          <w:szCs w:val="18"/>
          <w:lang w:val="en-AU" w:eastAsia="en-AU" w:bidi="ar-SA"/>
        </w:rPr>
        <w:t xml:space="preserve">To be significant (p&lt;0.05), the </w:t>
      </w:r>
      <w:r w:rsidRPr="00893B0E">
        <w:rPr>
          <w:rFonts w:cs="Arial"/>
          <w:color w:val="000000" w:themeColor="text1"/>
          <w:sz w:val="18"/>
          <w:szCs w:val="18"/>
        </w:rPr>
        <w:t>χ</w:t>
      </w:r>
      <w:r w:rsidRPr="00893B0E">
        <w:rPr>
          <w:color w:val="000000" w:themeColor="text1"/>
          <w:sz w:val="18"/>
          <w:szCs w:val="18"/>
          <w:vertAlign w:val="superscript"/>
        </w:rPr>
        <w:t xml:space="preserve">2 </w:t>
      </w:r>
      <w:r w:rsidRPr="00893B0E">
        <w:rPr>
          <w:color w:val="000000" w:themeColor="text1"/>
          <w:sz w:val="18"/>
          <w:szCs w:val="18"/>
        </w:rPr>
        <w:t>value would need to be &gt;9.49</w:t>
      </w:r>
    </w:p>
    <w:p w14:paraId="6DE27422" w14:textId="77777777" w:rsidR="00B730D3" w:rsidRPr="0038443A" w:rsidRDefault="00B730D3" w:rsidP="00F4700F">
      <w:pPr>
        <w:rPr>
          <w:b/>
          <w:lang w:val="en-AU" w:eastAsia="en-AU" w:bidi="ar-SA"/>
        </w:rPr>
      </w:pPr>
    </w:p>
    <w:p w14:paraId="238E301E" w14:textId="77777777" w:rsidR="00B730D3" w:rsidRDefault="00B730D3" w:rsidP="00F4700F">
      <w:pPr>
        <w:rPr>
          <w:lang w:val="en-AU" w:eastAsia="en-AU" w:bidi="ar-SA"/>
        </w:rPr>
      </w:pPr>
      <w:r>
        <w:rPr>
          <w:noProof/>
          <w:lang w:eastAsia="en-GB" w:bidi="ar-SA"/>
        </w:rPr>
        <w:drawing>
          <wp:inline distT="0" distB="0" distL="0" distR="0" wp14:anchorId="28EB88B7" wp14:editId="6EE8ABD8">
            <wp:extent cx="5743575" cy="2657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3575" cy="2657475"/>
                    </a:xfrm>
                    <a:prstGeom prst="rect">
                      <a:avLst/>
                    </a:prstGeom>
                    <a:noFill/>
                    <a:ln>
                      <a:noFill/>
                    </a:ln>
                  </pic:spPr>
                </pic:pic>
              </a:graphicData>
            </a:graphic>
          </wp:inline>
        </w:drawing>
      </w:r>
    </w:p>
    <w:p w14:paraId="20D8BACE" w14:textId="77777777" w:rsidR="00B730D3" w:rsidRPr="00893B0E" w:rsidRDefault="00B730D3" w:rsidP="00F4700F">
      <w:pPr>
        <w:ind w:left="284"/>
        <w:rPr>
          <w:sz w:val="18"/>
          <w:szCs w:val="18"/>
          <w:lang w:val="en-AU" w:eastAsia="en-AU" w:bidi="ar-SA"/>
        </w:rPr>
      </w:pPr>
      <w:r w:rsidRPr="00893B0E">
        <w:rPr>
          <w:sz w:val="18"/>
          <w:szCs w:val="18"/>
          <w:lang w:val="en-AU" w:eastAsia="en-AU" w:bidi="ar-SA"/>
        </w:rPr>
        <w:t xml:space="preserve">To be significant (p&lt;0.05), the </w:t>
      </w:r>
      <w:r w:rsidRPr="00893B0E">
        <w:rPr>
          <w:rFonts w:cs="Arial"/>
          <w:color w:val="000000" w:themeColor="text1"/>
          <w:sz w:val="18"/>
          <w:szCs w:val="18"/>
        </w:rPr>
        <w:t>χ</w:t>
      </w:r>
      <w:r w:rsidRPr="00893B0E">
        <w:rPr>
          <w:color w:val="000000" w:themeColor="text1"/>
          <w:sz w:val="18"/>
          <w:szCs w:val="18"/>
          <w:vertAlign w:val="superscript"/>
        </w:rPr>
        <w:t xml:space="preserve">2 </w:t>
      </w:r>
      <w:r w:rsidRPr="00893B0E">
        <w:rPr>
          <w:color w:val="000000" w:themeColor="text1"/>
          <w:sz w:val="18"/>
          <w:szCs w:val="18"/>
        </w:rPr>
        <w:t xml:space="preserve">value would need to be </w:t>
      </w:r>
      <w:r>
        <w:rPr>
          <w:color w:val="000000" w:themeColor="text1"/>
          <w:sz w:val="18"/>
          <w:szCs w:val="18"/>
        </w:rPr>
        <w:t>&gt;15.51</w:t>
      </w:r>
    </w:p>
    <w:p w14:paraId="35832463" w14:textId="77777777" w:rsidR="00B730D3" w:rsidRDefault="00B730D3" w:rsidP="00F4700F">
      <w:pPr>
        <w:rPr>
          <w:lang w:val="en-AU" w:eastAsia="en-AU" w:bidi="ar-SA"/>
        </w:rPr>
      </w:pPr>
    </w:p>
    <w:bookmarkEnd w:id="30"/>
    <w:p w14:paraId="0317C29C" w14:textId="77777777" w:rsidR="00B730D3" w:rsidRPr="004E250E" w:rsidRDefault="00B730D3" w:rsidP="00F4700F">
      <w:pPr>
        <w:rPr>
          <w:color w:val="000000" w:themeColor="text1"/>
        </w:rPr>
      </w:pPr>
      <w:r>
        <w:rPr>
          <w:color w:val="000000" w:themeColor="text1"/>
        </w:rPr>
        <w:t xml:space="preserve">The </w:t>
      </w:r>
      <w:r>
        <w:rPr>
          <w:rFonts w:cs="Arial"/>
          <w:color w:val="000000" w:themeColor="text1"/>
        </w:rPr>
        <w:t>χ</w:t>
      </w:r>
      <w:r>
        <w:rPr>
          <w:color w:val="000000" w:themeColor="text1"/>
          <w:vertAlign w:val="superscript"/>
        </w:rPr>
        <w:t>2</w:t>
      </w:r>
      <w:r>
        <w:rPr>
          <w:color w:val="000000" w:themeColor="text1"/>
        </w:rPr>
        <w:t xml:space="preserve"> values for both analyses are not significant and therefore show the observed segregation matches the expected Mendelian inheritance pattern.</w:t>
      </w:r>
    </w:p>
    <w:p w14:paraId="41918994" w14:textId="77777777" w:rsidR="00B730D3" w:rsidRDefault="00B730D3" w:rsidP="00F4700F">
      <w:pPr>
        <w:rPr>
          <w:color w:val="000000" w:themeColor="text1"/>
        </w:rPr>
      </w:pPr>
    </w:p>
    <w:p w14:paraId="4CA21262" w14:textId="7B15BB3C" w:rsidR="00B730D3" w:rsidRDefault="00B730D3" w:rsidP="00F4700F">
      <w:pPr>
        <w:rPr>
          <w:color w:val="000000" w:themeColor="text1"/>
        </w:rPr>
      </w:pPr>
      <w:r>
        <w:rPr>
          <w:lang w:val="en-AU" w:eastAsia="en-AU" w:bidi="ar-SA"/>
        </w:rPr>
        <w:t>For the 12 F</w:t>
      </w:r>
      <w:r>
        <w:rPr>
          <w:vertAlign w:val="subscript"/>
          <w:lang w:val="en-AU" w:eastAsia="en-AU" w:bidi="ar-SA"/>
        </w:rPr>
        <w:t xml:space="preserve">2 </w:t>
      </w:r>
      <w:r>
        <w:rPr>
          <w:lang w:val="en-AU" w:eastAsia="en-AU" w:bidi="ar-SA"/>
        </w:rPr>
        <w:t xml:space="preserve">progeny lines (six recurrent parents by each of the two loci) produced by the breeding strategy represented </w:t>
      </w:r>
      <w:r w:rsidRPr="009C3E99">
        <w:rPr>
          <w:lang w:val="en-AU" w:eastAsia="en-AU" w:bidi="ar-SA"/>
        </w:rPr>
        <w:t xml:space="preserve">in Figure 6B, </w:t>
      </w:r>
      <w:r w:rsidRPr="009C3E99">
        <w:rPr>
          <w:rFonts w:cs="Arial"/>
          <w:lang w:val="en-AU" w:eastAsia="en-AU" w:bidi="ar-SA"/>
        </w:rPr>
        <w:t>χ</w:t>
      </w:r>
      <w:r w:rsidRPr="009C3E99">
        <w:rPr>
          <w:vertAlign w:val="superscript"/>
          <w:lang w:val="en-AU" w:eastAsia="en-AU" w:bidi="ar-SA"/>
        </w:rPr>
        <w:t>2</w:t>
      </w:r>
      <w:r w:rsidRPr="009C3E99">
        <w:rPr>
          <w:lang w:val="en-AU" w:eastAsia="en-AU" w:bidi="ar-SA"/>
        </w:rPr>
        <w:t xml:space="preserve"> values were obtained to test the hypothesis that at each locus the genotype fitted the expected Mendelian inheritance segregation pattern (which was 1 homozygous T-DNA: 2 heterozygous T-DNA: 1 wild type). A representative result (for progeny derived using the ATR Stingray parent) is given in Table 4. Results for all other progeny from the five other parent lines were similar, with no </w:t>
      </w:r>
      <w:r w:rsidRPr="009C3E99">
        <w:rPr>
          <w:rFonts w:cs="Arial"/>
          <w:color w:val="000000" w:themeColor="text1"/>
        </w:rPr>
        <w:t>χ</w:t>
      </w:r>
      <w:r w:rsidRPr="009C3E99">
        <w:rPr>
          <w:color w:val="000000" w:themeColor="text1"/>
          <w:vertAlign w:val="superscript"/>
        </w:rPr>
        <w:t>2</w:t>
      </w:r>
      <w:r w:rsidRPr="009C3E99">
        <w:rPr>
          <w:color w:val="000000" w:themeColor="text1"/>
        </w:rPr>
        <w:t xml:space="preserve"> value being significant i.e. the observed segregation matched the expected segregation.</w:t>
      </w:r>
    </w:p>
    <w:p w14:paraId="00A80E46" w14:textId="77777777" w:rsidR="00B730D3" w:rsidRDefault="00B730D3">
      <w:pPr>
        <w:widowControl/>
        <w:rPr>
          <w:b/>
          <w:bCs/>
          <w:szCs w:val="22"/>
          <w:lang w:val="en-AU" w:bidi="ar-SA"/>
        </w:rPr>
      </w:pPr>
      <w:r>
        <w:rPr>
          <w:szCs w:val="22"/>
        </w:rPr>
        <w:br w:type="page"/>
      </w:r>
    </w:p>
    <w:p w14:paraId="4A3850A5" w14:textId="0223E390" w:rsidR="00B730D3" w:rsidRPr="00923000" w:rsidRDefault="00B730D3" w:rsidP="00F4700F">
      <w:pPr>
        <w:pStyle w:val="Caption"/>
        <w:keepNext/>
        <w:rPr>
          <w:sz w:val="22"/>
          <w:szCs w:val="22"/>
        </w:rPr>
      </w:pPr>
      <w:bookmarkStart w:id="34" w:name="_Toc489536935"/>
      <w:r w:rsidRPr="00E51799">
        <w:rPr>
          <w:sz w:val="22"/>
          <w:szCs w:val="22"/>
        </w:rPr>
        <w:t xml:space="preserve">Table </w:t>
      </w:r>
      <w:r w:rsidRPr="00E51799">
        <w:rPr>
          <w:sz w:val="22"/>
          <w:szCs w:val="22"/>
        </w:rPr>
        <w:fldChar w:fldCharType="begin"/>
      </w:r>
      <w:r w:rsidRPr="00E51799">
        <w:rPr>
          <w:sz w:val="22"/>
          <w:szCs w:val="22"/>
        </w:rPr>
        <w:instrText xml:space="preserve"> SEQ Table \* ARABIC </w:instrText>
      </w:r>
      <w:r w:rsidRPr="00E51799">
        <w:rPr>
          <w:sz w:val="22"/>
          <w:szCs w:val="22"/>
        </w:rPr>
        <w:fldChar w:fldCharType="separate"/>
      </w:r>
      <w:r w:rsidR="00AF4D6C">
        <w:rPr>
          <w:noProof/>
          <w:sz w:val="22"/>
          <w:szCs w:val="22"/>
        </w:rPr>
        <w:t>4</w:t>
      </w:r>
      <w:r w:rsidRPr="00E51799">
        <w:rPr>
          <w:sz w:val="22"/>
          <w:szCs w:val="22"/>
        </w:rPr>
        <w:fldChar w:fldCharType="end"/>
      </w:r>
      <w:r w:rsidRPr="00E51799">
        <w:rPr>
          <w:sz w:val="22"/>
          <w:szCs w:val="22"/>
        </w:rPr>
        <w:t>: Chi-squared tests for hypotheses that Locus A and Locus B genotypes fit the expected Mendelian segregation pattern</w:t>
      </w:r>
      <w:r>
        <w:rPr>
          <w:sz w:val="22"/>
          <w:szCs w:val="22"/>
        </w:rPr>
        <w:t xml:space="preserve"> in F</w:t>
      </w:r>
      <w:r>
        <w:rPr>
          <w:sz w:val="22"/>
          <w:szCs w:val="22"/>
          <w:vertAlign w:val="subscript"/>
        </w:rPr>
        <w:t>2</w:t>
      </w:r>
      <w:r>
        <w:rPr>
          <w:sz w:val="22"/>
          <w:szCs w:val="22"/>
        </w:rPr>
        <w:t xml:space="preserve"> progeny</w:t>
      </w:r>
      <w:bookmarkEnd w:id="34"/>
    </w:p>
    <w:p w14:paraId="6D7AB324" w14:textId="085B50AB" w:rsidR="00B730D3" w:rsidRPr="00E51799" w:rsidRDefault="009E7293" w:rsidP="00F4700F">
      <w:pPr>
        <w:rPr>
          <w:lang w:val="en-AU" w:bidi="ar-SA"/>
        </w:rPr>
      </w:pPr>
      <w:r>
        <w:rPr>
          <w:noProof/>
          <w:color w:val="000000" w:themeColor="text1"/>
          <w:lang w:eastAsia="en-GB" w:bidi="ar-SA"/>
        </w:rPr>
        <w:drawing>
          <wp:anchor distT="0" distB="0" distL="114300" distR="114300" simplePos="0" relativeHeight="251658240" behindDoc="0" locked="0" layoutInCell="1" allowOverlap="1" wp14:anchorId="0F9388CC" wp14:editId="7C98F7D5">
            <wp:simplePos x="0" y="0"/>
            <wp:positionH relativeFrom="column">
              <wp:posOffset>4205869</wp:posOffset>
            </wp:positionH>
            <wp:positionV relativeFrom="paragraph">
              <wp:posOffset>149225</wp:posOffset>
            </wp:positionV>
            <wp:extent cx="1320800" cy="18161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0800" cy="181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375248" w14:textId="7CC7642F" w:rsidR="00B730D3" w:rsidRDefault="00B730D3" w:rsidP="00F4700F">
      <w:pPr>
        <w:rPr>
          <w:color w:val="000000" w:themeColor="text1"/>
        </w:rPr>
      </w:pPr>
      <w:r>
        <w:rPr>
          <w:noProof/>
          <w:color w:val="000000" w:themeColor="text1"/>
          <w:lang w:eastAsia="en-GB" w:bidi="ar-SA"/>
        </w:rPr>
        <w:drawing>
          <wp:inline distT="0" distB="0" distL="0" distR="0" wp14:anchorId="6F1575BA" wp14:editId="323271AF">
            <wp:extent cx="4221939" cy="1746250"/>
            <wp:effectExtent l="0" t="0" r="7620" b="6350"/>
            <wp:docPr id="20" name="Picture 20" title="Table 4: Chi-squared tests for hypotheses that Locus A and Locus B genotypes fit the expected Mendelian segregation pattern in F2 proge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21939" cy="1746250"/>
                    </a:xfrm>
                    <a:prstGeom prst="rect">
                      <a:avLst/>
                    </a:prstGeom>
                    <a:noFill/>
                    <a:ln>
                      <a:noFill/>
                    </a:ln>
                  </pic:spPr>
                </pic:pic>
              </a:graphicData>
            </a:graphic>
          </wp:inline>
        </w:drawing>
      </w:r>
    </w:p>
    <w:p w14:paraId="2F7B2C2E" w14:textId="77777777" w:rsidR="003675F5" w:rsidRDefault="003675F5" w:rsidP="00F4700F">
      <w:pPr>
        <w:ind w:left="3544"/>
        <w:rPr>
          <w:sz w:val="18"/>
          <w:szCs w:val="18"/>
          <w:lang w:val="en-AU" w:eastAsia="en-AU" w:bidi="ar-SA"/>
        </w:rPr>
      </w:pPr>
    </w:p>
    <w:p w14:paraId="405C64B4" w14:textId="77777777" w:rsidR="00B730D3" w:rsidRPr="00893B0E" w:rsidRDefault="00B730D3" w:rsidP="00F4700F">
      <w:pPr>
        <w:ind w:left="3544"/>
        <w:rPr>
          <w:sz w:val="18"/>
          <w:szCs w:val="18"/>
          <w:lang w:val="en-AU" w:eastAsia="en-AU" w:bidi="ar-SA"/>
        </w:rPr>
      </w:pPr>
      <w:r w:rsidRPr="00893B0E">
        <w:rPr>
          <w:sz w:val="18"/>
          <w:szCs w:val="18"/>
          <w:lang w:val="en-AU" w:eastAsia="en-AU" w:bidi="ar-SA"/>
        </w:rPr>
        <w:t xml:space="preserve">To be significant (p&lt;0.05), the </w:t>
      </w:r>
      <w:r w:rsidRPr="00893B0E">
        <w:rPr>
          <w:rFonts w:cs="Arial"/>
          <w:color w:val="000000" w:themeColor="text1"/>
          <w:sz w:val="18"/>
          <w:szCs w:val="18"/>
        </w:rPr>
        <w:t>χ</w:t>
      </w:r>
      <w:r w:rsidRPr="00893B0E">
        <w:rPr>
          <w:color w:val="000000" w:themeColor="text1"/>
          <w:sz w:val="18"/>
          <w:szCs w:val="18"/>
          <w:vertAlign w:val="superscript"/>
        </w:rPr>
        <w:t xml:space="preserve">2 </w:t>
      </w:r>
      <w:r w:rsidRPr="00893B0E">
        <w:rPr>
          <w:color w:val="000000" w:themeColor="text1"/>
          <w:sz w:val="18"/>
          <w:szCs w:val="18"/>
        </w:rPr>
        <w:t xml:space="preserve">value would need to be </w:t>
      </w:r>
      <w:r>
        <w:rPr>
          <w:color w:val="000000" w:themeColor="text1"/>
          <w:sz w:val="18"/>
          <w:szCs w:val="18"/>
        </w:rPr>
        <w:t>&gt;5.99</w:t>
      </w:r>
    </w:p>
    <w:p w14:paraId="33903159" w14:textId="77777777" w:rsidR="00B730D3" w:rsidRPr="0010689A" w:rsidRDefault="00B730D3" w:rsidP="0010689A">
      <w:pPr>
        <w:pStyle w:val="FSCh5Section"/>
        <w:spacing w:after="120"/>
        <w:ind w:left="1701" w:hanging="1701"/>
        <w:rPr>
          <w:i/>
          <w:sz w:val="22"/>
          <w:szCs w:val="22"/>
          <w:lang w:val="en-AU"/>
        </w:rPr>
      </w:pPr>
      <w:r w:rsidRPr="0010689A">
        <w:rPr>
          <w:i/>
          <w:sz w:val="22"/>
          <w:szCs w:val="22"/>
          <w:lang w:val="en-AU"/>
        </w:rPr>
        <w:t>3.5.2.2</w:t>
      </w:r>
      <w:r w:rsidRPr="0010689A">
        <w:rPr>
          <w:i/>
          <w:sz w:val="22"/>
          <w:szCs w:val="22"/>
          <w:lang w:val="en-AU"/>
        </w:rPr>
        <w:tab/>
        <w:t>Seed oil composition</w:t>
      </w:r>
    </w:p>
    <w:p w14:paraId="3DC1E2A6" w14:textId="77777777" w:rsidR="00B730D3" w:rsidRPr="0097476E" w:rsidRDefault="00B730D3" w:rsidP="00F4700F">
      <w:pPr>
        <w:rPr>
          <w:color w:val="000000" w:themeColor="text1"/>
        </w:rPr>
      </w:pPr>
      <w:r>
        <w:rPr>
          <w:color w:val="000000" w:themeColor="text1"/>
        </w:rPr>
        <w:t xml:space="preserve">Oil was extracted from seeds (some from single glasshouse-grown plants, some bulked from field-grown plants grown in different locations) from generations </w:t>
      </w:r>
      <w:r w:rsidRPr="00923000">
        <w:rPr>
          <w:color w:val="000000" w:themeColor="text1"/>
        </w:rPr>
        <w:t>T</w:t>
      </w:r>
      <w:r w:rsidRPr="00923000">
        <w:rPr>
          <w:color w:val="000000" w:themeColor="text1"/>
          <w:vertAlign w:val="subscript"/>
        </w:rPr>
        <w:t>1</w:t>
      </w:r>
      <w:r>
        <w:rPr>
          <w:color w:val="000000" w:themeColor="text1"/>
        </w:rPr>
        <w:t xml:space="preserve"> – T</w:t>
      </w:r>
      <w:r>
        <w:rPr>
          <w:color w:val="000000" w:themeColor="text1"/>
          <w:vertAlign w:val="subscript"/>
        </w:rPr>
        <w:t>7</w:t>
      </w:r>
      <w:r>
        <w:rPr>
          <w:color w:val="000000" w:themeColor="text1"/>
        </w:rPr>
        <w:t xml:space="preserve">, </w:t>
      </w:r>
      <w:r w:rsidRPr="00923000">
        <w:rPr>
          <w:color w:val="000000" w:themeColor="text1"/>
        </w:rPr>
        <w:t>and</w:t>
      </w:r>
      <w:r>
        <w:rPr>
          <w:color w:val="000000" w:themeColor="text1"/>
        </w:rPr>
        <w:t xml:space="preserve"> analysed for % DHA of the total fatty acids. Overall, the studies showed significant quantities of DHA were produced in all lines, thereby indicating the trait is stable across different generations grown in different environments. </w:t>
      </w:r>
    </w:p>
    <w:p w14:paraId="5220C070" w14:textId="77777777" w:rsidR="00B730D3" w:rsidRPr="00B872E3" w:rsidRDefault="00B730D3" w:rsidP="00362750">
      <w:pPr>
        <w:pStyle w:val="Heading2"/>
      </w:pPr>
      <w:r w:rsidRPr="00B872E3">
        <w:t>3</w:t>
      </w:r>
      <w:r w:rsidRPr="00AA797A">
        <w:t>.6</w:t>
      </w:r>
      <w:r w:rsidRPr="00AA797A">
        <w:tab/>
        <w:t>Conclusion</w:t>
      </w:r>
    </w:p>
    <w:p w14:paraId="4D836320" w14:textId="20B8D664" w:rsidR="00B730D3" w:rsidRPr="00B872E3" w:rsidRDefault="00B730D3" w:rsidP="00F4700F">
      <w:pPr>
        <w:pStyle w:val="BodyText"/>
        <w:rPr>
          <w:rFonts w:cs="Arial"/>
          <w:color w:val="000000" w:themeColor="text1"/>
          <w:szCs w:val="22"/>
          <w:lang w:val="en-US"/>
        </w:rPr>
      </w:pPr>
      <w:r w:rsidRPr="00B872E3">
        <w:rPr>
          <w:color w:val="000000" w:themeColor="text1"/>
        </w:rPr>
        <w:t xml:space="preserve">DHA canola was generated through </w:t>
      </w:r>
      <w:r w:rsidRPr="00B872E3">
        <w:rPr>
          <w:i/>
          <w:color w:val="000000" w:themeColor="text1"/>
        </w:rPr>
        <w:t>Agrobacterium</w:t>
      </w:r>
      <w:r w:rsidRPr="00B872E3">
        <w:rPr>
          <w:color w:val="000000" w:themeColor="text1"/>
        </w:rPr>
        <w:t xml:space="preserve">-mediated transformation with a single </w:t>
      </w:r>
      <w:r>
        <w:rPr>
          <w:color w:val="000000" w:themeColor="text1"/>
        </w:rPr>
        <w:t xml:space="preserve">  </w:t>
      </w:r>
      <w:r w:rsidRPr="00B872E3">
        <w:rPr>
          <w:color w:val="000000" w:themeColor="text1"/>
        </w:rPr>
        <w:t xml:space="preserve">T-DNA containing eight expression cassettes. </w:t>
      </w:r>
      <w:r w:rsidRPr="00B872E3">
        <w:rPr>
          <w:rFonts w:cs="Arial"/>
          <w:color w:val="000000" w:themeColor="text1"/>
          <w:szCs w:val="22"/>
          <w:lang w:val="en-US"/>
        </w:rPr>
        <w:t xml:space="preserve">Comprehensive molecular analyses indicate there are two insertion sites on different </w:t>
      </w:r>
      <w:r w:rsidRPr="0010689A">
        <w:rPr>
          <w:rFonts w:cs="Arial"/>
          <w:color w:val="000000" w:themeColor="text1"/>
          <w:szCs w:val="22"/>
          <w:lang w:val="en-US"/>
        </w:rPr>
        <w:t xml:space="preserve">chromosomes. Specific information about the nature of the insertions was supplied by the Applicant but is CCI. One insertion site comprises the coding regions and complete associated regulatory elements of </w:t>
      </w:r>
      <w:r w:rsidRPr="0010689A">
        <w:rPr>
          <w:rFonts w:cs="Arial"/>
          <w:iCs/>
          <w:color w:val="000000" w:themeColor="text1"/>
          <w:szCs w:val="22"/>
        </w:rPr>
        <w:t>less than eight of the gene cassettes; the sequences</w:t>
      </w:r>
      <w:r w:rsidRPr="00B872E3">
        <w:rPr>
          <w:rFonts w:cs="Arial"/>
          <w:iCs/>
          <w:color w:val="000000" w:themeColor="text1"/>
          <w:szCs w:val="22"/>
        </w:rPr>
        <w:t xml:space="preserve"> all perfectly match the corresponding sequences in the T-DNA used to introduce the genetic material</w:t>
      </w:r>
      <w:r w:rsidRPr="00B872E3">
        <w:rPr>
          <w:color w:val="000000" w:themeColor="text1"/>
          <w:szCs w:val="22"/>
        </w:rPr>
        <w:t>. The insert is located within one native gene, the expression of which was subsequently shown not to have been disrupted. The other insertion site contains</w:t>
      </w:r>
      <w:r>
        <w:rPr>
          <w:color w:val="000000" w:themeColor="text1"/>
          <w:szCs w:val="22"/>
        </w:rPr>
        <w:t xml:space="preserve"> more than one copy of various</w:t>
      </w:r>
      <w:r w:rsidRPr="00B872E3">
        <w:rPr>
          <w:color w:val="000000" w:themeColor="text1"/>
          <w:szCs w:val="22"/>
        </w:rPr>
        <w:t xml:space="preserve"> cassettes, again all perfectly matching the </w:t>
      </w:r>
      <w:r>
        <w:rPr>
          <w:color w:val="000000" w:themeColor="text1"/>
          <w:szCs w:val="22"/>
        </w:rPr>
        <w:t xml:space="preserve">corresponding </w:t>
      </w:r>
      <w:r w:rsidRPr="00B872E3">
        <w:rPr>
          <w:color w:val="000000" w:themeColor="text1"/>
          <w:szCs w:val="22"/>
        </w:rPr>
        <w:t>cassettes in the T-DNA, although not necessarily in the same orientation. While expression of the native gene into which the cassettes have inserted has been disrupted, no negative phenotypic effect was documented in the subsequent breeding programme.</w:t>
      </w:r>
    </w:p>
    <w:p w14:paraId="447EA5AE" w14:textId="77777777" w:rsidR="00B730D3" w:rsidRDefault="00B730D3" w:rsidP="00F4700F">
      <w:pPr>
        <w:pStyle w:val="BodyText"/>
        <w:rPr>
          <w:rFonts w:cs="Arial"/>
          <w:color w:val="000000" w:themeColor="text1"/>
          <w:szCs w:val="22"/>
        </w:rPr>
      </w:pPr>
      <w:r w:rsidRPr="00B872E3">
        <w:rPr>
          <w:rFonts w:cs="Arial"/>
          <w:color w:val="000000" w:themeColor="text1"/>
          <w:szCs w:val="22"/>
          <w:lang w:val="en-US"/>
        </w:rPr>
        <w:t xml:space="preserve">The introduced genes are stably inherited across multiple generations and in different genetic backgrounds. </w:t>
      </w:r>
      <w:r w:rsidRPr="00B872E3">
        <w:rPr>
          <w:rFonts w:cs="Arial"/>
          <w:color w:val="000000" w:themeColor="text1"/>
          <w:szCs w:val="22"/>
        </w:rPr>
        <w:t>No plasmid backbone (and hence, no antibiotic resistant marker) has been incorporated into either of the transgenic loci.</w:t>
      </w:r>
    </w:p>
    <w:p w14:paraId="49A6E2FF" w14:textId="77777777" w:rsidR="00B730D3" w:rsidRPr="00B872E3" w:rsidRDefault="00B730D3" w:rsidP="00F4700F">
      <w:pPr>
        <w:pStyle w:val="Heading1"/>
        <w:ind w:left="720" w:hanging="720"/>
        <w:jc w:val="both"/>
        <w:rPr>
          <w:color w:val="000000" w:themeColor="text1"/>
          <w:szCs w:val="36"/>
        </w:rPr>
      </w:pPr>
      <w:bookmarkStart w:id="35" w:name="_Toc489536908"/>
      <w:r w:rsidRPr="009D3FF6">
        <w:rPr>
          <w:color w:val="000000" w:themeColor="text1"/>
          <w:szCs w:val="36"/>
        </w:rPr>
        <w:t>4</w:t>
      </w:r>
      <w:r w:rsidRPr="009D3FF6">
        <w:rPr>
          <w:color w:val="000000" w:themeColor="text1"/>
          <w:szCs w:val="36"/>
        </w:rPr>
        <w:tab/>
        <w:t>Characterisation and safety assessment of new substances</w:t>
      </w:r>
      <w:bookmarkEnd w:id="35"/>
    </w:p>
    <w:p w14:paraId="225F21DC" w14:textId="77777777" w:rsidR="00B730D3" w:rsidRPr="00B872E3" w:rsidRDefault="00B730D3" w:rsidP="00F4700F">
      <w:pPr>
        <w:rPr>
          <w:rFonts w:cs="Arial"/>
          <w:color w:val="000000" w:themeColor="text1"/>
          <w:szCs w:val="22"/>
          <w:lang w:eastAsia="en-GB" w:bidi="ar-SA"/>
        </w:rPr>
      </w:pPr>
      <w:r w:rsidRPr="00B872E3">
        <w:rPr>
          <w:rFonts w:cs="Arial"/>
          <w:color w:val="000000" w:themeColor="text1"/>
          <w:szCs w:val="22"/>
        </w:rPr>
        <w:t>The main purpose of the characterisation is to describe the nature of any new substances and their phenotypic and biochemical effects on the organism in which they are expressed, particularly in the parts of the organism consumed as food. Typically, the main focus of the characterisation is on newly expressed (or potentially expressed) proteins, but other (non-protein) substances may need to be considered.</w:t>
      </w:r>
    </w:p>
    <w:p w14:paraId="36A2CADE" w14:textId="77777777" w:rsidR="00B730D3" w:rsidRPr="00B872E3" w:rsidRDefault="00B730D3" w:rsidP="00F4700F">
      <w:pPr>
        <w:pStyle w:val="Heading2"/>
        <w:rPr>
          <w:color w:val="000000" w:themeColor="text1"/>
        </w:rPr>
      </w:pPr>
      <w:bookmarkStart w:id="36" w:name="_Toc489536909"/>
      <w:r w:rsidRPr="00B872E3">
        <w:rPr>
          <w:color w:val="000000" w:themeColor="text1"/>
        </w:rPr>
        <w:t>4.1 Newly expressed proteins</w:t>
      </w:r>
      <w:bookmarkEnd w:id="36"/>
    </w:p>
    <w:p w14:paraId="1E4D673D" w14:textId="77777777" w:rsidR="00B730D3" w:rsidRPr="00B872E3" w:rsidRDefault="00B730D3" w:rsidP="00F4700F">
      <w:pPr>
        <w:rPr>
          <w:rFonts w:cs="Arial"/>
          <w:color w:val="000000" w:themeColor="text1"/>
          <w:szCs w:val="22"/>
        </w:rPr>
      </w:pPr>
      <w:r w:rsidRPr="00B872E3">
        <w:rPr>
          <w:rFonts w:cs="Arial"/>
          <w:color w:val="000000" w:themeColor="text1"/>
          <w:szCs w:val="22"/>
        </w:rPr>
        <w:t xml:space="preserve">In considering the safety of newly expressed proteins it is important to note that a large and diverse range of proteins are ingested as part of the normal human diet without any adverse effects, although a small number have the potential to impair health, e.g., because they are allergens or anti-nutrients </w:t>
      </w:r>
      <w:r w:rsidRPr="00B872E3">
        <w:rPr>
          <w:rFonts w:cs="Arial"/>
          <w:noProof/>
          <w:color w:val="000000" w:themeColor="text1"/>
          <w:szCs w:val="22"/>
        </w:rPr>
        <w:t>(Delaney et al. 2008)</w:t>
      </w:r>
      <w:r w:rsidRPr="00B872E3">
        <w:rPr>
          <w:rFonts w:cs="Arial"/>
          <w:color w:val="000000" w:themeColor="text1"/>
          <w:szCs w:val="22"/>
        </w:rPr>
        <w:t>. As proteins perform a wide variety of functions, different possible effects have to be considered during the safety assessment including potential toxic, anti-nutritional and allergenic effects. To effectively identify any potential hazards requires knowledge of the characteristics, concentration and localisation of all newly expressed proteins in the organism as well as a detailed understanding of their biochemical function and phenotypic effects. It is also important to determine if the newly expressed proteins are expressed as expected, including whether any post-translational modifications have occurred.</w:t>
      </w:r>
    </w:p>
    <w:p w14:paraId="1A7E58AB" w14:textId="77777777" w:rsidR="00B730D3" w:rsidRPr="00B872E3" w:rsidRDefault="00B730D3" w:rsidP="00F4700F">
      <w:pPr>
        <w:rPr>
          <w:rFonts w:cs="Arial"/>
          <w:color w:val="000000" w:themeColor="text1"/>
          <w:szCs w:val="22"/>
        </w:rPr>
      </w:pPr>
    </w:p>
    <w:p w14:paraId="7C1C52DD" w14:textId="77777777" w:rsidR="00B730D3" w:rsidRPr="00B872E3" w:rsidRDefault="00B730D3" w:rsidP="00F4700F">
      <w:pPr>
        <w:rPr>
          <w:rFonts w:cs="Arial"/>
          <w:color w:val="000000" w:themeColor="text1"/>
          <w:szCs w:val="22"/>
        </w:rPr>
      </w:pPr>
      <w:r w:rsidRPr="00B872E3">
        <w:rPr>
          <w:rFonts w:cs="Arial"/>
          <w:color w:val="000000" w:themeColor="text1"/>
          <w:szCs w:val="22"/>
        </w:rPr>
        <w:t>Two types of proteins were considered:</w:t>
      </w:r>
    </w:p>
    <w:p w14:paraId="65A3D1B5" w14:textId="77777777" w:rsidR="00B730D3" w:rsidRPr="00B872E3" w:rsidRDefault="00B730D3" w:rsidP="00F4700F">
      <w:pPr>
        <w:rPr>
          <w:rFonts w:cs="Arial"/>
          <w:color w:val="000000" w:themeColor="text1"/>
          <w:szCs w:val="22"/>
        </w:rPr>
      </w:pPr>
    </w:p>
    <w:p w14:paraId="58B0FC79" w14:textId="77777777" w:rsidR="00B730D3" w:rsidRPr="00B872E3" w:rsidRDefault="00B730D3" w:rsidP="00F4700F">
      <w:pPr>
        <w:pStyle w:val="FSBullet1"/>
        <w:rPr>
          <w:color w:val="000000" w:themeColor="text1"/>
        </w:rPr>
      </w:pPr>
      <w:r w:rsidRPr="00B872E3">
        <w:rPr>
          <w:color w:val="000000" w:themeColor="text1"/>
        </w:rPr>
        <w:t xml:space="preserve">The proteins expected to be directly produced as a result of the translation of the introduced genes. A number of different analyses were done to characterise these proteins and determine their </w:t>
      </w:r>
      <w:r w:rsidRPr="00B872E3">
        <w:rPr>
          <w:i/>
          <w:color w:val="000000" w:themeColor="text1"/>
        </w:rPr>
        <w:t>in planta</w:t>
      </w:r>
      <w:r w:rsidRPr="00B872E3">
        <w:rPr>
          <w:color w:val="000000" w:themeColor="text1"/>
        </w:rPr>
        <w:t xml:space="preserve"> expression.</w:t>
      </w:r>
    </w:p>
    <w:p w14:paraId="18D28121" w14:textId="77777777" w:rsidR="00B730D3" w:rsidRPr="00B83262" w:rsidRDefault="00B730D3" w:rsidP="00F4700F">
      <w:pPr>
        <w:pStyle w:val="FSBullet1"/>
        <w:rPr>
          <w:color w:val="000000" w:themeColor="text1"/>
        </w:rPr>
      </w:pPr>
      <w:r w:rsidRPr="00B872E3">
        <w:rPr>
          <w:color w:val="000000" w:themeColor="text1"/>
        </w:rPr>
        <w:t xml:space="preserve">Those that may be potentially translated as a result of the creation of ORFs during the transformation process (see </w:t>
      </w:r>
      <w:r w:rsidRPr="00B83262">
        <w:rPr>
          <w:color w:val="000000" w:themeColor="text1"/>
        </w:rPr>
        <w:t>Section 3.4.2).</w:t>
      </w:r>
    </w:p>
    <w:p w14:paraId="5EB09A4A" w14:textId="77777777" w:rsidR="00B730D3" w:rsidRPr="00B62F8C" w:rsidRDefault="00B730D3" w:rsidP="00FE06F3">
      <w:pPr>
        <w:pStyle w:val="Heading3"/>
      </w:pPr>
      <w:r w:rsidRPr="007C5424">
        <w:t>4.1.1</w:t>
      </w:r>
      <w:r w:rsidRPr="007C5424">
        <w:tab/>
        <w:t>PAT protein</w:t>
      </w:r>
    </w:p>
    <w:p w14:paraId="381BF7C7" w14:textId="77777777" w:rsidR="00B730D3" w:rsidRDefault="00B730D3" w:rsidP="00F4700F">
      <w:pPr>
        <w:rPr>
          <w:rFonts w:cs="Arial"/>
          <w:color w:val="000000" w:themeColor="text1"/>
          <w:szCs w:val="22"/>
        </w:rPr>
      </w:pPr>
      <w:r w:rsidRPr="007A6C11">
        <w:rPr>
          <w:rFonts w:cs="Arial"/>
          <w:color w:val="000000" w:themeColor="text1"/>
          <w:szCs w:val="22"/>
        </w:rPr>
        <w:t xml:space="preserve">The </w:t>
      </w:r>
      <w:r w:rsidRPr="007A6C11">
        <w:rPr>
          <w:rFonts w:cs="Arial"/>
          <w:i/>
          <w:color w:val="000000" w:themeColor="text1"/>
          <w:szCs w:val="22"/>
        </w:rPr>
        <w:t>pat</w:t>
      </w:r>
      <w:r w:rsidRPr="007A6C11">
        <w:rPr>
          <w:rFonts w:cs="Arial"/>
          <w:color w:val="000000" w:themeColor="text1"/>
          <w:szCs w:val="22"/>
        </w:rPr>
        <w:t xml:space="preserve"> gene from </w:t>
      </w:r>
      <w:r w:rsidRPr="007A6C11">
        <w:rPr>
          <w:rFonts w:cs="Arial"/>
          <w:i/>
          <w:color w:val="000000" w:themeColor="text1"/>
          <w:szCs w:val="22"/>
        </w:rPr>
        <w:t>S. viridochromogenes</w:t>
      </w:r>
      <w:r w:rsidRPr="007A6C11">
        <w:rPr>
          <w:rFonts w:cs="Arial"/>
          <w:color w:val="000000" w:themeColor="text1"/>
          <w:szCs w:val="22"/>
        </w:rPr>
        <w:t xml:space="preserve"> confers tolerance to the antibiotic (natural herbicide) called bialaphos </w:t>
      </w:r>
      <w:r w:rsidRPr="007A6C11">
        <w:rPr>
          <w:rFonts w:cs="Arial"/>
          <w:noProof/>
          <w:color w:val="000000" w:themeColor="text1"/>
          <w:szCs w:val="22"/>
        </w:rPr>
        <w:t>(Murakami et al. 1986)</w:t>
      </w:r>
      <w:r w:rsidRPr="007A6C11">
        <w:rPr>
          <w:rFonts w:cs="Arial"/>
          <w:color w:val="000000" w:themeColor="text1"/>
          <w:szCs w:val="22"/>
        </w:rPr>
        <w:t xml:space="preserve"> that is also produced by </w:t>
      </w:r>
      <w:r w:rsidRPr="007A6C11">
        <w:rPr>
          <w:rFonts w:cs="Arial"/>
          <w:i/>
          <w:color w:val="000000" w:themeColor="text1"/>
          <w:szCs w:val="22"/>
        </w:rPr>
        <w:t xml:space="preserve">S. viridochromogenes </w:t>
      </w:r>
      <w:r w:rsidRPr="007A6C11">
        <w:rPr>
          <w:rFonts w:cs="Arial"/>
          <w:color w:val="000000" w:themeColor="text1"/>
          <w:szCs w:val="22"/>
        </w:rPr>
        <w:t>i.e. the bacterium has evolved a mechanism to avoid the toxicity of its own product. In nature, bialaphos is produced by the host to help it eliminate other bacteria that may be competitors for the same food source. Bialaphos, now also used as a non-selective herbicide, is a tripeptide composed of two L-alanine residues and an analogue of glutamate known as L-phosphinothricin (</w:t>
      </w:r>
      <w:r w:rsidRPr="00B02962">
        <w:rPr>
          <w:rFonts w:cs="Arial"/>
          <w:color w:val="000000" w:themeColor="text1"/>
          <w:szCs w:val="22"/>
        </w:rPr>
        <w:t xml:space="preserve">L-PPT) </w:t>
      </w:r>
      <w:r w:rsidRPr="00B02962">
        <w:rPr>
          <w:rFonts w:cs="Arial"/>
          <w:noProof/>
          <w:color w:val="000000" w:themeColor="text1"/>
          <w:szCs w:val="22"/>
        </w:rPr>
        <w:t>(see Thompson et al. 1987)</w:t>
      </w:r>
      <w:r w:rsidRPr="007A6C11">
        <w:rPr>
          <w:rFonts w:cs="Arial"/>
          <w:color w:val="000000" w:themeColor="text1"/>
          <w:szCs w:val="22"/>
        </w:rPr>
        <w:t xml:space="preserve"> more recently known also as glufosinate ammonium. Free L-PPT released from bialaphos by peptidases (or applied directly as a synthetic herbicide) inhibits glutamine synthetase which in turn leads to rapid accumulation of ammonia and subsequent cell death.</w:t>
      </w:r>
    </w:p>
    <w:p w14:paraId="23FD608A" w14:textId="77777777" w:rsidR="00B730D3" w:rsidRPr="007041F3" w:rsidRDefault="00B730D3" w:rsidP="00F4700F">
      <w:pPr>
        <w:rPr>
          <w:rFonts w:cs="Arial"/>
          <w:iCs/>
          <w:color w:val="000000" w:themeColor="text1"/>
          <w:szCs w:val="22"/>
        </w:rPr>
      </w:pPr>
    </w:p>
    <w:p w14:paraId="4A6D6067" w14:textId="77777777" w:rsidR="00B730D3" w:rsidRPr="007041F3" w:rsidRDefault="00B730D3" w:rsidP="00F4700F">
      <w:pPr>
        <w:pStyle w:val="BodyText"/>
        <w:rPr>
          <w:rFonts w:cs="Arial"/>
          <w:i/>
          <w:color w:val="000000" w:themeColor="text1"/>
          <w:szCs w:val="22"/>
        </w:rPr>
      </w:pPr>
      <w:r w:rsidRPr="007A6C11">
        <w:rPr>
          <w:rFonts w:cs="Arial"/>
          <w:color w:val="000000" w:themeColor="text1"/>
          <w:szCs w:val="22"/>
        </w:rPr>
        <w:t xml:space="preserve">The homologous polypeptide produced by the </w:t>
      </w:r>
      <w:r w:rsidRPr="007A6C11">
        <w:rPr>
          <w:rFonts w:cs="Arial"/>
          <w:i/>
          <w:color w:val="000000" w:themeColor="text1"/>
          <w:szCs w:val="22"/>
        </w:rPr>
        <w:t>pat</w:t>
      </w:r>
      <w:r w:rsidRPr="007A6C11">
        <w:rPr>
          <w:rFonts w:cs="Arial"/>
          <w:color w:val="000000" w:themeColor="text1"/>
          <w:szCs w:val="22"/>
        </w:rPr>
        <w:t xml:space="preserve"> and </w:t>
      </w:r>
      <w:r w:rsidRPr="007A6C11">
        <w:rPr>
          <w:rFonts w:cs="Arial"/>
          <w:i/>
          <w:color w:val="000000" w:themeColor="text1"/>
          <w:szCs w:val="22"/>
        </w:rPr>
        <w:t xml:space="preserve">bar </w:t>
      </w:r>
      <w:r w:rsidRPr="007A6C11">
        <w:rPr>
          <w:rFonts w:cs="Arial"/>
          <w:color w:val="000000" w:themeColor="text1"/>
          <w:szCs w:val="22"/>
        </w:rPr>
        <w:t>genes (</w:t>
      </w:r>
      <w:r w:rsidRPr="00B83262">
        <w:rPr>
          <w:rFonts w:cs="Arial"/>
          <w:color w:val="000000" w:themeColor="text1"/>
          <w:szCs w:val="22"/>
        </w:rPr>
        <w:t>see Section 2.2.3.1) is</w:t>
      </w:r>
      <w:r w:rsidRPr="007A6C11">
        <w:rPr>
          <w:rFonts w:cs="Arial"/>
          <w:color w:val="000000" w:themeColor="text1"/>
          <w:szCs w:val="22"/>
        </w:rPr>
        <w:t xml:space="preserve"> known as phosphinothricin acetyltransferase (PAT); it is an acetyl transferase with enzyme specificity for both L-PPT and </w:t>
      </w:r>
      <w:r w:rsidRPr="00B02962">
        <w:rPr>
          <w:rFonts w:cs="Arial"/>
          <w:color w:val="000000" w:themeColor="text1"/>
          <w:szCs w:val="22"/>
        </w:rPr>
        <w:t>demethylphosphinothricin (DMPT) in the</w:t>
      </w:r>
      <w:r w:rsidRPr="007A6C11">
        <w:rPr>
          <w:rFonts w:cs="Arial"/>
          <w:color w:val="000000" w:themeColor="text1"/>
          <w:szCs w:val="22"/>
        </w:rPr>
        <w:t xml:space="preserve"> acetylation reaction </w:t>
      </w:r>
      <w:r w:rsidRPr="007A6C11">
        <w:rPr>
          <w:rFonts w:cs="Arial"/>
          <w:noProof/>
          <w:color w:val="000000" w:themeColor="text1"/>
          <w:szCs w:val="22"/>
        </w:rPr>
        <w:t>(Thompson et al. 1987)</w:t>
      </w:r>
      <w:r>
        <w:rPr>
          <w:rFonts w:cs="Arial"/>
          <w:i/>
          <w:color w:val="000000" w:themeColor="text1"/>
          <w:szCs w:val="22"/>
        </w:rPr>
        <w:t xml:space="preserve">. </w:t>
      </w:r>
      <w:r w:rsidRPr="007A6C11">
        <w:rPr>
          <w:rFonts w:cs="Arial"/>
          <w:color w:val="000000" w:themeColor="text1"/>
          <w:szCs w:val="22"/>
        </w:rPr>
        <w:t xml:space="preserve">In the presence of acetyl-CoA, PAT catalyses the acetylation of the free amino group of L-PPT to N-acetyl-L-PPT, a herbicidally-inactive compound. The kinetics and substrate specificity of the PAT enzyme are well characterised; it has a high specificity for L-PPT and has been shown to have a very low affinity to related compounds and amino acids; even excess glutamate is unable to block the L-PPT-acetyltransferase reaction </w:t>
      </w:r>
      <w:r w:rsidRPr="007A6C11">
        <w:rPr>
          <w:rFonts w:cs="Arial"/>
          <w:noProof/>
          <w:color w:val="000000" w:themeColor="text1"/>
          <w:szCs w:val="22"/>
        </w:rPr>
        <w:t>(Thompson et al. 1987)</w:t>
      </w:r>
      <w:r w:rsidRPr="007A6C11">
        <w:rPr>
          <w:rFonts w:cs="Arial"/>
          <w:color w:val="000000" w:themeColor="text1"/>
          <w:szCs w:val="22"/>
        </w:rPr>
        <w:t>. The proteins from the two different sources have a sequence identity of 85%</w:t>
      </w:r>
      <w:r>
        <w:rPr>
          <w:rFonts w:cs="Arial"/>
          <w:color w:val="000000" w:themeColor="text1"/>
          <w:szCs w:val="22"/>
        </w:rPr>
        <w:t>.</w:t>
      </w:r>
    </w:p>
    <w:p w14:paraId="61183A30" w14:textId="77777777" w:rsidR="00B730D3" w:rsidRPr="00470B5F" w:rsidRDefault="00B730D3" w:rsidP="00F4700F">
      <w:pPr>
        <w:rPr>
          <w:color w:val="000000" w:themeColor="text1"/>
        </w:rPr>
      </w:pPr>
      <w:r w:rsidRPr="007A6C11">
        <w:rPr>
          <w:color w:val="000000" w:themeColor="text1"/>
        </w:rPr>
        <w:t xml:space="preserve">A </w:t>
      </w:r>
      <w:r w:rsidRPr="00470B5F">
        <w:rPr>
          <w:color w:val="000000" w:themeColor="text1"/>
        </w:rPr>
        <w:t xml:space="preserve">translation of the DNA sequence of the </w:t>
      </w:r>
      <w:r w:rsidRPr="00470B5F">
        <w:rPr>
          <w:i/>
          <w:color w:val="000000" w:themeColor="text1"/>
        </w:rPr>
        <w:t xml:space="preserve">pat </w:t>
      </w:r>
      <w:r w:rsidRPr="00470B5F">
        <w:rPr>
          <w:color w:val="000000" w:themeColor="text1"/>
        </w:rPr>
        <w:t>gene in DHA canola gives a protein comprising 183 amino acids with a calculated molecular weight of 20.67 kDa</w:t>
      </w:r>
      <w:r>
        <w:rPr>
          <w:color w:val="000000" w:themeColor="text1"/>
        </w:rPr>
        <w:t xml:space="preserve"> </w:t>
      </w:r>
      <w:r w:rsidRPr="00B83262">
        <w:rPr>
          <w:color w:val="000000" w:themeColor="text1"/>
        </w:rPr>
        <w:t>(Figure 7).</w:t>
      </w:r>
      <w:r w:rsidRPr="00470B5F">
        <w:rPr>
          <w:color w:val="000000" w:themeColor="text1"/>
        </w:rPr>
        <w:t xml:space="preserve"> </w:t>
      </w:r>
    </w:p>
    <w:p w14:paraId="797D3D6B" w14:textId="77777777" w:rsidR="00B730D3" w:rsidRPr="00470B5F" w:rsidRDefault="00B730D3" w:rsidP="00F4700F">
      <w:pPr>
        <w:rPr>
          <w:color w:val="000000" w:themeColor="text1"/>
        </w:rPr>
      </w:pPr>
    </w:p>
    <w:p w14:paraId="54AA26FC" w14:textId="77777777" w:rsidR="00B730D3" w:rsidRDefault="00B730D3" w:rsidP="00F4700F">
      <w:pPr>
        <w:keepNext/>
        <w:jc w:val="center"/>
      </w:pPr>
      <w:r w:rsidRPr="00470B5F">
        <w:rPr>
          <w:noProof/>
          <w:color w:val="000000" w:themeColor="text1"/>
          <w:lang w:eastAsia="en-GB" w:bidi="ar-SA"/>
        </w:rPr>
        <w:drawing>
          <wp:inline distT="0" distB="0" distL="0" distR="0" wp14:anchorId="54E9A919" wp14:editId="230910BB">
            <wp:extent cx="4924425" cy="711965"/>
            <wp:effectExtent l="0" t="0" r="0" b="0"/>
            <wp:docPr id="4" name="Picture 4" title="Figure 7: Translated amino acid sequence of the PAT pro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47246" cy="715264"/>
                    </a:xfrm>
                    <a:prstGeom prst="rect">
                      <a:avLst/>
                    </a:prstGeom>
                    <a:noFill/>
                    <a:ln>
                      <a:noFill/>
                    </a:ln>
                  </pic:spPr>
                </pic:pic>
              </a:graphicData>
            </a:graphic>
          </wp:inline>
        </w:drawing>
      </w:r>
    </w:p>
    <w:p w14:paraId="1EA667CB" w14:textId="2DA3E1B5" w:rsidR="00B730D3" w:rsidRPr="008D06EC" w:rsidRDefault="00B730D3" w:rsidP="00F4700F">
      <w:pPr>
        <w:pStyle w:val="Caption"/>
        <w:jc w:val="center"/>
        <w:rPr>
          <w:b w:val="0"/>
          <w:i/>
          <w:color w:val="000000" w:themeColor="text1"/>
          <w:sz w:val="22"/>
          <w:szCs w:val="22"/>
        </w:rPr>
      </w:pPr>
      <w:bookmarkStart w:id="37" w:name="_Toc488828524"/>
      <w:r w:rsidRPr="008D06EC">
        <w:rPr>
          <w:b w:val="0"/>
          <w:i/>
          <w:sz w:val="22"/>
          <w:szCs w:val="22"/>
        </w:rPr>
        <w:t xml:space="preserve">Figure </w:t>
      </w:r>
      <w:r w:rsidRPr="008D06EC">
        <w:rPr>
          <w:b w:val="0"/>
          <w:i/>
          <w:sz w:val="22"/>
          <w:szCs w:val="22"/>
        </w:rPr>
        <w:fldChar w:fldCharType="begin"/>
      </w:r>
      <w:r w:rsidRPr="008D06EC">
        <w:rPr>
          <w:b w:val="0"/>
          <w:i/>
          <w:sz w:val="22"/>
          <w:szCs w:val="22"/>
        </w:rPr>
        <w:instrText xml:space="preserve"> SEQ Figure \* ARABIC </w:instrText>
      </w:r>
      <w:r w:rsidRPr="008D06EC">
        <w:rPr>
          <w:b w:val="0"/>
          <w:i/>
          <w:sz w:val="22"/>
          <w:szCs w:val="22"/>
        </w:rPr>
        <w:fldChar w:fldCharType="separate"/>
      </w:r>
      <w:r w:rsidR="00AF4D6C">
        <w:rPr>
          <w:b w:val="0"/>
          <w:i/>
          <w:noProof/>
          <w:sz w:val="22"/>
          <w:szCs w:val="22"/>
        </w:rPr>
        <w:t>7</w:t>
      </w:r>
      <w:r w:rsidRPr="008D06EC">
        <w:rPr>
          <w:b w:val="0"/>
          <w:i/>
          <w:sz w:val="22"/>
          <w:szCs w:val="22"/>
        </w:rPr>
        <w:fldChar w:fldCharType="end"/>
      </w:r>
      <w:r w:rsidRPr="008D06EC">
        <w:rPr>
          <w:b w:val="0"/>
          <w:i/>
          <w:sz w:val="22"/>
          <w:szCs w:val="22"/>
        </w:rPr>
        <w:t>: Translated amino acid sequence of the PAT protein</w:t>
      </w:r>
      <w:bookmarkEnd w:id="37"/>
    </w:p>
    <w:p w14:paraId="70E88CD7" w14:textId="77777777" w:rsidR="00B730D3" w:rsidRPr="00E56C2F" w:rsidRDefault="00B730D3" w:rsidP="00FE06F3">
      <w:pPr>
        <w:pStyle w:val="Heading3"/>
      </w:pPr>
      <w:r w:rsidRPr="00470B5F">
        <w:t>4.1.2</w:t>
      </w:r>
      <w:r w:rsidRPr="00470B5F">
        <w:tab/>
      </w:r>
      <w:r>
        <w:t>Fatty acid desaturases and elongases</w:t>
      </w:r>
    </w:p>
    <w:p w14:paraId="247019DB" w14:textId="77777777" w:rsidR="00B730D3" w:rsidRPr="007155E4" w:rsidRDefault="00B730D3" w:rsidP="00F4700F">
      <w:pPr>
        <w:pBdr>
          <w:top w:val="single" w:sz="4" w:space="1" w:color="auto"/>
          <w:left w:val="single" w:sz="4" w:space="4" w:color="auto"/>
          <w:bottom w:val="single" w:sz="4" w:space="1" w:color="auto"/>
          <w:right w:val="single" w:sz="4" w:space="4" w:color="auto"/>
        </w:pBdr>
        <w:rPr>
          <w:b/>
          <w:color w:val="000000" w:themeColor="text1"/>
          <w:sz w:val="20"/>
          <w:szCs w:val="20"/>
        </w:rPr>
      </w:pPr>
      <w:r w:rsidRPr="007155E4">
        <w:rPr>
          <w:b/>
          <w:color w:val="000000" w:themeColor="text1"/>
          <w:sz w:val="20"/>
          <w:szCs w:val="20"/>
        </w:rPr>
        <w:t>Unpublished studies submitted:</w:t>
      </w:r>
    </w:p>
    <w:p w14:paraId="7B9CA2DF" w14:textId="77777777" w:rsidR="00B730D3" w:rsidRPr="007155E4" w:rsidRDefault="00B730D3" w:rsidP="00F4700F">
      <w:pPr>
        <w:pBdr>
          <w:top w:val="single" w:sz="4" w:space="1" w:color="auto"/>
          <w:left w:val="single" w:sz="4" w:space="4" w:color="auto"/>
          <w:bottom w:val="single" w:sz="4" w:space="1" w:color="auto"/>
          <w:right w:val="single" w:sz="4" w:space="4" w:color="auto"/>
        </w:pBdr>
        <w:ind w:left="284" w:hanging="284"/>
        <w:rPr>
          <w:rFonts w:cs="Arial"/>
          <w:b/>
          <w:color w:val="000000" w:themeColor="text1"/>
          <w:sz w:val="20"/>
          <w:szCs w:val="20"/>
        </w:rPr>
      </w:pPr>
    </w:p>
    <w:p w14:paraId="43214DAE" w14:textId="77777777" w:rsidR="00B730D3" w:rsidRPr="007155E4" w:rsidRDefault="00B730D3" w:rsidP="00F4700F">
      <w:pPr>
        <w:widowControl/>
        <w:pBdr>
          <w:top w:val="single" w:sz="4" w:space="1" w:color="auto"/>
          <w:left w:val="single" w:sz="4" w:space="4" w:color="auto"/>
          <w:bottom w:val="single" w:sz="4" w:space="1" w:color="auto"/>
          <w:right w:val="single" w:sz="4" w:space="4" w:color="auto"/>
        </w:pBdr>
        <w:autoSpaceDE w:val="0"/>
        <w:autoSpaceDN w:val="0"/>
        <w:adjustRightInd w:val="0"/>
        <w:ind w:left="567" w:hanging="567"/>
        <w:rPr>
          <w:rFonts w:cs="Arial"/>
          <w:color w:val="000000" w:themeColor="text1"/>
          <w:sz w:val="20"/>
          <w:szCs w:val="20"/>
          <w:lang w:eastAsia="en-GB" w:bidi="ar-SA"/>
        </w:rPr>
      </w:pPr>
      <w:r w:rsidRPr="007155E4">
        <w:rPr>
          <w:rFonts w:ascii="ArialMT" w:hAnsi="ArialMT" w:cs="ArialMT"/>
          <w:color w:val="000000" w:themeColor="text1"/>
          <w:sz w:val="20"/>
          <w:szCs w:val="20"/>
          <w:lang w:eastAsia="en-GB" w:bidi="ar-SA"/>
        </w:rPr>
        <w:t xml:space="preserve">2016. Characterisation of </w:t>
      </w:r>
      <w:r w:rsidRPr="007155E4">
        <w:rPr>
          <w:rFonts w:ascii="ArialMT" w:hAnsi="ArialMT" w:cs="ArialMT"/>
          <w:i/>
          <w:color w:val="000000" w:themeColor="text1"/>
          <w:sz w:val="20"/>
          <w:szCs w:val="20"/>
          <w:lang w:eastAsia="en-GB" w:bidi="ar-SA"/>
        </w:rPr>
        <w:t>Lachancea kluyveri</w:t>
      </w:r>
      <w:r w:rsidRPr="007155E4">
        <w:rPr>
          <w:rFonts w:ascii="ArialMT" w:hAnsi="ArialMT" w:cs="ArialMT"/>
          <w:color w:val="000000" w:themeColor="text1"/>
          <w:sz w:val="20"/>
          <w:szCs w:val="20"/>
          <w:lang w:eastAsia="en-GB" w:bidi="ar-SA"/>
        </w:rPr>
        <w:t xml:space="preserve"> Δ12-Desaturase. </w:t>
      </w:r>
      <w:r w:rsidRPr="007155E4">
        <w:rPr>
          <w:rFonts w:cs="Arial"/>
          <w:color w:val="000000" w:themeColor="text1"/>
          <w:sz w:val="20"/>
          <w:szCs w:val="20"/>
          <w:lang w:eastAsia="en-GB" w:bidi="ar-SA"/>
        </w:rPr>
        <w:t>Internal Nuseed/CSIRO report, Nuseed Pty Ltd. Report Nº 2016-005.</w:t>
      </w:r>
    </w:p>
    <w:p w14:paraId="6FADF209" w14:textId="77777777" w:rsidR="00B730D3" w:rsidRDefault="00B730D3" w:rsidP="00F4700F">
      <w:pPr>
        <w:widowControl/>
        <w:pBdr>
          <w:top w:val="single" w:sz="4" w:space="1" w:color="auto"/>
          <w:left w:val="single" w:sz="4" w:space="4" w:color="auto"/>
          <w:bottom w:val="single" w:sz="4" w:space="1" w:color="auto"/>
          <w:right w:val="single" w:sz="4" w:space="4" w:color="auto"/>
        </w:pBdr>
        <w:autoSpaceDE w:val="0"/>
        <w:autoSpaceDN w:val="0"/>
        <w:adjustRightInd w:val="0"/>
        <w:ind w:left="567" w:hanging="567"/>
        <w:rPr>
          <w:rFonts w:cs="Arial"/>
          <w:color w:val="000000" w:themeColor="text1"/>
          <w:sz w:val="20"/>
          <w:szCs w:val="20"/>
          <w:lang w:eastAsia="en-GB" w:bidi="ar-SA"/>
        </w:rPr>
      </w:pPr>
      <w:r w:rsidRPr="007155E4">
        <w:rPr>
          <w:rFonts w:ascii="ArialMT" w:hAnsi="ArialMT" w:cs="ArialMT"/>
          <w:color w:val="000000" w:themeColor="text1"/>
          <w:sz w:val="20"/>
          <w:szCs w:val="20"/>
          <w:lang w:eastAsia="en-GB" w:bidi="ar-SA"/>
        </w:rPr>
        <w:t xml:space="preserve">2016. Characterisation of </w:t>
      </w:r>
      <w:r w:rsidRPr="007155E4">
        <w:rPr>
          <w:rFonts w:ascii="ArialMT" w:hAnsi="ArialMT" w:cs="ArialMT"/>
          <w:i/>
          <w:color w:val="000000" w:themeColor="text1"/>
          <w:sz w:val="20"/>
          <w:szCs w:val="20"/>
          <w:lang w:eastAsia="en-GB" w:bidi="ar-SA"/>
        </w:rPr>
        <w:t>Pichia pastoris</w:t>
      </w:r>
      <w:r w:rsidRPr="007155E4">
        <w:rPr>
          <w:rFonts w:ascii="ArialMT" w:hAnsi="ArialMT" w:cs="ArialMT"/>
          <w:color w:val="000000" w:themeColor="text1"/>
          <w:sz w:val="20"/>
          <w:szCs w:val="20"/>
          <w:lang w:eastAsia="en-GB" w:bidi="ar-SA"/>
        </w:rPr>
        <w:t xml:space="preserve"> ω3-Desaturase. </w:t>
      </w:r>
      <w:r w:rsidRPr="007155E4">
        <w:rPr>
          <w:rFonts w:cs="Arial"/>
          <w:color w:val="000000" w:themeColor="text1"/>
          <w:sz w:val="20"/>
          <w:szCs w:val="20"/>
          <w:lang w:eastAsia="en-GB" w:bidi="ar-SA"/>
        </w:rPr>
        <w:t>Internal Nuseed/CSIRO report, Nuseed Pty Ltd. Report Nº 2016-006.</w:t>
      </w:r>
    </w:p>
    <w:p w14:paraId="7F2B3DB3" w14:textId="77777777" w:rsidR="00B730D3" w:rsidRPr="00470B5F" w:rsidRDefault="00B730D3" w:rsidP="00F4700F">
      <w:pPr>
        <w:widowControl/>
        <w:pBdr>
          <w:top w:val="single" w:sz="4" w:space="1" w:color="auto"/>
          <w:left w:val="single" w:sz="4" w:space="4" w:color="auto"/>
          <w:bottom w:val="single" w:sz="4" w:space="1" w:color="auto"/>
          <w:right w:val="single" w:sz="4" w:space="4" w:color="auto"/>
        </w:pBdr>
        <w:autoSpaceDE w:val="0"/>
        <w:autoSpaceDN w:val="0"/>
        <w:adjustRightInd w:val="0"/>
        <w:ind w:left="567" w:hanging="567"/>
        <w:rPr>
          <w:rFonts w:cs="Arial"/>
          <w:color w:val="000000" w:themeColor="text1"/>
          <w:sz w:val="20"/>
          <w:szCs w:val="20"/>
          <w:lang w:eastAsia="en-GB" w:bidi="ar-SA"/>
        </w:rPr>
      </w:pPr>
      <w:r>
        <w:rPr>
          <w:rFonts w:cs="Arial"/>
          <w:color w:val="000000" w:themeColor="text1"/>
          <w:sz w:val="20"/>
          <w:szCs w:val="20"/>
          <w:lang w:eastAsia="en-GB" w:bidi="ar-SA"/>
        </w:rPr>
        <w:t xml:space="preserve">2016. </w:t>
      </w:r>
      <w:r w:rsidRPr="007155E4">
        <w:rPr>
          <w:rFonts w:ascii="ArialMT" w:hAnsi="ArialMT" w:cs="ArialMT"/>
          <w:color w:val="000000" w:themeColor="text1"/>
          <w:sz w:val="20"/>
          <w:szCs w:val="20"/>
          <w:lang w:eastAsia="en-GB" w:bidi="ar-SA"/>
        </w:rPr>
        <w:t xml:space="preserve">Characterisation of </w:t>
      </w:r>
      <w:r>
        <w:rPr>
          <w:rFonts w:ascii="ArialMT" w:hAnsi="ArialMT" w:cs="ArialMT"/>
          <w:i/>
          <w:color w:val="000000" w:themeColor="text1"/>
          <w:sz w:val="20"/>
          <w:szCs w:val="20"/>
          <w:lang w:eastAsia="en-GB" w:bidi="ar-SA"/>
        </w:rPr>
        <w:t>Micromonas pusilla</w:t>
      </w:r>
      <w:r>
        <w:rPr>
          <w:rFonts w:ascii="ArialMT" w:hAnsi="ArialMT" w:cs="ArialMT"/>
          <w:color w:val="000000" w:themeColor="text1"/>
          <w:sz w:val="20"/>
          <w:szCs w:val="20"/>
          <w:lang w:eastAsia="en-GB" w:bidi="ar-SA"/>
        </w:rPr>
        <w:t xml:space="preserve"> Δ6</w:t>
      </w:r>
      <w:r w:rsidRPr="007155E4">
        <w:rPr>
          <w:rFonts w:ascii="ArialMT" w:hAnsi="ArialMT" w:cs="ArialMT"/>
          <w:color w:val="000000" w:themeColor="text1"/>
          <w:sz w:val="20"/>
          <w:szCs w:val="20"/>
          <w:lang w:eastAsia="en-GB" w:bidi="ar-SA"/>
        </w:rPr>
        <w:t xml:space="preserve">-Desaturase. </w:t>
      </w:r>
      <w:r w:rsidRPr="007155E4">
        <w:rPr>
          <w:rFonts w:cs="Arial"/>
          <w:color w:val="000000" w:themeColor="text1"/>
          <w:sz w:val="20"/>
          <w:szCs w:val="20"/>
          <w:lang w:eastAsia="en-GB" w:bidi="ar-SA"/>
        </w:rPr>
        <w:t>Internal Nuseed/CSIRO report, Nuseed Pty Ltd. Report Nº 201</w:t>
      </w:r>
      <w:r>
        <w:rPr>
          <w:rFonts w:cs="Arial"/>
          <w:color w:val="000000" w:themeColor="text1"/>
          <w:sz w:val="20"/>
          <w:szCs w:val="20"/>
          <w:lang w:eastAsia="en-GB" w:bidi="ar-SA"/>
        </w:rPr>
        <w:t>6-007</w:t>
      </w:r>
      <w:r w:rsidRPr="007155E4">
        <w:rPr>
          <w:rFonts w:cs="Arial"/>
          <w:color w:val="000000" w:themeColor="text1"/>
          <w:sz w:val="20"/>
          <w:szCs w:val="20"/>
          <w:lang w:eastAsia="en-GB" w:bidi="ar-SA"/>
        </w:rPr>
        <w:t>.</w:t>
      </w:r>
    </w:p>
    <w:p w14:paraId="38EAF496" w14:textId="77777777" w:rsidR="00B730D3" w:rsidRDefault="00B730D3" w:rsidP="00F4700F">
      <w:pPr>
        <w:widowControl/>
        <w:pBdr>
          <w:top w:val="single" w:sz="4" w:space="1" w:color="auto"/>
          <w:left w:val="single" w:sz="4" w:space="4" w:color="auto"/>
          <w:bottom w:val="single" w:sz="4" w:space="1" w:color="auto"/>
          <w:right w:val="single" w:sz="4" w:space="4" w:color="auto"/>
        </w:pBdr>
        <w:autoSpaceDE w:val="0"/>
        <w:autoSpaceDN w:val="0"/>
        <w:adjustRightInd w:val="0"/>
        <w:ind w:left="567" w:hanging="567"/>
        <w:rPr>
          <w:rFonts w:cs="Arial"/>
          <w:color w:val="000000" w:themeColor="text1"/>
          <w:sz w:val="20"/>
          <w:szCs w:val="20"/>
          <w:lang w:eastAsia="en-GB" w:bidi="ar-SA"/>
        </w:rPr>
      </w:pPr>
      <w:r w:rsidRPr="007155E4">
        <w:rPr>
          <w:rFonts w:cs="Arial"/>
          <w:color w:val="000000" w:themeColor="text1"/>
          <w:sz w:val="20"/>
          <w:szCs w:val="20"/>
          <w:lang w:eastAsia="en-GB" w:bidi="ar-SA"/>
        </w:rPr>
        <w:t xml:space="preserve">2016. </w:t>
      </w:r>
      <w:r w:rsidRPr="007155E4">
        <w:rPr>
          <w:rFonts w:ascii="ArialMT" w:hAnsi="ArialMT" w:cs="ArialMT"/>
          <w:color w:val="000000" w:themeColor="text1"/>
          <w:sz w:val="20"/>
          <w:szCs w:val="20"/>
          <w:lang w:eastAsia="en-GB" w:bidi="ar-SA"/>
        </w:rPr>
        <w:t xml:space="preserve">Characterisation of </w:t>
      </w:r>
      <w:r w:rsidRPr="007155E4">
        <w:rPr>
          <w:rFonts w:ascii="ArialMT" w:hAnsi="ArialMT" w:cs="ArialMT"/>
          <w:i/>
          <w:color w:val="000000" w:themeColor="text1"/>
          <w:sz w:val="20"/>
          <w:szCs w:val="20"/>
          <w:lang w:eastAsia="en-GB" w:bidi="ar-SA"/>
        </w:rPr>
        <w:t>Pyramimonas cordata</w:t>
      </w:r>
      <w:r w:rsidRPr="007155E4">
        <w:rPr>
          <w:rFonts w:ascii="ArialMT" w:hAnsi="ArialMT" w:cs="ArialMT"/>
          <w:color w:val="000000" w:themeColor="text1"/>
          <w:sz w:val="20"/>
          <w:szCs w:val="20"/>
          <w:lang w:eastAsia="en-GB" w:bidi="ar-SA"/>
        </w:rPr>
        <w:t xml:space="preserve"> Δ6-Elongase. </w:t>
      </w:r>
      <w:r w:rsidRPr="007155E4">
        <w:rPr>
          <w:rFonts w:cs="Arial"/>
          <w:color w:val="000000" w:themeColor="text1"/>
          <w:sz w:val="20"/>
          <w:szCs w:val="20"/>
          <w:lang w:eastAsia="en-GB" w:bidi="ar-SA"/>
        </w:rPr>
        <w:t>Internal Nuseed/CSIRO report, Nuseed Pty Ltd</w:t>
      </w:r>
      <w:r w:rsidRPr="00470B5F">
        <w:rPr>
          <w:rFonts w:cs="Arial"/>
          <w:color w:val="000000" w:themeColor="text1"/>
          <w:sz w:val="20"/>
          <w:szCs w:val="20"/>
          <w:lang w:eastAsia="en-GB" w:bidi="ar-SA"/>
        </w:rPr>
        <w:t>. Report Nº 201</w:t>
      </w:r>
      <w:r>
        <w:rPr>
          <w:rFonts w:cs="Arial"/>
          <w:color w:val="000000" w:themeColor="text1"/>
          <w:sz w:val="20"/>
          <w:szCs w:val="20"/>
          <w:lang w:eastAsia="en-GB" w:bidi="ar-SA"/>
        </w:rPr>
        <w:t>6-008</w:t>
      </w:r>
      <w:r w:rsidRPr="00470B5F">
        <w:rPr>
          <w:rFonts w:cs="Arial"/>
          <w:color w:val="000000" w:themeColor="text1"/>
          <w:sz w:val="20"/>
          <w:szCs w:val="20"/>
          <w:lang w:eastAsia="en-GB" w:bidi="ar-SA"/>
        </w:rPr>
        <w:t>.</w:t>
      </w:r>
    </w:p>
    <w:p w14:paraId="28B60260" w14:textId="77777777" w:rsidR="00B730D3" w:rsidRDefault="00B730D3" w:rsidP="00F4700F">
      <w:pPr>
        <w:widowControl/>
        <w:pBdr>
          <w:top w:val="single" w:sz="4" w:space="1" w:color="auto"/>
          <w:left w:val="single" w:sz="4" w:space="4" w:color="auto"/>
          <w:bottom w:val="single" w:sz="4" w:space="1" w:color="auto"/>
          <w:right w:val="single" w:sz="4" w:space="4" w:color="auto"/>
        </w:pBdr>
        <w:autoSpaceDE w:val="0"/>
        <w:autoSpaceDN w:val="0"/>
        <w:adjustRightInd w:val="0"/>
        <w:ind w:left="567" w:hanging="567"/>
        <w:rPr>
          <w:rFonts w:cs="Arial"/>
          <w:color w:val="000000" w:themeColor="text1"/>
          <w:sz w:val="20"/>
          <w:szCs w:val="20"/>
          <w:lang w:eastAsia="en-GB" w:bidi="ar-SA"/>
        </w:rPr>
      </w:pPr>
      <w:r>
        <w:rPr>
          <w:rFonts w:cs="Arial"/>
          <w:color w:val="000000" w:themeColor="text1"/>
          <w:sz w:val="20"/>
          <w:szCs w:val="20"/>
          <w:lang w:eastAsia="en-GB" w:bidi="ar-SA"/>
        </w:rPr>
        <w:t xml:space="preserve">2016. </w:t>
      </w:r>
      <w:r w:rsidRPr="007155E4">
        <w:rPr>
          <w:rFonts w:ascii="ArialMT" w:hAnsi="ArialMT" w:cs="ArialMT"/>
          <w:color w:val="000000" w:themeColor="text1"/>
          <w:sz w:val="20"/>
          <w:szCs w:val="20"/>
          <w:lang w:eastAsia="en-GB" w:bidi="ar-SA"/>
        </w:rPr>
        <w:t xml:space="preserve">Characterisation of </w:t>
      </w:r>
      <w:r>
        <w:rPr>
          <w:rFonts w:ascii="ArialMT" w:hAnsi="ArialMT" w:cs="ArialMT"/>
          <w:i/>
          <w:color w:val="000000" w:themeColor="text1"/>
          <w:sz w:val="20"/>
          <w:szCs w:val="20"/>
          <w:lang w:eastAsia="en-GB" w:bidi="ar-SA"/>
        </w:rPr>
        <w:t>Pavlova salina</w:t>
      </w:r>
      <w:r>
        <w:rPr>
          <w:rFonts w:ascii="ArialMT" w:hAnsi="ArialMT" w:cs="ArialMT"/>
          <w:color w:val="000000" w:themeColor="text1"/>
          <w:sz w:val="20"/>
          <w:szCs w:val="20"/>
          <w:lang w:eastAsia="en-GB" w:bidi="ar-SA"/>
        </w:rPr>
        <w:t xml:space="preserve"> Δ5</w:t>
      </w:r>
      <w:r w:rsidRPr="007155E4">
        <w:rPr>
          <w:rFonts w:ascii="ArialMT" w:hAnsi="ArialMT" w:cs="ArialMT"/>
          <w:color w:val="000000" w:themeColor="text1"/>
          <w:sz w:val="20"/>
          <w:szCs w:val="20"/>
          <w:lang w:eastAsia="en-GB" w:bidi="ar-SA"/>
        </w:rPr>
        <w:t xml:space="preserve">-Desaturase. </w:t>
      </w:r>
      <w:r w:rsidRPr="007155E4">
        <w:rPr>
          <w:rFonts w:cs="Arial"/>
          <w:color w:val="000000" w:themeColor="text1"/>
          <w:sz w:val="20"/>
          <w:szCs w:val="20"/>
          <w:lang w:eastAsia="en-GB" w:bidi="ar-SA"/>
        </w:rPr>
        <w:t>Internal Nuseed/CSIRO report, Nuseed Pty Ltd. Report Nº 201</w:t>
      </w:r>
      <w:r>
        <w:rPr>
          <w:rFonts w:cs="Arial"/>
          <w:color w:val="000000" w:themeColor="text1"/>
          <w:sz w:val="20"/>
          <w:szCs w:val="20"/>
          <w:lang w:eastAsia="en-GB" w:bidi="ar-SA"/>
        </w:rPr>
        <w:t>6-009</w:t>
      </w:r>
      <w:r w:rsidRPr="007155E4">
        <w:rPr>
          <w:rFonts w:cs="Arial"/>
          <w:color w:val="000000" w:themeColor="text1"/>
          <w:sz w:val="20"/>
          <w:szCs w:val="20"/>
          <w:lang w:eastAsia="en-GB" w:bidi="ar-SA"/>
        </w:rPr>
        <w:t>.</w:t>
      </w:r>
    </w:p>
    <w:p w14:paraId="6985D538" w14:textId="77777777" w:rsidR="00B730D3" w:rsidRDefault="00B730D3" w:rsidP="00F4700F">
      <w:pPr>
        <w:widowControl/>
        <w:pBdr>
          <w:top w:val="single" w:sz="4" w:space="1" w:color="auto"/>
          <w:left w:val="single" w:sz="4" w:space="4" w:color="auto"/>
          <w:bottom w:val="single" w:sz="4" w:space="1" w:color="auto"/>
          <w:right w:val="single" w:sz="4" w:space="4" w:color="auto"/>
        </w:pBdr>
        <w:autoSpaceDE w:val="0"/>
        <w:autoSpaceDN w:val="0"/>
        <w:adjustRightInd w:val="0"/>
        <w:ind w:left="567" w:hanging="567"/>
        <w:rPr>
          <w:rFonts w:cs="Arial"/>
          <w:color w:val="000000" w:themeColor="text1"/>
          <w:sz w:val="20"/>
          <w:szCs w:val="20"/>
          <w:lang w:eastAsia="en-GB" w:bidi="ar-SA"/>
        </w:rPr>
      </w:pPr>
      <w:r w:rsidRPr="007155E4">
        <w:rPr>
          <w:rFonts w:cs="Arial"/>
          <w:color w:val="000000" w:themeColor="text1"/>
          <w:sz w:val="20"/>
          <w:szCs w:val="20"/>
          <w:lang w:eastAsia="en-GB" w:bidi="ar-SA"/>
        </w:rPr>
        <w:t xml:space="preserve">2016. </w:t>
      </w:r>
      <w:r w:rsidRPr="007155E4">
        <w:rPr>
          <w:rFonts w:ascii="ArialMT" w:hAnsi="ArialMT" w:cs="ArialMT"/>
          <w:color w:val="000000" w:themeColor="text1"/>
          <w:sz w:val="20"/>
          <w:szCs w:val="20"/>
          <w:lang w:eastAsia="en-GB" w:bidi="ar-SA"/>
        </w:rPr>
        <w:t xml:space="preserve">Characterisation of </w:t>
      </w:r>
      <w:r w:rsidRPr="007155E4">
        <w:rPr>
          <w:rFonts w:ascii="ArialMT" w:hAnsi="ArialMT" w:cs="ArialMT"/>
          <w:i/>
          <w:color w:val="000000" w:themeColor="text1"/>
          <w:sz w:val="20"/>
          <w:szCs w:val="20"/>
          <w:lang w:eastAsia="en-GB" w:bidi="ar-SA"/>
        </w:rPr>
        <w:t>Pyramimonas cordata</w:t>
      </w:r>
      <w:r w:rsidRPr="007155E4">
        <w:rPr>
          <w:rFonts w:ascii="ArialMT" w:hAnsi="ArialMT" w:cs="ArialMT"/>
          <w:color w:val="000000" w:themeColor="text1"/>
          <w:sz w:val="20"/>
          <w:szCs w:val="20"/>
          <w:lang w:eastAsia="en-GB" w:bidi="ar-SA"/>
        </w:rPr>
        <w:t xml:space="preserve"> Δ</w:t>
      </w:r>
      <w:r>
        <w:rPr>
          <w:rFonts w:ascii="ArialMT" w:hAnsi="ArialMT" w:cs="ArialMT"/>
          <w:color w:val="000000" w:themeColor="text1"/>
          <w:sz w:val="20"/>
          <w:szCs w:val="20"/>
          <w:lang w:eastAsia="en-GB" w:bidi="ar-SA"/>
        </w:rPr>
        <w:t>5</w:t>
      </w:r>
      <w:r w:rsidRPr="007155E4">
        <w:rPr>
          <w:rFonts w:ascii="ArialMT" w:hAnsi="ArialMT" w:cs="ArialMT"/>
          <w:color w:val="000000" w:themeColor="text1"/>
          <w:sz w:val="20"/>
          <w:szCs w:val="20"/>
          <w:lang w:eastAsia="en-GB" w:bidi="ar-SA"/>
        </w:rPr>
        <w:t xml:space="preserve">-Elongase. </w:t>
      </w:r>
      <w:r w:rsidRPr="007155E4">
        <w:rPr>
          <w:rFonts w:cs="Arial"/>
          <w:color w:val="000000" w:themeColor="text1"/>
          <w:sz w:val="20"/>
          <w:szCs w:val="20"/>
          <w:lang w:eastAsia="en-GB" w:bidi="ar-SA"/>
        </w:rPr>
        <w:t>Internal Nuseed/CSIRO report, Nuseed Pty Ltd</w:t>
      </w:r>
      <w:r w:rsidRPr="00470B5F">
        <w:rPr>
          <w:rFonts w:cs="Arial"/>
          <w:color w:val="000000" w:themeColor="text1"/>
          <w:sz w:val="20"/>
          <w:szCs w:val="20"/>
          <w:lang w:eastAsia="en-GB" w:bidi="ar-SA"/>
        </w:rPr>
        <w:t>. Report Nº 201</w:t>
      </w:r>
      <w:r>
        <w:rPr>
          <w:rFonts w:cs="Arial"/>
          <w:color w:val="000000" w:themeColor="text1"/>
          <w:sz w:val="20"/>
          <w:szCs w:val="20"/>
          <w:lang w:eastAsia="en-GB" w:bidi="ar-SA"/>
        </w:rPr>
        <w:t>6-010</w:t>
      </w:r>
      <w:r w:rsidRPr="00470B5F">
        <w:rPr>
          <w:rFonts w:cs="Arial"/>
          <w:color w:val="000000" w:themeColor="text1"/>
          <w:sz w:val="20"/>
          <w:szCs w:val="20"/>
          <w:lang w:eastAsia="en-GB" w:bidi="ar-SA"/>
        </w:rPr>
        <w:t>.</w:t>
      </w:r>
    </w:p>
    <w:p w14:paraId="4E51B5F6" w14:textId="77777777" w:rsidR="00B730D3" w:rsidRPr="00470B5F" w:rsidRDefault="00B730D3" w:rsidP="00F4700F">
      <w:pPr>
        <w:widowControl/>
        <w:pBdr>
          <w:top w:val="single" w:sz="4" w:space="1" w:color="auto"/>
          <w:left w:val="single" w:sz="4" w:space="4" w:color="auto"/>
          <w:bottom w:val="single" w:sz="4" w:space="1" w:color="auto"/>
          <w:right w:val="single" w:sz="4" w:space="4" w:color="auto"/>
        </w:pBdr>
        <w:autoSpaceDE w:val="0"/>
        <w:autoSpaceDN w:val="0"/>
        <w:adjustRightInd w:val="0"/>
        <w:ind w:left="567" w:hanging="567"/>
        <w:rPr>
          <w:rFonts w:cs="Arial"/>
          <w:color w:val="000000" w:themeColor="text1"/>
          <w:sz w:val="20"/>
          <w:szCs w:val="20"/>
          <w:lang w:eastAsia="en-GB" w:bidi="ar-SA"/>
        </w:rPr>
      </w:pPr>
      <w:r>
        <w:rPr>
          <w:rFonts w:cs="Arial"/>
          <w:color w:val="000000" w:themeColor="text1"/>
          <w:sz w:val="20"/>
          <w:szCs w:val="20"/>
          <w:lang w:eastAsia="en-GB" w:bidi="ar-SA"/>
        </w:rPr>
        <w:t xml:space="preserve">2016. </w:t>
      </w:r>
      <w:r w:rsidRPr="007155E4">
        <w:rPr>
          <w:rFonts w:ascii="ArialMT" w:hAnsi="ArialMT" w:cs="ArialMT"/>
          <w:color w:val="000000" w:themeColor="text1"/>
          <w:sz w:val="20"/>
          <w:szCs w:val="20"/>
          <w:lang w:eastAsia="en-GB" w:bidi="ar-SA"/>
        </w:rPr>
        <w:t xml:space="preserve">Characterisation of </w:t>
      </w:r>
      <w:r>
        <w:rPr>
          <w:rFonts w:ascii="ArialMT" w:hAnsi="ArialMT" w:cs="ArialMT"/>
          <w:i/>
          <w:color w:val="000000" w:themeColor="text1"/>
          <w:sz w:val="20"/>
          <w:szCs w:val="20"/>
          <w:lang w:eastAsia="en-GB" w:bidi="ar-SA"/>
        </w:rPr>
        <w:t>Pavlova salina</w:t>
      </w:r>
      <w:r>
        <w:rPr>
          <w:rFonts w:ascii="ArialMT" w:hAnsi="ArialMT" w:cs="ArialMT"/>
          <w:color w:val="000000" w:themeColor="text1"/>
          <w:sz w:val="20"/>
          <w:szCs w:val="20"/>
          <w:lang w:eastAsia="en-GB" w:bidi="ar-SA"/>
        </w:rPr>
        <w:t xml:space="preserve"> Δ4</w:t>
      </w:r>
      <w:r w:rsidRPr="007155E4">
        <w:rPr>
          <w:rFonts w:ascii="ArialMT" w:hAnsi="ArialMT" w:cs="ArialMT"/>
          <w:color w:val="000000" w:themeColor="text1"/>
          <w:sz w:val="20"/>
          <w:szCs w:val="20"/>
          <w:lang w:eastAsia="en-GB" w:bidi="ar-SA"/>
        </w:rPr>
        <w:t xml:space="preserve">-Desaturase. </w:t>
      </w:r>
      <w:r w:rsidRPr="007155E4">
        <w:rPr>
          <w:rFonts w:cs="Arial"/>
          <w:color w:val="000000" w:themeColor="text1"/>
          <w:sz w:val="20"/>
          <w:szCs w:val="20"/>
          <w:lang w:eastAsia="en-GB" w:bidi="ar-SA"/>
        </w:rPr>
        <w:t>Internal Nuseed/CSIRO report, Nuseed Pty Ltd. Report Nº 201</w:t>
      </w:r>
      <w:r>
        <w:rPr>
          <w:rFonts w:cs="Arial"/>
          <w:color w:val="000000" w:themeColor="text1"/>
          <w:sz w:val="20"/>
          <w:szCs w:val="20"/>
          <w:lang w:eastAsia="en-GB" w:bidi="ar-SA"/>
        </w:rPr>
        <w:t>6-011</w:t>
      </w:r>
      <w:r w:rsidRPr="007155E4">
        <w:rPr>
          <w:rFonts w:cs="Arial"/>
          <w:color w:val="000000" w:themeColor="text1"/>
          <w:sz w:val="20"/>
          <w:szCs w:val="20"/>
          <w:lang w:eastAsia="en-GB" w:bidi="ar-SA"/>
        </w:rPr>
        <w:t>.</w:t>
      </w:r>
    </w:p>
    <w:p w14:paraId="2FBE786F" w14:textId="77777777" w:rsidR="00B730D3" w:rsidRDefault="00B730D3" w:rsidP="00F4700F">
      <w:pPr>
        <w:widowControl/>
        <w:autoSpaceDE w:val="0"/>
        <w:autoSpaceDN w:val="0"/>
        <w:adjustRightInd w:val="0"/>
        <w:rPr>
          <w:rFonts w:cs="Arial"/>
          <w:color w:val="000000" w:themeColor="text1"/>
          <w:szCs w:val="22"/>
          <w:lang w:eastAsia="en-GB" w:bidi="ar-SA"/>
        </w:rPr>
      </w:pPr>
    </w:p>
    <w:p w14:paraId="391EFA8A" w14:textId="77777777" w:rsidR="00B730D3" w:rsidRDefault="00B730D3" w:rsidP="00F4700F">
      <w:pPr>
        <w:widowControl/>
        <w:autoSpaceDE w:val="0"/>
        <w:autoSpaceDN w:val="0"/>
        <w:adjustRightInd w:val="0"/>
        <w:rPr>
          <w:rFonts w:cs="Arial"/>
          <w:color w:val="000000" w:themeColor="text1"/>
          <w:szCs w:val="22"/>
        </w:rPr>
      </w:pPr>
      <w:r w:rsidRPr="00F52F75">
        <w:rPr>
          <w:rFonts w:cs="Arial"/>
          <w:color w:val="000000" w:themeColor="text1"/>
          <w:szCs w:val="22"/>
        </w:rPr>
        <w:t>A translation of the DNA sequence</w:t>
      </w:r>
      <w:r>
        <w:rPr>
          <w:rFonts w:cs="Arial"/>
          <w:color w:val="000000" w:themeColor="text1"/>
          <w:szCs w:val="22"/>
        </w:rPr>
        <w:t>s</w:t>
      </w:r>
      <w:r w:rsidRPr="00F52F75">
        <w:rPr>
          <w:rFonts w:cs="Arial"/>
          <w:color w:val="000000" w:themeColor="text1"/>
          <w:szCs w:val="22"/>
        </w:rPr>
        <w:t xml:space="preserve"> of the seven </w:t>
      </w:r>
      <w:r>
        <w:rPr>
          <w:rFonts w:cs="Arial"/>
          <w:color w:val="000000" w:themeColor="text1"/>
          <w:szCs w:val="22"/>
        </w:rPr>
        <w:t xml:space="preserve">desaturase/elongase </w:t>
      </w:r>
      <w:r w:rsidRPr="00F52F75">
        <w:rPr>
          <w:rFonts w:cs="Arial"/>
          <w:color w:val="000000" w:themeColor="text1"/>
          <w:szCs w:val="22"/>
        </w:rPr>
        <w:t>gene</w:t>
      </w:r>
      <w:r>
        <w:rPr>
          <w:rFonts w:cs="Arial"/>
          <w:color w:val="000000" w:themeColor="text1"/>
          <w:szCs w:val="22"/>
        </w:rPr>
        <w:t>s</w:t>
      </w:r>
      <w:r w:rsidRPr="00F52F75">
        <w:rPr>
          <w:rFonts w:cs="Arial"/>
          <w:color w:val="000000" w:themeColor="text1"/>
          <w:szCs w:val="22"/>
        </w:rPr>
        <w:t xml:space="preserve"> in DHA canola </w:t>
      </w:r>
      <w:r>
        <w:rPr>
          <w:rFonts w:cs="Arial"/>
          <w:color w:val="000000" w:themeColor="text1"/>
          <w:szCs w:val="22"/>
        </w:rPr>
        <w:t xml:space="preserve">(together with calculated molecular weight) is provided </w:t>
      </w:r>
      <w:r w:rsidRPr="00B83262">
        <w:rPr>
          <w:rFonts w:cs="Arial"/>
          <w:color w:val="000000" w:themeColor="text1"/>
          <w:szCs w:val="22"/>
        </w:rPr>
        <w:t xml:space="preserve">in Figures 8 – 14. </w:t>
      </w:r>
    </w:p>
    <w:p w14:paraId="747E4D28" w14:textId="77777777" w:rsidR="00B730D3" w:rsidRDefault="00B730D3" w:rsidP="00F4700F">
      <w:pPr>
        <w:widowControl/>
        <w:autoSpaceDE w:val="0"/>
        <w:autoSpaceDN w:val="0"/>
        <w:adjustRightInd w:val="0"/>
        <w:rPr>
          <w:rFonts w:cs="Arial"/>
          <w:color w:val="000000" w:themeColor="text1"/>
          <w:szCs w:val="22"/>
        </w:rPr>
      </w:pPr>
    </w:p>
    <w:p w14:paraId="2C62ED3F" w14:textId="59733171" w:rsidR="00B730D3" w:rsidRPr="00964D72" w:rsidRDefault="00B730D3" w:rsidP="00F4700F">
      <w:pPr>
        <w:rPr>
          <w:color w:val="000000" w:themeColor="text1"/>
          <w:lang w:eastAsia="en-AU" w:bidi="ar-SA"/>
        </w:rPr>
      </w:pPr>
      <w:r w:rsidRPr="004F2D31">
        <w:rPr>
          <w:i/>
          <w:color w:val="000000" w:themeColor="text1"/>
          <w:lang w:eastAsia="en-AU" w:bidi="ar-SA"/>
        </w:rPr>
        <w:t>In s</w:t>
      </w:r>
      <w:r w:rsidRPr="004167F1">
        <w:rPr>
          <w:i/>
          <w:color w:val="000000" w:themeColor="text1"/>
          <w:lang w:eastAsia="en-AU" w:bidi="ar-SA"/>
        </w:rPr>
        <w:t>ilico</w:t>
      </w:r>
      <w:r>
        <w:rPr>
          <w:color w:val="000000" w:themeColor="text1"/>
          <w:lang w:eastAsia="en-AU" w:bidi="ar-SA"/>
        </w:rPr>
        <w:t xml:space="preserve"> analyses using </w:t>
      </w:r>
      <w:hyperlink r:id="rId41" w:history="1">
        <w:r w:rsidRPr="00B34CB7">
          <w:rPr>
            <w:rStyle w:val="Hyperlink"/>
            <w:lang w:eastAsia="en-AU" w:bidi="ar-SA"/>
          </w:rPr>
          <w:t>Vector NTI</w:t>
        </w:r>
      </w:hyperlink>
      <w:r>
        <w:rPr>
          <w:rStyle w:val="FootnoteReference"/>
          <w:color w:val="000000" w:themeColor="text1"/>
          <w:lang w:eastAsia="en-AU" w:bidi="ar-SA"/>
        </w:rPr>
        <w:footnoteReference w:id="18"/>
      </w:r>
      <w:r>
        <w:rPr>
          <w:color w:val="000000" w:themeColor="text1"/>
          <w:lang w:eastAsia="en-AU" w:bidi="ar-SA"/>
        </w:rPr>
        <w:t xml:space="preserve"> software were conducted, where the sequence of each protein was used to search for homologous sequences present in organisms used in food, food production or in animal feeds. The purpose of this search was to identify the similarity (sequence identity) of each protein to other proteins present in consumed foods or used in food production or animal feeds. Results from this search are provided </w:t>
      </w:r>
      <w:r w:rsidRPr="00B55397">
        <w:rPr>
          <w:color w:val="000000" w:themeColor="text1"/>
          <w:lang w:eastAsia="en-AU" w:bidi="ar-SA"/>
        </w:rPr>
        <w:t>in Ap</w:t>
      </w:r>
      <w:r w:rsidR="00666527">
        <w:rPr>
          <w:color w:val="000000" w:themeColor="text1"/>
          <w:lang w:eastAsia="en-AU" w:bidi="ar-SA"/>
        </w:rPr>
        <w:t>pendix 1</w:t>
      </w:r>
      <w:r w:rsidRPr="00B55397">
        <w:rPr>
          <w:color w:val="000000" w:themeColor="text1"/>
          <w:lang w:eastAsia="en-AU" w:bidi="ar-SA"/>
        </w:rPr>
        <w:t xml:space="preserve"> and indicate that </w:t>
      </w:r>
      <w:r>
        <w:rPr>
          <w:color w:val="000000" w:themeColor="text1"/>
          <w:lang w:eastAsia="en-AU" w:bidi="ar-SA"/>
        </w:rPr>
        <w:t>similar proteins may be consumed in the diet or are already present in humans.</w:t>
      </w:r>
    </w:p>
    <w:p w14:paraId="6A344B26" w14:textId="77777777" w:rsidR="00B730D3" w:rsidRPr="00F52F75" w:rsidRDefault="00B730D3" w:rsidP="00F4700F">
      <w:pPr>
        <w:widowControl/>
        <w:autoSpaceDE w:val="0"/>
        <w:autoSpaceDN w:val="0"/>
        <w:adjustRightInd w:val="0"/>
        <w:rPr>
          <w:rFonts w:cs="Arial"/>
          <w:color w:val="000000" w:themeColor="text1"/>
          <w:szCs w:val="22"/>
        </w:rPr>
      </w:pPr>
    </w:p>
    <w:p w14:paraId="7333D2A9" w14:textId="77777777" w:rsidR="00B730D3" w:rsidRDefault="00B730D3" w:rsidP="00F4700F">
      <w:pPr>
        <w:keepNext/>
        <w:widowControl/>
        <w:autoSpaceDE w:val="0"/>
        <w:autoSpaceDN w:val="0"/>
        <w:adjustRightInd w:val="0"/>
        <w:jc w:val="center"/>
        <w:rPr>
          <w:color w:val="000000" w:themeColor="text1"/>
        </w:rPr>
      </w:pPr>
      <w:r>
        <w:rPr>
          <w:noProof/>
          <w:color w:val="000000" w:themeColor="text1"/>
          <w:lang w:eastAsia="en-GB" w:bidi="ar-SA"/>
        </w:rPr>
        <w:drawing>
          <wp:inline distT="0" distB="0" distL="0" distR="0" wp14:anchorId="2DD3A369" wp14:editId="2B30C5F1">
            <wp:extent cx="4780147" cy="1076325"/>
            <wp:effectExtent l="0" t="0" r="1905" b="0"/>
            <wp:docPr id="5" name="Picture 5" title="Figure 8: Translated amino acid sequence (plus potential glycosylation sites – green text) of the Lackl-Δ12D protein (416 amino acids; 48.2 k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99649" cy="1080716"/>
                    </a:xfrm>
                    <a:prstGeom prst="rect">
                      <a:avLst/>
                    </a:prstGeom>
                    <a:noFill/>
                    <a:ln>
                      <a:noFill/>
                    </a:ln>
                  </pic:spPr>
                </pic:pic>
              </a:graphicData>
            </a:graphic>
          </wp:inline>
        </w:drawing>
      </w:r>
    </w:p>
    <w:p w14:paraId="26257FC7" w14:textId="72EB6AA9" w:rsidR="00B730D3" w:rsidRDefault="00B730D3" w:rsidP="00F4700F">
      <w:pPr>
        <w:pStyle w:val="Caption"/>
        <w:jc w:val="center"/>
        <w:rPr>
          <w:b w:val="0"/>
          <w:i/>
          <w:color w:val="000000" w:themeColor="text1"/>
          <w:sz w:val="22"/>
          <w:szCs w:val="22"/>
        </w:rPr>
      </w:pPr>
      <w:bookmarkStart w:id="38" w:name="_Toc488828525"/>
      <w:r w:rsidRPr="00F52F75">
        <w:rPr>
          <w:b w:val="0"/>
          <w:i/>
          <w:color w:val="000000" w:themeColor="text1"/>
          <w:sz w:val="22"/>
          <w:szCs w:val="22"/>
        </w:rPr>
        <w:t xml:space="preserve">Figure </w:t>
      </w:r>
      <w:r w:rsidRPr="00F52F75">
        <w:rPr>
          <w:b w:val="0"/>
          <w:i/>
          <w:color w:val="000000" w:themeColor="text1"/>
          <w:sz w:val="22"/>
          <w:szCs w:val="22"/>
        </w:rPr>
        <w:fldChar w:fldCharType="begin"/>
      </w:r>
      <w:r w:rsidRPr="00F52F75">
        <w:rPr>
          <w:b w:val="0"/>
          <w:i/>
          <w:color w:val="000000" w:themeColor="text1"/>
          <w:sz w:val="22"/>
          <w:szCs w:val="22"/>
        </w:rPr>
        <w:instrText xml:space="preserve"> SEQ Figure \* ARABIC </w:instrText>
      </w:r>
      <w:r w:rsidRPr="00F52F75">
        <w:rPr>
          <w:b w:val="0"/>
          <w:i/>
          <w:color w:val="000000" w:themeColor="text1"/>
          <w:sz w:val="22"/>
          <w:szCs w:val="22"/>
        </w:rPr>
        <w:fldChar w:fldCharType="separate"/>
      </w:r>
      <w:r w:rsidR="00AF4D6C">
        <w:rPr>
          <w:b w:val="0"/>
          <w:i/>
          <w:noProof/>
          <w:color w:val="000000" w:themeColor="text1"/>
          <w:sz w:val="22"/>
          <w:szCs w:val="22"/>
        </w:rPr>
        <w:t>8</w:t>
      </w:r>
      <w:r w:rsidRPr="00F52F75">
        <w:rPr>
          <w:b w:val="0"/>
          <w:i/>
          <w:color w:val="000000" w:themeColor="text1"/>
          <w:sz w:val="22"/>
          <w:szCs w:val="22"/>
        </w:rPr>
        <w:fldChar w:fldCharType="end"/>
      </w:r>
      <w:r w:rsidRPr="00F52F75">
        <w:rPr>
          <w:b w:val="0"/>
          <w:i/>
          <w:color w:val="000000" w:themeColor="text1"/>
          <w:sz w:val="22"/>
          <w:szCs w:val="22"/>
        </w:rPr>
        <w:t xml:space="preserve">: Translated amino acid sequence </w:t>
      </w:r>
      <w:r>
        <w:rPr>
          <w:b w:val="0"/>
          <w:i/>
          <w:color w:val="000000" w:themeColor="text1"/>
          <w:sz w:val="22"/>
          <w:szCs w:val="22"/>
        </w:rPr>
        <w:t xml:space="preserve">(plus potential glycosylation sites – green text) </w:t>
      </w:r>
      <w:r w:rsidRPr="00F52F75">
        <w:rPr>
          <w:b w:val="0"/>
          <w:i/>
          <w:color w:val="000000" w:themeColor="text1"/>
          <w:sz w:val="22"/>
          <w:szCs w:val="22"/>
        </w:rPr>
        <w:t>of the Lackl-</w:t>
      </w:r>
      <w:r w:rsidRPr="00F52F75">
        <w:rPr>
          <w:rFonts w:cs="Arial"/>
          <w:b w:val="0"/>
          <w:i/>
          <w:color w:val="000000" w:themeColor="text1"/>
          <w:sz w:val="22"/>
          <w:szCs w:val="22"/>
        </w:rPr>
        <w:t>Δ</w:t>
      </w:r>
      <w:r w:rsidRPr="00F52F75">
        <w:rPr>
          <w:b w:val="0"/>
          <w:i/>
          <w:color w:val="000000" w:themeColor="text1"/>
          <w:sz w:val="22"/>
          <w:szCs w:val="22"/>
        </w:rPr>
        <w:t>12D protein</w:t>
      </w:r>
      <w:r>
        <w:rPr>
          <w:b w:val="0"/>
          <w:i/>
          <w:color w:val="000000" w:themeColor="text1"/>
          <w:sz w:val="22"/>
          <w:szCs w:val="22"/>
        </w:rPr>
        <w:t xml:space="preserve"> (416 amino acids; 48.2 kDa)</w:t>
      </w:r>
      <w:bookmarkEnd w:id="38"/>
    </w:p>
    <w:p w14:paraId="07A3BBCE" w14:textId="77777777" w:rsidR="00B730D3" w:rsidRDefault="00B730D3">
      <w:pPr>
        <w:widowControl/>
        <w:rPr>
          <w:b/>
          <w:bCs/>
          <w:szCs w:val="22"/>
          <w:lang w:val="en-AU" w:bidi="ar-SA"/>
        </w:rPr>
      </w:pPr>
    </w:p>
    <w:p w14:paraId="2F687E64" w14:textId="77777777" w:rsidR="00B730D3" w:rsidRDefault="00B730D3" w:rsidP="00F4700F">
      <w:pPr>
        <w:keepNext/>
        <w:jc w:val="center"/>
      </w:pPr>
      <w:r>
        <w:rPr>
          <w:noProof/>
          <w:lang w:eastAsia="en-GB" w:bidi="ar-SA"/>
        </w:rPr>
        <w:drawing>
          <wp:inline distT="0" distB="0" distL="0" distR="0" wp14:anchorId="09267D61" wp14:editId="24A4A903">
            <wp:extent cx="4762500" cy="1182740"/>
            <wp:effectExtent l="0" t="0" r="0" b="0"/>
            <wp:docPr id="9" name="Picture 9" title="Figure 9: Translated amino acid sequence (plus potential glycosylation sites – green text) of the Picpa-ω3D protein (415 amino acids; 47.8 k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0" cy="1182740"/>
                    </a:xfrm>
                    <a:prstGeom prst="rect">
                      <a:avLst/>
                    </a:prstGeom>
                    <a:noFill/>
                    <a:ln>
                      <a:noFill/>
                    </a:ln>
                  </pic:spPr>
                </pic:pic>
              </a:graphicData>
            </a:graphic>
          </wp:inline>
        </w:drawing>
      </w:r>
    </w:p>
    <w:p w14:paraId="56C590C7" w14:textId="1B6642E7" w:rsidR="00B730D3" w:rsidRDefault="00B730D3" w:rsidP="00F4700F">
      <w:pPr>
        <w:pStyle w:val="Caption"/>
        <w:jc w:val="center"/>
        <w:rPr>
          <w:b w:val="0"/>
          <w:i/>
          <w:sz w:val="22"/>
          <w:szCs w:val="22"/>
        </w:rPr>
      </w:pPr>
      <w:bookmarkStart w:id="39" w:name="_Toc488828526"/>
      <w:r w:rsidRPr="00780F10">
        <w:rPr>
          <w:b w:val="0"/>
          <w:i/>
          <w:sz w:val="22"/>
          <w:szCs w:val="22"/>
        </w:rPr>
        <w:t xml:space="preserve">Figure </w:t>
      </w:r>
      <w:r w:rsidRPr="00780F10">
        <w:rPr>
          <w:b w:val="0"/>
          <w:i/>
          <w:sz w:val="22"/>
          <w:szCs w:val="22"/>
        </w:rPr>
        <w:fldChar w:fldCharType="begin"/>
      </w:r>
      <w:r w:rsidRPr="00780F10">
        <w:rPr>
          <w:b w:val="0"/>
          <w:i/>
          <w:sz w:val="22"/>
          <w:szCs w:val="22"/>
        </w:rPr>
        <w:instrText xml:space="preserve"> SEQ Figure \* ARABIC </w:instrText>
      </w:r>
      <w:r w:rsidRPr="00780F10">
        <w:rPr>
          <w:b w:val="0"/>
          <w:i/>
          <w:sz w:val="22"/>
          <w:szCs w:val="22"/>
        </w:rPr>
        <w:fldChar w:fldCharType="separate"/>
      </w:r>
      <w:r w:rsidR="00AF4D6C">
        <w:rPr>
          <w:b w:val="0"/>
          <w:i/>
          <w:noProof/>
          <w:sz w:val="22"/>
          <w:szCs w:val="22"/>
        </w:rPr>
        <w:t>9</w:t>
      </w:r>
      <w:r w:rsidRPr="00780F10">
        <w:rPr>
          <w:b w:val="0"/>
          <w:i/>
          <w:sz w:val="22"/>
          <w:szCs w:val="22"/>
        </w:rPr>
        <w:fldChar w:fldCharType="end"/>
      </w:r>
      <w:r w:rsidRPr="00780F10">
        <w:rPr>
          <w:b w:val="0"/>
          <w:i/>
          <w:sz w:val="22"/>
          <w:szCs w:val="22"/>
        </w:rPr>
        <w:t xml:space="preserve">: Translated amino acid sequence </w:t>
      </w:r>
      <w:r>
        <w:rPr>
          <w:b w:val="0"/>
          <w:i/>
          <w:color w:val="000000" w:themeColor="text1"/>
          <w:sz w:val="22"/>
          <w:szCs w:val="22"/>
        </w:rPr>
        <w:t xml:space="preserve">(plus potential glycosylation sites – green text) </w:t>
      </w:r>
      <w:r w:rsidRPr="00780F10">
        <w:rPr>
          <w:b w:val="0"/>
          <w:i/>
          <w:sz w:val="22"/>
          <w:szCs w:val="22"/>
        </w:rPr>
        <w:t>of the Picpa-</w:t>
      </w:r>
      <w:r w:rsidRPr="00780F10">
        <w:rPr>
          <w:rFonts w:cs="Arial"/>
          <w:b w:val="0"/>
          <w:i/>
          <w:sz w:val="22"/>
          <w:szCs w:val="22"/>
        </w:rPr>
        <w:t>ω</w:t>
      </w:r>
      <w:r w:rsidRPr="00780F10">
        <w:rPr>
          <w:b w:val="0"/>
          <w:i/>
          <w:sz w:val="22"/>
          <w:szCs w:val="22"/>
        </w:rPr>
        <w:t>3D protein (415 amino acids; 47.8 kDa)</w:t>
      </w:r>
      <w:bookmarkEnd w:id="39"/>
    </w:p>
    <w:p w14:paraId="745002F3" w14:textId="77777777" w:rsidR="00B730D3" w:rsidRDefault="00B730D3" w:rsidP="00F4700F">
      <w:pPr>
        <w:rPr>
          <w:lang w:val="en-AU" w:bidi="ar-SA"/>
        </w:rPr>
      </w:pPr>
    </w:p>
    <w:p w14:paraId="3C8E0A41" w14:textId="77777777" w:rsidR="00B730D3" w:rsidRDefault="00B730D3" w:rsidP="00F4700F">
      <w:pPr>
        <w:rPr>
          <w:lang w:val="en-AU" w:bidi="ar-SA"/>
        </w:rPr>
      </w:pPr>
    </w:p>
    <w:p w14:paraId="302C41B2" w14:textId="77777777" w:rsidR="00B730D3" w:rsidRDefault="00B730D3" w:rsidP="00F4700F">
      <w:pPr>
        <w:keepNext/>
        <w:jc w:val="center"/>
      </w:pPr>
      <w:r>
        <w:rPr>
          <w:noProof/>
          <w:lang w:eastAsia="en-GB" w:bidi="ar-SA"/>
        </w:rPr>
        <w:drawing>
          <wp:inline distT="0" distB="0" distL="0" distR="0" wp14:anchorId="5BF4A976" wp14:editId="5415F7BF">
            <wp:extent cx="4657725" cy="1207996"/>
            <wp:effectExtent l="0" t="0" r="0" b="0"/>
            <wp:docPr id="17" name="Picture 17" title="Figure 10: Translated amino acid sequence of the Micpu-Δ6D protein (463 amino acids; 52.9 k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58239" cy="1208129"/>
                    </a:xfrm>
                    <a:prstGeom prst="rect">
                      <a:avLst/>
                    </a:prstGeom>
                    <a:noFill/>
                    <a:ln>
                      <a:noFill/>
                    </a:ln>
                  </pic:spPr>
                </pic:pic>
              </a:graphicData>
            </a:graphic>
          </wp:inline>
        </w:drawing>
      </w:r>
    </w:p>
    <w:p w14:paraId="2CE11A97" w14:textId="218224C6" w:rsidR="00B730D3" w:rsidRPr="0000050F" w:rsidRDefault="00B730D3" w:rsidP="00F4700F">
      <w:pPr>
        <w:pStyle w:val="Caption"/>
        <w:jc w:val="center"/>
        <w:rPr>
          <w:b w:val="0"/>
          <w:i/>
          <w:sz w:val="22"/>
          <w:szCs w:val="22"/>
        </w:rPr>
      </w:pPr>
      <w:bookmarkStart w:id="40" w:name="_Toc488828527"/>
      <w:r w:rsidRPr="0000050F">
        <w:rPr>
          <w:b w:val="0"/>
          <w:i/>
          <w:sz w:val="22"/>
          <w:szCs w:val="22"/>
        </w:rPr>
        <w:t xml:space="preserve">Figure </w:t>
      </w:r>
      <w:r w:rsidRPr="0000050F">
        <w:rPr>
          <w:b w:val="0"/>
          <w:i/>
          <w:sz w:val="22"/>
          <w:szCs w:val="22"/>
        </w:rPr>
        <w:fldChar w:fldCharType="begin"/>
      </w:r>
      <w:r w:rsidRPr="0000050F">
        <w:rPr>
          <w:b w:val="0"/>
          <w:i/>
          <w:sz w:val="22"/>
          <w:szCs w:val="22"/>
        </w:rPr>
        <w:instrText xml:space="preserve"> SEQ Figure \* ARABIC </w:instrText>
      </w:r>
      <w:r w:rsidRPr="0000050F">
        <w:rPr>
          <w:b w:val="0"/>
          <w:i/>
          <w:sz w:val="22"/>
          <w:szCs w:val="22"/>
        </w:rPr>
        <w:fldChar w:fldCharType="separate"/>
      </w:r>
      <w:r w:rsidR="00AF4D6C">
        <w:rPr>
          <w:b w:val="0"/>
          <w:i/>
          <w:noProof/>
          <w:sz w:val="22"/>
          <w:szCs w:val="22"/>
        </w:rPr>
        <w:t>10</w:t>
      </w:r>
      <w:r w:rsidRPr="0000050F">
        <w:rPr>
          <w:b w:val="0"/>
          <w:i/>
          <w:sz w:val="22"/>
          <w:szCs w:val="22"/>
        </w:rPr>
        <w:fldChar w:fldCharType="end"/>
      </w:r>
      <w:r w:rsidRPr="0000050F">
        <w:rPr>
          <w:b w:val="0"/>
          <w:i/>
          <w:sz w:val="22"/>
          <w:szCs w:val="22"/>
        </w:rPr>
        <w:t>: Translated amino acid sequence of the Micpu-Δ6D protein (463 amino acids; 52.9 kDa)</w:t>
      </w:r>
      <w:bookmarkEnd w:id="40"/>
    </w:p>
    <w:p w14:paraId="52C5CCED" w14:textId="77777777" w:rsidR="00B730D3" w:rsidRDefault="00B730D3" w:rsidP="00F4700F">
      <w:pPr>
        <w:rPr>
          <w:lang w:val="en-AU" w:bidi="ar-SA"/>
        </w:rPr>
      </w:pPr>
    </w:p>
    <w:p w14:paraId="0953712C" w14:textId="77777777" w:rsidR="00B730D3" w:rsidRDefault="00B730D3" w:rsidP="00F4700F">
      <w:pPr>
        <w:rPr>
          <w:lang w:val="en-AU" w:bidi="ar-SA"/>
        </w:rPr>
      </w:pPr>
    </w:p>
    <w:p w14:paraId="61296CFD" w14:textId="77777777" w:rsidR="00B730D3" w:rsidRDefault="00B730D3" w:rsidP="00F4700F">
      <w:pPr>
        <w:keepNext/>
        <w:jc w:val="center"/>
      </w:pPr>
      <w:r>
        <w:rPr>
          <w:noProof/>
          <w:lang w:eastAsia="en-GB" w:bidi="ar-SA"/>
        </w:rPr>
        <w:drawing>
          <wp:inline distT="0" distB="0" distL="0" distR="0" wp14:anchorId="69CE3918" wp14:editId="27713E56">
            <wp:extent cx="4638675" cy="855449"/>
            <wp:effectExtent l="0" t="0" r="0" b="1905"/>
            <wp:docPr id="15" name="Picture 15" title="Figure 11: Translated amino acid sequence of the Pyrco-Δ6E protein (288 amino acids; 33.1 k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55391" cy="858532"/>
                    </a:xfrm>
                    <a:prstGeom prst="rect">
                      <a:avLst/>
                    </a:prstGeom>
                    <a:noFill/>
                    <a:ln>
                      <a:noFill/>
                    </a:ln>
                  </pic:spPr>
                </pic:pic>
              </a:graphicData>
            </a:graphic>
          </wp:inline>
        </w:drawing>
      </w:r>
    </w:p>
    <w:p w14:paraId="0D47151B" w14:textId="78788D79" w:rsidR="00B730D3" w:rsidRPr="0000050F" w:rsidRDefault="00B730D3" w:rsidP="00F4700F">
      <w:pPr>
        <w:pStyle w:val="Caption"/>
        <w:jc w:val="center"/>
        <w:rPr>
          <w:b w:val="0"/>
          <w:i/>
          <w:sz w:val="22"/>
          <w:szCs w:val="22"/>
        </w:rPr>
      </w:pPr>
      <w:bookmarkStart w:id="41" w:name="_Toc488828528"/>
      <w:r w:rsidRPr="0000050F">
        <w:rPr>
          <w:b w:val="0"/>
          <w:i/>
          <w:sz w:val="22"/>
          <w:szCs w:val="22"/>
        </w:rPr>
        <w:t xml:space="preserve">Figure </w:t>
      </w:r>
      <w:r w:rsidRPr="0000050F">
        <w:rPr>
          <w:b w:val="0"/>
          <w:i/>
          <w:sz w:val="22"/>
          <w:szCs w:val="22"/>
        </w:rPr>
        <w:fldChar w:fldCharType="begin"/>
      </w:r>
      <w:r w:rsidRPr="0000050F">
        <w:rPr>
          <w:b w:val="0"/>
          <w:i/>
          <w:sz w:val="22"/>
          <w:szCs w:val="22"/>
        </w:rPr>
        <w:instrText xml:space="preserve"> SEQ Figure \* ARABIC </w:instrText>
      </w:r>
      <w:r w:rsidRPr="0000050F">
        <w:rPr>
          <w:b w:val="0"/>
          <w:i/>
          <w:sz w:val="22"/>
          <w:szCs w:val="22"/>
        </w:rPr>
        <w:fldChar w:fldCharType="separate"/>
      </w:r>
      <w:r w:rsidR="00AF4D6C">
        <w:rPr>
          <w:b w:val="0"/>
          <w:i/>
          <w:noProof/>
          <w:sz w:val="22"/>
          <w:szCs w:val="22"/>
        </w:rPr>
        <w:t>11</w:t>
      </w:r>
      <w:r w:rsidRPr="0000050F">
        <w:rPr>
          <w:b w:val="0"/>
          <w:i/>
          <w:sz w:val="22"/>
          <w:szCs w:val="22"/>
        </w:rPr>
        <w:fldChar w:fldCharType="end"/>
      </w:r>
      <w:r w:rsidRPr="0000050F">
        <w:rPr>
          <w:b w:val="0"/>
          <w:i/>
          <w:sz w:val="22"/>
          <w:szCs w:val="22"/>
        </w:rPr>
        <w:t>: Translated amino acid sequence of the Pyrco-Δ6E protein (288 amino acids; 33.1 kDa)</w:t>
      </w:r>
      <w:bookmarkEnd w:id="41"/>
    </w:p>
    <w:p w14:paraId="7B017590" w14:textId="77777777" w:rsidR="00B730D3" w:rsidRDefault="00B730D3" w:rsidP="00F4700F">
      <w:pPr>
        <w:keepNext/>
      </w:pPr>
    </w:p>
    <w:p w14:paraId="0207FD78" w14:textId="77777777" w:rsidR="00B730D3" w:rsidRDefault="00B730D3" w:rsidP="00F4700F">
      <w:pPr>
        <w:keepNext/>
      </w:pPr>
    </w:p>
    <w:p w14:paraId="07938424" w14:textId="77777777" w:rsidR="00B730D3" w:rsidRDefault="00B730D3" w:rsidP="00F4700F">
      <w:pPr>
        <w:keepNext/>
        <w:jc w:val="center"/>
      </w:pPr>
      <w:r>
        <w:rPr>
          <w:noProof/>
          <w:lang w:eastAsia="en-GB" w:bidi="ar-SA"/>
        </w:rPr>
        <w:drawing>
          <wp:inline distT="0" distB="0" distL="0" distR="0" wp14:anchorId="3E71434E" wp14:editId="1A2FEDEA">
            <wp:extent cx="4714875" cy="1209943"/>
            <wp:effectExtent l="0" t="0" r="0" b="9525"/>
            <wp:docPr id="26" name="Picture 26" title="Figure 12: Translated amino acid sequence (plus potential glycosylation sites – green text) of the Pavsa-Δ5D protein (425 amino acids; 48.2 k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14875" cy="1209943"/>
                    </a:xfrm>
                    <a:prstGeom prst="rect">
                      <a:avLst/>
                    </a:prstGeom>
                    <a:noFill/>
                    <a:ln>
                      <a:noFill/>
                    </a:ln>
                  </pic:spPr>
                </pic:pic>
              </a:graphicData>
            </a:graphic>
          </wp:inline>
        </w:drawing>
      </w:r>
    </w:p>
    <w:p w14:paraId="41411E9D" w14:textId="0DBD4118" w:rsidR="00B730D3" w:rsidRPr="0000050F" w:rsidRDefault="00B730D3" w:rsidP="00F4700F">
      <w:pPr>
        <w:pStyle w:val="Caption"/>
        <w:jc w:val="center"/>
        <w:rPr>
          <w:b w:val="0"/>
          <w:i/>
          <w:sz w:val="22"/>
          <w:szCs w:val="22"/>
        </w:rPr>
      </w:pPr>
      <w:bookmarkStart w:id="42" w:name="_Toc488828529"/>
      <w:r w:rsidRPr="0000050F">
        <w:rPr>
          <w:b w:val="0"/>
          <w:i/>
          <w:sz w:val="22"/>
          <w:szCs w:val="22"/>
        </w:rPr>
        <w:t xml:space="preserve">Figure </w:t>
      </w:r>
      <w:r w:rsidRPr="0000050F">
        <w:rPr>
          <w:b w:val="0"/>
          <w:i/>
          <w:sz w:val="22"/>
          <w:szCs w:val="22"/>
        </w:rPr>
        <w:fldChar w:fldCharType="begin"/>
      </w:r>
      <w:r w:rsidRPr="0000050F">
        <w:rPr>
          <w:b w:val="0"/>
          <w:i/>
          <w:sz w:val="22"/>
          <w:szCs w:val="22"/>
        </w:rPr>
        <w:instrText xml:space="preserve"> SEQ Figure \* ARABIC </w:instrText>
      </w:r>
      <w:r w:rsidRPr="0000050F">
        <w:rPr>
          <w:b w:val="0"/>
          <w:i/>
          <w:sz w:val="22"/>
          <w:szCs w:val="22"/>
        </w:rPr>
        <w:fldChar w:fldCharType="separate"/>
      </w:r>
      <w:r w:rsidR="00AF4D6C">
        <w:rPr>
          <w:b w:val="0"/>
          <w:i/>
          <w:noProof/>
          <w:sz w:val="22"/>
          <w:szCs w:val="22"/>
        </w:rPr>
        <w:t>12</w:t>
      </w:r>
      <w:r w:rsidRPr="0000050F">
        <w:rPr>
          <w:b w:val="0"/>
          <w:i/>
          <w:sz w:val="22"/>
          <w:szCs w:val="22"/>
        </w:rPr>
        <w:fldChar w:fldCharType="end"/>
      </w:r>
      <w:r w:rsidRPr="0000050F">
        <w:rPr>
          <w:b w:val="0"/>
          <w:i/>
          <w:sz w:val="22"/>
          <w:szCs w:val="22"/>
        </w:rPr>
        <w:t>: Translated amino acid sequence (plus potential glycosylation sites – green text) of the Pavsa-Δ5D protein (425 amino acids; 48.2 kDa)</w:t>
      </w:r>
      <w:bookmarkEnd w:id="42"/>
    </w:p>
    <w:p w14:paraId="7A404D15" w14:textId="77777777" w:rsidR="00B730D3" w:rsidRDefault="00B730D3" w:rsidP="00F4700F">
      <w:pPr>
        <w:rPr>
          <w:lang w:val="en-AU" w:bidi="ar-SA"/>
        </w:rPr>
      </w:pPr>
    </w:p>
    <w:p w14:paraId="0FDA0A4E" w14:textId="77777777" w:rsidR="00B730D3" w:rsidRDefault="00B730D3" w:rsidP="00F4700F">
      <w:pPr>
        <w:rPr>
          <w:lang w:val="en-AU" w:bidi="ar-SA"/>
        </w:rPr>
      </w:pPr>
    </w:p>
    <w:p w14:paraId="3ACA0690" w14:textId="77777777" w:rsidR="00B730D3" w:rsidRDefault="00B730D3" w:rsidP="00F4700F">
      <w:pPr>
        <w:keepNext/>
        <w:jc w:val="center"/>
      </w:pPr>
      <w:r>
        <w:rPr>
          <w:noProof/>
          <w:lang w:eastAsia="en-GB" w:bidi="ar-SA"/>
        </w:rPr>
        <w:drawing>
          <wp:inline distT="0" distB="0" distL="0" distR="0" wp14:anchorId="3BC6F709" wp14:editId="5AFFE39E">
            <wp:extent cx="4752975" cy="849870"/>
            <wp:effectExtent l="0" t="0" r="0" b="7620"/>
            <wp:docPr id="28" name="Picture 28" title="Figure 13: Translated amino acid sequence (plus potential glycosylation sites – green text) of the Pyrco-Δ5E protein (267 amino acids; 31.3 k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52975" cy="849870"/>
                    </a:xfrm>
                    <a:prstGeom prst="rect">
                      <a:avLst/>
                    </a:prstGeom>
                    <a:noFill/>
                    <a:ln>
                      <a:noFill/>
                    </a:ln>
                  </pic:spPr>
                </pic:pic>
              </a:graphicData>
            </a:graphic>
          </wp:inline>
        </w:drawing>
      </w:r>
    </w:p>
    <w:p w14:paraId="736A8CF0" w14:textId="0990C284" w:rsidR="00B730D3" w:rsidRPr="0000050F" w:rsidRDefault="00B730D3" w:rsidP="00F4700F">
      <w:pPr>
        <w:pStyle w:val="Caption"/>
        <w:jc w:val="center"/>
        <w:rPr>
          <w:b w:val="0"/>
          <w:i/>
          <w:sz w:val="22"/>
          <w:szCs w:val="22"/>
        </w:rPr>
      </w:pPr>
      <w:bookmarkStart w:id="43" w:name="_Toc488828530"/>
      <w:r w:rsidRPr="0000050F">
        <w:rPr>
          <w:b w:val="0"/>
          <w:i/>
          <w:sz w:val="22"/>
          <w:szCs w:val="22"/>
        </w:rPr>
        <w:t xml:space="preserve">Figure </w:t>
      </w:r>
      <w:r w:rsidRPr="0000050F">
        <w:rPr>
          <w:b w:val="0"/>
          <w:i/>
          <w:sz w:val="22"/>
          <w:szCs w:val="22"/>
        </w:rPr>
        <w:fldChar w:fldCharType="begin"/>
      </w:r>
      <w:r w:rsidRPr="0000050F">
        <w:rPr>
          <w:b w:val="0"/>
          <w:i/>
          <w:sz w:val="22"/>
          <w:szCs w:val="22"/>
        </w:rPr>
        <w:instrText xml:space="preserve"> SEQ Figure \* ARABIC </w:instrText>
      </w:r>
      <w:r w:rsidRPr="0000050F">
        <w:rPr>
          <w:b w:val="0"/>
          <w:i/>
          <w:sz w:val="22"/>
          <w:szCs w:val="22"/>
        </w:rPr>
        <w:fldChar w:fldCharType="separate"/>
      </w:r>
      <w:r w:rsidR="00AF4D6C">
        <w:rPr>
          <w:b w:val="0"/>
          <w:i/>
          <w:noProof/>
          <w:sz w:val="22"/>
          <w:szCs w:val="22"/>
        </w:rPr>
        <w:t>13</w:t>
      </w:r>
      <w:r w:rsidRPr="0000050F">
        <w:rPr>
          <w:b w:val="0"/>
          <w:i/>
          <w:sz w:val="22"/>
          <w:szCs w:val="22"/>
        </w:rPr>
        <w:fldChar w:fldCharType="end"/>
      </w:r>
      <w:r w:rsidRPr="0000050F">
        <w:rPr>
          <w:b w:val="0"/>
          <w:i/>
          <w:sz w:val="22"/>
          <w:szCs w:val="22"/>
        </w:rPr>
        <w:t>: Translated amino acid sequence (plus potential glycosylation sites – green text) of the Pyrco-Δ5E protein (267 amino acids; 31.3 kDa)</w:t>
      </w:r>
      <w:bookmarkEnd w:id="43"/>
    </w:p>
    <w:p w14:paraId="59ADD017" w14:textId="77777777" w:rsidR="00B730D3" w:rsidRDefault="00B730D3" w:rsidP="00F4700F">
      <w:pPr>
        <w:rPr>
          <w:lang w:val="en-AU" w:bidi="ar-SA"/>
        </w:rPr>
      </w:pPr>
    </w:p>
    <w:p w14:paraId="7C14FAC3" w14:textId="77777777" w:rsidR="00B730D3" w:rsidRPr="00504E89" w:rsidRDefault="00B730D3" w:rsidP="00F4700F">
      <w:pPr>
        <w:widowControl/>
        <w:rPr>
          <w:b/>
          <w:bCs/>
          <w:szCs w:val="22"/>
          <w:lang w:val="en-AU" w:bidi="ar-SA"/>
        </w:rPr>
      </w:pPr>
    </w:p>
    <w:p w14:paraId="4BE50712" w14:textId="77777777" w:rsidR="00B730D3" w:rsidRDefault="00B730D3" w:rsidP="00F4700F">
      <w:pPr>
        <w:keepNext/>
        <w:jc w:val="center"/>
      </w:pPr>
      <w:r>
        <w:rPr>
          <w:noProof/>
          <w:lang w:eastAsia="en-GB" w:bidi="ar-SA"/>
        </w:rPr>
        <w:drawing>
          <wp:inline distT="0" distB="0" distL="0" distR="0" wp14:anchorId="25CC0BF4" wp14:editId="1FF3442B">
            <wp:extent cx="4924425" cy="1233144"/>
            <wp:effectExtent l="0" t="0" r="0" b="5715"/>
            <wp:docPr id="23" name="Picture 23" title="Figure 14: Translated amino acid sequence of the Pavsa-Δ4D protein (447 amino acids; 49.3 k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33122" cy="1235322"/>
                    </a:xfrm>
                    <a:prstGeom prst="rect">
                      <a:avLst/>
                    </a:prstGeom>
                    <a:noFill/>
                    <a:ln>
                      <a:noFill/>
                    </a:ln>
                  </pic:spPr>
                </pic:pic>
              </a:graphicData>
            </a:graphic>
          </wp:inline>
        </w:drawing>
      </w:r>
    </w:p>
    <w:p w14:paraId="2C4D1D86" w14:textId="2F174F8C" w:rsidR="00B730D3" w:rsidRDefault="00B730D3" w:rsidP="00F4700F">
      <w:pPr>
        <w:pStyle w:val="Caption"/>
        <w:jc w:val="center"/>
        <w:rPr>
          <w:b w:val="0"/>
          <w:i/>
          <w:sz w:val="22"/>
          <w:szCs w:val="22"/>
        </w:rPr>
      </w:pPr>
      <w:bookmarkStart w:id="44" w:name="_Toc488828531"/>
      <w:r w:rsidRPr="0000050F">
        <w:rPr>
          <w:b w:val="0"/>
          <w:i/>
          <w:sz w:val="22"/>
          <w:szCs w:val="22"/>
        </w:rPr>
        <w:t xml:space="preserve">Figure </w:t>
      </w:r>
      <w:r w:rsidRPr="0000050F">
        <w:rPr>
          <w:b w:val="0"/>
          <w:i/>
          <w:sz w:val="22"/>
          <w:szCs w:val="22"/>
        </w:rPr>
        <w:fldChar w:fldCharType="begin"/>
      </w:r>
      <w:r w:rsidRPr="0000050F">
        <w:rPr>
          <w:b w:val="0"/>
          <w:i/>
          <w:sz w:val="22"/>
          <w:szCs w:val="22"/>
        </w:rPr>
        <w:instrText xml:space="preserve"> SEQ Figure \* ARABIC </w:instrText>
      </w:r>
      <w:r w:rsidRPr="0000050F">
        <w:rPr>
          <w:b w:val="0"/>
          <w:i/>
          <w:sz w:val="22"/>
          <w:szCs w:val="22"/>
        </w:rPr>
        <w:fldChar w:fldCharType="separate"/>
      </w:r>
      <w:r w:rsidR="00AF4D6C">
        <w:rPr>
          <w:b w:val="0"/>
          <w:i/>
          <w:noProof/>
          <w:sz w:val="22"/>
          <w:szCs w:val="22"/>
        </w:rPr>
        <w:t>14</w:t>
      </w:r>
      <w:r w:rsidRPr="0000050F">
        <w:rPr>
          <w:b w:val="0"/>
          <w:i/>
          <w:sz w:val="22"/>
          <w:szCs w:val="22"/>
        </w:rPr>
        <w:fldChar w:fldCharType="end"/>
      </w:r>
      <w:r w:rsidRPr="0000050F">
        <w:rPr>
          <w:b w:val="0"/>
          <w:i/>
          <w:sz w:val="22"/>
          <w:szCs w:val="22"/>
        </w:rPr>
        <w:t>: Translated amino acid sequence of the Pavsa-Δ4D protein (447 amino acids; 49.3 kDa)</w:t>
      </w:r>
      <w:bookmarkEnd w:id="44"/>
    </w:p>
    <w:p w14:paraId="25726B4F" w14:textId="77777777" w:rsidR="00B730D3" w:rsidRDefault="00B730D3" w:rsidP="00F4700F">
      <w:pPr>
        <w:rPr>
          <w:lang w:val="en-AU" w:bidi="ar-SA"/>
        </w:rPr>
      </w:pPr>
    </w:p>
    <w:p w14:paraId="318B7012" w14:textId="77777777" w:rsidR="00B730D3" w:rsidRDefault="00B730D3" w:rsidP="00F4700F">
      <w:pPr>
        <w:rPr>
          <w:lang w:val="en-AU" w:bidi="ar-SA"/>
        </w:rPr>
      </w:pPr>
    </w:p>
    <w:p w14:paraId="4D57291F" w14:textId="77777777" w:rsidR="00B730D3" w:rsidRPr="00916821" w:rsidRDefault="00B730D3" w:rsidP="00FE06F3">
      <w:pPr>
        <w:pStyle w:val="Heading3"/>
      </w:pPr>
      <w:r w:rsidRPr="00916821">
        <w:t>4.1.3</w:t>
      </w:r>
      <w:r w:rsidRPr="00916821">
        <w:tab/>
        <w:t>Protein expression in the tissues of DHA canola</w:t>
      </w:r>
    </w:p>
    <w:p w14:paraId="23D16826" w14:textId="77777777" w:rsidR="00B730D3" w:rsidRPr="00916821" w:rsidRDefault="00B730D3" w:rsidP="00F4700F">
      <w:pPr>
        <w:pBdr>
          <w:top w:val="single" w:sz="4" w:space="1" w:color="auto"/>
          <w:left w:val="single" w:sz="4" w:space="4" w:color="auto"/>
          <w:bottom w:val="single" w:sz="4" w:space="1" w:color="auto"/>
          <w:right w:val="single" w:sz="4" w:space="4" w:color="auto"/>
        </w:pBdr>
        <w:rPr>
          <w:b/>
          <w:color w:val="000000" w:themeColor="text1"/>
          <w:sz w:val="20"/>
          <w:szCs w:val="20"/>
        </w:rPr>
      </w:pPr>
      <w:r w:rsidRPr="00916821">
        <w:rPr>
          <w:b/>
          <w:color w:val="000000" w:themeColor="text1"/>
          <w:sz w:val="20"/>
          <w:szCs w:val="20"/>
        </w:rPr>
        <w:t>Unpublished Study submitted:</w:t>
      </w:r>
    </w:p>
    <w:p w14:paraId="33954422" w14:textId="77777777" w:rsidR="00B730D3" w:rsidRPr="00916821" w:rsidRDefault="00B730D3" w:rsidP="00F4700F">
      <w:pPr>
        <w:pBdr>
          <w:top w:val="single" w:sz="4" w:space="1" w:color="auto"/>
          <w:left w:val="single" w:sz="4" w:space="4" w:color="auto"/>
          <w:bottom w:val="single" w:sz="4" w:space="1" w:color="auto"/>
          <w:right w:val="single" w:sz="4" w:space="4" w:color="auto"/>
        </w:pBdr>
        <w:ind w:left="284" w:hanging="284"/>
        <w:rPr>
          <w:rFonts w:cs="Arial"/>
          <w:b/>
          <w:color w:val="000000" w:themeColor="text1"/>
          <w:sz w:val="20"/>
          <w:szCs w:val="20"/>
        </w:rPr>
      </w:pPr>
    </w:p>
    <w:p w14:paraId="0063AD63" w14:textId="77777777" w:rsidR="00B730D3" w:rsidRPr="00916821" w:rsidRDefault="00B730D3" w:rsidP="00F4700F">
      <w:pPr>
        <w:widowControl/>
        <w:pBdr>
          <w:top w:val="single" w:sz="4" w:space="1" w:color="auto"/>
          <w:left w:val="single" w:sz="4" w:space="4" w:color="auto"/>
          <w:bottom w:val="single" w:sz="4" w:space="1" w:color="auto"/>
          <w:right w:val="single" w:sz="4" w:space="4" w:color="auto"/>
        </w:pBdr>
        <w:autoSpaceDE w:val="0"/>
        <w:autoSpaceDN w:val="0"/>
        <w:adjustRightInd w:val="0"/>
        <w:ind w:left="284" w:hanging="284"/>
        <w:rPr>
          <w:rFonts w:ascii="ArialMT" w:hAnsi="ArialMT" w:cs="ArialMT"/>
          <w:color w:val="000000" w:themeColor="text1"/>
          <w:sz w:val="20"/>
          <w:szCs w:val="20"/>
          <w:lang w:eastAsia="en-GB" w:bidi="ar-SA"/>
        </w:rPr>
      </w:pPr>
      <w:r w:rsidRPr="00916821">
        <w:rPr>
          <w:rFonts w:ascii="ArialMT" w:hAnsi="ArialMT" w:cs="ArialMT"/>
          <w:color w:val="000000" w:themeColor="text1"/>
          <w:sz w:val="20"/>
          <w:szCs w:val="20"/>
          <w:lang w:eastAsia="en-GB" w:bidi="ar-SA"/>
        </w:rPr>
        <w:t>2016. Protein expression of DHA biosynthesis pathway enzymes in canola. Internal Nuseed/CSIRO report. Nuseed Pty Ltd  Report No. 2016-015</w:t>
      </w:r>
    </w:p>
    <w:p w14:paraId="0AFF6B10" w14:textId="77777777" w:rsidR="00B730D3" w:rsidRDefault="00B730D3" w:rsidP="00F4700F">
      <w:pPr>
        <w:rPr>
          <w:color w:val="000000" w:themeColor="text1"/>
          <w:lang w:eastAsia="en-AU" w:bidi="ar-SA"/>
        </w:rPr>
      </w:pPr>
    </w:p>
    <w:p w14:paraId="03BAEBDB" w14:textId="77777777" w:rsidR="00B730D3" w:rsidRDefault="00B730D3" w:rsidP="00F4700F">
      <w:pPr>
        <w:rPr>
          <w:rFonts w:cs="Arial"/>
          <w:color w:val="000000" w:themeColor="text1"/>
          <w:szCs w:val="22"/>
          <w:lang w:eastAsia="en-GB" w:bidi="ar-SA"/>
        </w:rPr>
      </w:pPr>
      <w:r>
        <w:rPr>
          <w:rFonts w:cs="Arial"/>
          <w:color w:val="000000" w:themeColor="text1"/>
          <w:szCs w:val="22"/>
          <w:lang w:eastAsia="en-GB" w:bidi="ar-SA"/>
        </w:rPr>
        <w:t>All seven enzymes in the n-</w:t>
      </w:r>
      <w:r w:rsidRPr="001865E7">
        <w:rPr>
          <w:rFonts w:cs="Arial"/>
          <w:color w:val="000000" w:themeColor="text1"/>
          <w:szCs w:val="22"/>
          <w:lang w:eastAsia="en-GB" w:bidi="ar-SA"/>
        </w:rPr>
        <w:t xml:space="preserve">3 LC-PUFA synthesis pathway are </w:t>
      </w:r>
      <w:r>
        <w:rPr>
          <w:rFonts w:cs="Arial"/>
          <w:color w:val="000000" w:themeColor="text1"/>
          <w:szCs w:val="22"/>
          <w:lang w:eastAsia="en-GB" w:bidi="ar-SA"/>
        </w:rPr>
        <w:t>integral membrane</w:t>
      </w:r>
      <w:r w:rsidRPr="001865E7">
        <w:rPr>
          <w:rFonts w:cs="Arial"/>
          <w:color w:val="000000" w:themeColor="text1"/>
          <w:szCs w:val="22"/>
          <w:lang w:eastAsia="en-GB" w:bidi="ar-SA"/>
        </w:rPr>
        <w:t xml:space="preserve"> proteins expected to be expressed at very low level. As such, they</w:t>
      </w:r>
      <w:r w:rsidRPr="001865E7">
        <w:rPr>
          <w:rFonts w:cs="Arial"/>
          <w:i/>
          <w:iCs/>
          <w:color w:val="000000" w:themeColor="text1"/>
          <w:szCs w:val="22"/>
          <w:lang w:eastAsia="en-GB" w:bidi="ar-SA"/>
        </w:rPr>
        <w:t xml:space="preserve"> </w:t>
      </w:r>
      <w:r w:rsidRPr="001865E7">
        <w:rPr>
          <w:rFonts w:cs="Arial"/>
          <w:color w:val="000000" w:themeColor="text1"/>
          <w:szCs w:val="22"/>
          <w:lang w:eastAsia="en-GB" w:bidi="ar-SA"/>
        </w:rPr>
        <w:t xml:space="preserve">would be classified as intractable </w:t>
      </w:r>
      <w:r w:rsidRPr="001865E7">
        <w:rPr>
          <w:rFonts w:cs="Arial"/>
          <w:noProof/>
          <w:color w:val="000000" w:themeColor="text1"/>
          <w:szCs w:val="22"/>
          <w:lang w:eastAsia="en-GB" w:bidi="ar-SA"/>
        </w:rPr>
        <w:t>(Bushey et al. 2014)</w:t>
      </w:r>
      <w:r w:rsidRPr="001865E7">
        <w:rPr>
          <w:rFonts w:cs="Arial"/>
          <w:color w:val="000000" w:themeColor="text1"/>
          <w:szCs w:val="22"/>
          <w:lang w:eastAsia="en-GB" w:bidi="ar-SA"/>
        </w:rPr>
        <w:t xml:space="preserve">. Since functioning antibodies against the proteins could not be raised, the usual approach for quantification involving Western blot analysis could not be followed. Therefore an alternative approach using high sensitivity liquid chromatography/multiple reaction monitoring/mass </w:t>
      </w:r>
      <w:r w:rsidRPr="00290D93">
        <w:rPr>
          <w:rFonts w:cs="Arial"/>
          <w:color w:val="000000" w:themeColor="text1"/>
          <w:szCs w:val="22"/>
          <w:lang w:eastAsia="en-GB" w:bidi="ar-SA"/>
        </w:rPr>
        <w:t>spectrometry (LC/MRM/MS) was</w:t>
      </w:r>
      <w:r w:rsidRPr="001865E7">
        <w:rPr>
          <w:rFonts w:cs="Arial"/>
          <w:color w:val="000000" w:themeColor="text1"/>
          <w:szCs w:val="22"/>
          <w:lang w:eastAsia="en-GB" w:bidi="ar-SA"/>
        </w:rPr>
        <w:t xml:space="preserve"> developed.</w:t>
      </w:r>
    </w:p>
    <w:p w14:paraId="34F6E467" w14:textId="77777777" w:rsidR="00B730D3" w:rsidRDefault="00B730D3" w:rsidP="00F4700F">
      <w:pPr>
        <w:rPr>
          <w:rFonts w:cs="Arial"/>
          <w:color w:val="000000" w:themeColor="text1"/>
          <w:szCs w:val="22"/>
          <w:lang w:eastAsia="en-GB" w:bidi="ar-SA"/>
        </w:rPr>
      </w:pPr>
    </w:p>
    <w:p w14:paraId="7EA5024F" w14:textId="77777777" w:rsidR="00B730D3" w:rsidRPr="001865E7" w:rsidRDefault="00B730D3" w:rsidP="00F4700F">
      <w:pPr>
        <w:rPr>
          <w:rFonts w:cs="Arial"/>
          <w:color w:val="000000" w:themeColor="text1"/>
          <w:szCs w:val="22"/>
          <w:lang w:eastAsia="en-GB" w:bidi="ar-SA"/>
        </w:rPr>
      </w:pPr>
      <w:r w:rsidRPr="006F5040">
        <w:rPr>
          <w:rFonts w:cs="Arial"/>
          <w:color w:val="000000" w:themeColor="text1"/>
          <w:szCs w:val="22"/>
          <w:lang w:eastAsia="en-GB" w:bidi="ar-SA"/>
        </w:rPr>
        <w:t xml:space="preserve">Protein quantification by MRM, using a triple quadrupole mass spectrometer, is an approach that has been successfully applied in clinical laboratory studies </w:t>
      </w:r>
      <w:r w:rsidRPr="006F5040">
        <w:rPr>
          <w:rFonts w:cs="Arial"/>
          <w:noProof/>
          <w:color w:val="000000" w:themeColor="text1"/>
          <w:szCs w:val="22"/>
          <w:lang w:eastAsia="en-GB" w:bidi="ar-SA"/>
        </w:rPr>
        <w:t>(Rauh 2012; Gillette and Carr 2013)</w:t>
      </w:r>
      <w:r w:rsidRPr="006F5040">
        <w:rPr>
          <w:rFonts w:cs="Arial"/>
          <w:color w:val="000000" w:themeColor="text1"/>
          <w:szCs w:val="22"/>
          <w:lang w:eastAsia="en-GB" w:bidi="ar-SA"/>
        </w:rPr>
        <w:t>. The use of tandem mass spectrometry (MS/MS) provides an additional level of quality control in confirming peptide identity</w:t>
      </w:r>
      <w:r>
        <w:rPr>
          <w:rFonts w:cs="Arial"/>
          <w:color w:val="000000" w:themeColor="text1"/>
          <w:szCs w:val="22"/>
          <w:lang w:eastAsia="en-GB" w:bidi="ar-SA"/>
        </w:rPr>
        <w:t>.</w:t>
      </w:r>
      <w:r w:rsidRPr="006F5040">
        <w:rPr>
          <w:rFonts w:cs="Arial"/>
          <w:color w:val="000000" w:themeColor="text1"/>
          <w:szCs w:val="22"/>
          <w:lang w:eastAsia="en-GB" w:bidi="ar-SA"/>
        </w:rPr>
        <w:t xml:space="preserve"> Analysis of proteins by MRM is based on detection of peptides derived from proteolytic digestion (typically trypsin) of the target protein </w:t>
      </w:r>
      <w:r w:rsidRPr="006F5040">
        <w:rPr>
          <w:rFonts w:cs="Arial"/>
          <w:noProof/>
          <w:color w:val="000000" w:themeColor="text1"/>
          <w:szCs w:val="22"/>
          <w:lang w:eastAsia="en-GB" w:bidi="ar-SA"/>
        </w:rPr>
        <w:t>(Lange et al. 2008)</w:t>
      </w:r>
      <w:r w:rsidRPr="006F5040">
        <w:rPr>
          <w:rFonts w:cs="Arial"/>
          <w:color w:val="000000" w:themeColor="text1"/>
          <w:szCs w:val="22"/>
          <w:lang w:eastAsia="en-GB" w:bidi="ar-SA"/>
        </w:rPr>
        <w:t>. For the purposes of the current analysis, a single peptide was selected from each of the seven proteins as a proxy to be used for quantification; selection was based on high signal intensity and good chromatographic properties. A precise quantification of the endogenous protein (femtomoles per 100 μg total protein) was converted to nanogram equivalent per mg total protein based on the molecular mass of each protein).</w:t>
      </w:r>
    </w:p>
    <w:p w14:paraId="1B56812B" w14:textId="77777777" w:rsidR="00B730D3" w:rsidRPr="001865E7" w:rsidRDefault="00B730D3" w:rsidP="00F4700F">
      <w:pPr>
        <w:rPr>
          <w:color w:val="000000" w:themeColor="text1"/>
          <w:lang w:eastAsia="en-AU" w:bidi="ar-SA"/>
        </w:rPr>
      </w:pPr>
    </w:p>
    <w:p w14:paraId="60A61AD2" w14:textId="77777777" w:rsidR="00B730D3" w:rsidRDefault="00B730D3" w:rsidP="00F4700F">
      <w:pPr>
        <w:rPr>
          <w:color w:val="000000" w:themeColor="text1"/>
          <w:szCs w:val="22"/>
        </w:rPr>
      </w:pPr>
      <w:r w:rsidRPr="001865E7">
        <w:rPr>
          <w:color w:val="000000" w:themeColor="text1"/>
          <w:szCs w:val="22"/>
        </w:rPr>
        <w:t>Plants from verified seed of DHA canola (</w:t>
      </w:r>
      <w:r>
        <w:rPr>
          <w:color w:val="000000" w:themeColor="text1"/>
          <w:szCs w:val="22"/>
        </w:rPr>
        <w:t>B0050-027-18-20 T</w:t>
      </w:r>
      <w:r>
        <w:rPr>
          <w:color w:val="000000" w:themeColor="text1"/>
          <w:szCs w:val="22"/>
          <w:vertAlign w:val="subscript"/>
        </w:rPr>
        <w:t>3</w:t>
      </w:r>
      <w:r>
        <w:rPr>
          <w:color w:val="000000" w:themeColor="text1"/>
          <w:szCs w:val="22"/>
        </w:rPr>
        <w:t xml:space="preserve"> seed</w:t>
      </w:r>
      <w:r w:rsidRPr="001865E7">
        <w:rPr>
          <w:color w:val="000000" w:themeColor="text1"/>
          <w:szCs w:val="22"/>
        </w:rPr>
        <w:t xml:space="preserve"> – </w:t>
      </w:r>
      <w:r w:rsidRPr="006F5040">
        <w:rPr>
          <w:color w:val="000000" w:themeColor="text1"/>
          <w:szCs w:val="22"/>
        </w:rPr>
        <w:t>see Figure 4), together with the non-GM AV Jade parent were sampled from two locations in Horsham (Victoria, Australia) during the 2015 season. The developmental stages</w:t>
      </w:r>
      <w:r w:rsidRPr="006F5040">
        <w:rPr>
          <w:rStyle w:val="FootnoteReference"/>
          <w:color w:val="000000" w:themeColor="text1"/>
          <w:szCs w:val="22"/>
        </w:rPr>
        <w:footnoteReference w:id="19"/>
      </w:r>
      <w:r w:rsidRPr="006F5040">
        <w:rPr>
          <w:color w:val="000000" w:themeColor="text1"/>
          <w:szCs w:val="22"/>
        </w:rPr>
        <w:t xml:space="preserve"> at which harvesting was done</w:t>
      </w:r>
      <w:r>
        <w:rPr>
          <w:color w:val="000000" w:themeColor="text1"/>
          <w:szCs w:val="22"/>
        </w:rPr>
        <w:t>,</w:t>
      </w:r>
      <w:r w:rsidRPr="006F5040">
        <w:rPr>
          <w:color w:val="000000" w:themeColor="text1"/>
          <w:szCs w:val="22"/>
        </w:rPr>
        <w:t xml:space="preserve"> are given in </w:t>
      </w:r>
      <w:r>
        <w:rPr>
          <w:color w:val="000000" w:themeColor="text1"/>
          <w:szCs w:val="22"/>
        </w:rPr>
        <w:t>Table 5</w:t>
      </w:r>
      <w:r w:rsidRPr="006F5040">
        <w:rPr>
          <w:color w:val="000000" w:themeColor="text1"/>
          <w:szCs w:val="22"/>
        </w:rPr>
        <w:t xml:space="preserve">. To avoid cross contamination, AV Jade samples were processed first, followed by the DHA canola samples in the order given in </w:t>
      </w:r>
      <w:r>
        <w:rPr>
          <w:color w:val="000000" w:themeColor="text1"/>
          <w:szCs w:val="22"/>
        </w:rPr>
        <w:t>Table 5</w:t>
      </w:r>
      <w:r w:rsidRPr="006F5040">
        <w:rPr>
          <w:color w:val="000000" w:themeColor="text1"/>
          <w:szCs w:val="22"/>
        </w:rPr>
        <w:t>.</w:t>
      </w:r>
    </w:p>
    <w:p w14:paraId="5F5FE013" w14:textId="77777777" w:rsidR="00B730D3" w:rsidRDefault="00B730D3" w:rsidP="00F4700F">
      <w:pPr>
        <w:rPr>
          <w:color w:val="000000" w:themeColor="text1"/>
          <w:szCs w:val="22"/>
        </w:rPr>
      </w:pPr>
    </w:p>
    <w:p w14:paraId="7C24276B" w14:textId="77777777" w:rsidR="00B730D3" w:rsidRDefault="00B730D3" w:rsidP="00F4700F">
      <w:pPr>
        <w:rPr>
          <w:color w:val="000000" w:themeColor="text1"/>
          <w:lang w:eastAsia="en-AU" w:bidi="ar-SA"/>
        </w:rPr>
      </w:pPr>
      <w:r>
        <w:rPr>
          <w:color w:val="000000" w:themeColor="text1"/>
          <w:lang w:eastAsia="en-AU" w:bidi="ar-SA"/>
        </w:rPr>
        <w:t>Quantification of the PAT protein was attempted through both LC/MRM/MS and validated Western blotting (rabbit anti-PAT antibody) of total protein isolated from each plant part.</w:t>
      </w:r>
    </w:p>
    <w:p w14:paraId="12093101" w14:textId="77777777" w:rsidR="00B730D3" w:rsidRDefault="00B730D3" w:rsidP="00F4700F">
      <w:pPr>
        <w:rPr>
          <w:color w:val="000000" w:themeColor="text1"/>
          <w:lang w:eastAsia="en-AU" w:bidi="ar-SA"/>
        </w:rPr>
      </w:pPr>
    </w:p>
    <w:p w14:paraId="05A9B3E1" w14:textId="77777777" w:rsidR="00B730D3" w:rsidRDefault="00B730D3" w:rsidP="00F4700F">
      <w:pPr>
        <w:rPr>
          <w:rFonts w:cs="Arial"/>
          <w:color w:val="000000" w:themeColor="text1"/>
          <w:szCs w:val="22"/>
          <w:lang w:eastAsia="en-GB" w:bidi="ar-SA"/>
        </w:rPr>
      </w:pPr>
      <w:r w:rsidRPr="00A64EDD">
        <w:rPr>
          <w:color w:val="000000" w:themeColor="text1"/>
          <w:lang w:eastAsia="en-AU" w:bidi="ar-SA"/>
        </w:rPr>
        <w:t>None of the peptides were detected in any of the AV Jade samples. The seven</w:t>
      </w:r>
      <w:r>
        <w:rPr>
          <w:rFonts w:cs="Arial"/>
          <w:color w:val="000000" w:themeColor="text1"/>
          <w:szCs w:val="22"/>
          <w:lang w:eastAsia="en-GB" w:bidi="ar-SA"/>
        </w:rPr>
        <w:t xml:space="preserve"> enzymes in the n-</w:t>
      </w:r>
      <w:r w:rsidRPr="00A64EDD">
        <w:rPr>
          <w:rFonts w:cs="Arial"/>
          <w:color w:val="000000" w:themeColor="text1"/>
          <w:szCs w:val="22"/>
          <w:lang w:eastAsia="en-GB" w:bidi="ar-SA"/>
        </w:rPr>
        <w:t>3 LC-PUFA synthesis pathway were only detected in the</w:t>
      </w:r>
      <w:r>
        <w:rPr>
          <w:rFonts w:cs="Arial"/>
          <w:color w:val="000000" w:themeColor="text1"/>
          <w:szCs w:val="22"/>
          <w:lang w:eastAsia="en-GB" w:bidi="ar-SA"/>
        </w:rPr>
        <w:t xml:space="preserve"> developing seed and mature seed </w:t>
      </w:r>
      <w:r w:rsidRPr="006F5040">
        <w:rPr>
          <w:rFonts w:cs="Arial"/>
          <w:color w:val="000000" w:themeColor="text1"/>
          <w:szCs w:val="22"/>
          <w:lang w:eastAsia="en-GB" w:bidi="ar-SA"/>
        </w:rPr>
        <w:t>(</w:t>
      </w:r>
      <w:r>
        <w:rPr>
          <w:rFonts w:cs="Arial"/>
          <w:color w:val="000000" w:themeColor="text1"/>
          <w:szCs w:val="22"/>
          <w:lang w:eastAsia="en-GB" w:bidi="ar-SA"/>
        </w:rPr>
        <w:t>Table 5</w:t>
      </w:r>
      <w:r w:rsidRPr="006F5040">
        <w:rPr>
          <w:rFonts w:cs="Arial"/>
          <w:color w:val="000000" w:themeColor="text1"/>
          <w:szCs w:val="22"/>
          <w:lang w:eastAsia="en-GB" w:bidi="ar-SA"/>
        </w:rPr>
        <w:t>). This</w:t>
      </w:r>
      <w:r>
        <w:rPr>
          <w:rFonts w:cs="Arial"/>
          <w:color w:val="000000" w:themeColor="text1"/>
          <w:szCs w:val="22"/>
          <w:lang w:eastAsia="en-GB" w:bidi="ar-SA"/>
        </w:rPr>
        <w:t xml:space="preserve"> is expected since the genes encoding the proteins all have seed-specific promoters. The expression levels of all seven proteins were low, with Pyrco-Δ5E having the lowest and Pavsa-Δ4D the highest. Given that the range of total protein in seeds was 5.95 – 18.0 mg/g of seed, the levels of the seven enzymes (ranging from 20 – 740 ng/mg total protein represent a negligible proportion of the total protein.</w:t>
      </w:r>
    </w:p>
    <w:p w14:paraId="5A668146" w14:textId="77777777" w:rsidR="00B730D3" w:rsidRDefault="00B730D3" w:rsidP="00F4700F">
      <w:pPr>
        <w:rPr>
          <w:rFonts w:cs="Arial"/>
          <w:color w:val="000000" w:themeColor="text1"/>
          <w:szCs w:val="22"/>
          <w:lang w:eastAsia="en-GB" w:bidi="ar-SA"/>
        </w:rPr>
      </w:pPr>
    </w:p>
    <w:p w14:paraId="297A3FA9" w14:textId="77777777" w:rsidR="00B730D3" w:rsidRPr="00C80E27" w:rsidRDefault="00B730D3" w:rsidP="00F4700F">
      <w:pPr>
        <w:rPr>
          <w:color w:val="000000" w:themeColor="text1"/>
          <w:lang w:eastAsia="en-AU" w:bidi="ar-SA"/>
        </w:rPr>
      </w:pPr>
      <w:r>
        <w:rPr>
          <w:rFonts w:cs="Arial"/>
          <w:color w:val="000000" w:themeColor="text1"/>
          <w:szCs w:val="22"/>
          <w:lang w:eastAsia="en-GB" w:bidi="ar-SA"/>
        </w:rPr>
        <w:t xml:space="preserve">For the PAT protein, while LC/MRM/MS could detect its presence in all plant parts, it could not be quantified. Western blotting was even less sensitive. </w:t>
      </w:r>
    </w:p>
    <w:p w14:paraId="51E8F914" w14:textId="77777777" w:rsidR="00B730D3" w:rsidRPr="00C80E27" w:rsidRDefault="00B730D3" w:rsidP="00F4700F">
      <w:pPr>
        <w:rPr>
          <w:color w:val="000000" w:themeColor="text1"/>
          <w:lang w:eastAsia="en-AU" w:bidi="ar-SA"/>
        </w:rPr>
      </w:pPr>
    </w:p>
    <w:p w14:paraId="4ECE3E7B" w14:textId="77777777" w:rsidR="00FF2521" w:rsidRDefault="00FF2521" w:rsidP="00F4700F">
      <w:pPr>
        <w:pStyle w:val="Caption"/>
        <w:keepNext/>
        <w:rPr>
          <w:sz w:val="22"/>
          <w:szCs w:val="22"/>
        </w:rPr>
      </w:pPr>
      <w:bookmarkStart w:id="45" w:name="_Toc489536936"/>
    </w:p>
    <w:p w14:paraId="45D8CF20" w14:textId="77777777" w:rsidR="009E7293" w:rsidRDefault="009E7293">
      <w:pPr>
        <w:widowControl/>
        <w:rPr>
          <w:b/>
          <w:bCs/>
          <w:szCs w:val="22"/>
          <w:lang w:val="en-AU" w:bidi="ar-SA"/>
        </w:rPr>
      </w:pPr>
      <w:r>
        <w:rPr>
          <w:szCs w:val="22"/>
        </w:rPr>
        <w:br w:type="page"/>
      </w:r>
    </w:p>
    <w:p w14:paraId="6494C7C4" w14:textId="27236219" w:rsidR="00B730D3" w:rsidRPr="00504E89" w:rsidRDefault="00B730D3" w:rsidP="00F4700F">
      <w:pPr>
        <w:pStyle w:val="Caption"/>
        <w:keepNext/>
        <w:rPr>
          <w:sz w:val="22"/>
          <w:szCs w:val="22"/>
        </w:rPr>
      </w:pPr>
      <w:r w:rsidRPr="00504E89">
        <w:rPr>
          <w:sz w:val="22"/>
          <w:szCs w:val="22"/>
        </w:rPr>
        <w:t xml:space="preserve">Table </w:t>
      </w:r>
      <w:r w:rsidRPr="00504E89">
        <w:rPr>
          <w:sz w:val="22"/>
          <w:szCs w:val="22"/>
        </w:rPr>
        <w:fldChar w:fldCharType="begin"/>
      </w:r>
      <w:r w:rsidRPr="00504E89">
        <w:rPr>
          <w:sz w:val="22"/>
          <w:szCs w:val="22"/>
        </w:rPr>
        <w:instrText xml:space="preserve"> SEQ Table \* ARABIC </w:instrText>
      </w:r>
      <w:r w:rsidRPr="00504E89">
        <w:rPr>
          <w:sz w:val="22"/>
          <w:szCs w:val="22"/>
        </w:rPr>
        <w:fldChar w:fldCharType="separate"/>
      </w:r>
      <w:r w:rsidR="00AF4D6C">
        <w:rPr>
          <w:noProof/>
          <w:sz w:val="22"/>
          <w:szCs w:val="22"/>
        </w:rPr>
        <w:t>5</w:t>
      </w:r>
      <w:r w:rsidRPr="00504E89">
        <w:rPr>
          <w:sz w:val="22"/>
          <w:szCs w:val="22"/>
        </w:rPr>
        <w:fldChar w:fldCharType="end"/>
      </w:r>
      <w:r w:rsidRPr="00504E89">
        <w:rPr>
          <w:sz w:val="22"/>
          <w:szCs w:val="22"/>
        </w:rPr>
        <w:t>: Mean protein levels (ng protein/mg total protein) in various tissues of DHA canola</w:t>
      </w:r>
      <w:bookmarkEnd w:id="45"/>
    </w:p>
    <w:p w14:paraId="3AC09E1E" w14:textId="77777777" w:rsidR="00B730D3" w:rsidRDefault="00B730D3" w:rsidP="00F4700F">
      <w:pPr>
        <w:rPr>
          <w:lang w:val="en-AU" w:bidi="ar-SA"/>
        </w:rPr>
      </w:pPr>
    </w:p>
    <w:p w14:paraId="0A7EBEAB" w14:textId="77777777" w:rsidR="00B730D3" w:rsidRPr="00C80E27" w:rsidRDefault="00B730D3" w:rsidP="00F4700F">
      <w:pPr>
        <w:rPr>
          <w:rFonts w:cs="Arial"/>
          <w:color w:val="000000" w:themeColor="text1"/>
          <w:sz w:val="20"/>
          <w:szCs w:val="20"/>
          <w:lang w:eastAsia="en-GB" w:bidi="ar-SA"/>
        </w:rPr>
      </w:pPr>
      <w:r w:rsidRPr="00C80E27">
        <w:rPr>
          <w:rFonts w:cs="Arial"/>
          <w:color w:val="000000" w:themeColor="text1"/>
          <w:sz w:val="20"/>
          <w:szCs w:val="20"/>
          <w:lang w:eastAsia="en-GB" w:bidi="ar-SA"/>
        </w:rPr>
        <w:t>BBCH15 = 5 leaf stage; BBCH35 = stem elongation (3 internodes): BBCH65 = 50% flowering; BBCH79 = developing seed; BBCH90 = senescence; ND = not detected</w:t>
      </w:r>
    </w:p>
    <w:p w14:paraId="3B654A76" w14:textId="77777777" w:rsidR="00B730D3" w:rsidRPr="00504E89" w:rsidRDefault="00B730D3" w:rsidP="00F4700F">
      <w:pPr>
        <w:rPr>
          <w:color w:val="000000" w:themeColor="text1"/>
          <w:sz w:val="20"/>
          <w:szCs w:val="20"/>
          <w:lang w:val="en-AU" w:bidi="ar-SA"/>
        </w:rPr>
      </w:pPr>
      <w:r w:rsidRPr="00C80E27">
        <w:rPr>
          <w:color w:val="000000" w:themeColor="text1"/>
          <w:sz w:val="20"/>
          <w:szCs w:val="20"/>
          <w:lang w:val="en-AU" w:bidi="ar-SA"/>
        </w:rPr>
        <w:t>For those plant parts where a p</w:t>
      </w:r>
      <w:r>
        <w:rPr>
          <w:color w:val="000000" w:themeColor="text1"/>
          <w:sz w:val="20"/>
          <w:szCs w:val="20"/>
          <w:lang w:val="en-AU" w:bidi="ar-SA"/>
        </w:rPr>
        <w:t>rotein was detected, the means (plus standard deviation)</w:t>
      </w:r>
      <w:r w:rsidRPr="00C80E27">
        <w:rPr>
          <w:color w:val="000000" w:themeColor="text1"/>
          <w:sz w:val="20"/>
          <w:szCs w:val="20"/>
          <w:lang w:val="en-AU" w:bidi="ar-SA"/>
        </w:rPr>
        <w:t xml:space="preserve"> for both sites have been given separately.</w:t>
      </w:r>
    </w:p>
    <w:p w14:paraId="37E66E61" w14:textId="77777777" w:rsidR="00B730D3" w:rsidRPr="00504E89" w:rsidRDefault="00B730D3" w:rsidP="00F4700F">
      <w:pPr>
        <w:rPr>
          <w:lang w:val="en-AU" w:bidi="ar-SA"/>
        </w:rPr>
      </w:pPr>
    </w:p>
    <w:tbl>
      <w:tblPr>
        <w:tblStyle w:val="TableGrid"/>
        <w:tblW w:w="9179" w:type="dxa"/>
        <w:jc w:val="center"/>
        <w:tblLayout w:type="fixed"/>
        <w:tblLook w:val="04A0" w:firstRow="1" w:lastRow="0" w:firstColumn="1" w:lastColumn="0" w:noHBand="0" w:noVBand="1"/>
        <w:tblCaption w:val="Table 5: Mean protein levels (ng protein/mg total protein) in various tissues of DHA canola"/>
      </w:tblPr>
      <w:tblGrid>
        <w:gridCol w:w="1276"/>
        <w:gridCol w:w="1207"/>
        <w:gridCol w:w="850"/>
        <w:gridCol w:w="850"/>
        <w:gridCol w:w="850"/>
        <w:gridCol w:w="850"/>
        <w:gridCol w:w="850"/>
        <w:gridCol w:w="850"/>
        <w:gridCol w:w="850"/>
        <w:gridCol w:w="746"/>
      </w:tblGrid>
      <w:tr w:rsidR="00B730D3" w:rsidRPr="007C5424" w14:paraId="2FED6B56" w14:textId="77777777" w:rsidTr="00F4700F">
        <w:trPr>
          <w:trHeight w:val="1256"/>
          <w:jc w:val="center"/>
        </w:trPr>
        <w:tc>
          <w:tcPr>
            <w:tcW w:w="1276" w:type="dxa"/>
            <w:shd w:val="clear" w:color="auto" w:fill="9BBB59" w:themeFill="accent3"/>
            <w:vAlign w:val="center"/>
          </w:tcPr>
          <w:p w14:paraId="1E254D17" w14:textId="77777777" w:rsidR="00B730D3" w:rsidRPr="001520BC" w:rsidRDefault="00B730D3" w:rsidP="00F4700F">
            <w:pPr>
              <w:autoSpaceDE w:val="0"/>
              <w:autoSpaceDN w:val="0"/>
              <w:adjustRightInd w:val="0"/>
              <w:jc w:val="center"/>
              <w:rPr>
                <w:rFonts w:cs="Arial"/>
                <w:b/>
                <w:color w:val="FFFFFF" w:themeColor="background1"/>
                <w:sz w:val="18"/>
                <w:szCs w:val="18"/>
                <w:lang w:bidi="ar-SA"/>
              </w:rPr>
            </w:pPr>
            <w:r w:rsidRPr="001520BC">
              <w:rPr>
                <w:rFonts w:cs="Arial"/>
                <w:b/>
                <w:color w:val="FFFFFF" w:themeColor="background1"/>
                <w:sz w:val="18"/>
                <w:szCs w:val="18"/>
                <w:lang w:bidi="ar-SA"/>
              </w:rPr>
              <w:t>Growth stage/plant part</w:t>
            </w:r>
          </w:p>
        </w:tc>
        <w:tc>
          <w:tcPr>
            <w:tcW w:w="1207" w:type="dxa"/>
            <w:tcBorders>
              <w:right w:val="single" w:sz="4" w:space="0" w:color="auto"/>
            </w:tcBorders>
            <w:shd w:val="clear" w:color="auto" w:fill="9BBB59" w:themeFill="accent3"/>
            <w:vAlign w:val="center"/>
          </w:tcPr>
          <w:p w14:paraId="180B3AA2" w14:textId="77777777" w:rsidR="00B730D3" w:rsidRPr="001520BC" w:rsidRDefault="00B730D3" w:rsidP="00F4700F">
            <w:pPr>
              <w:autoSpaceDE w:val="0"/>
              <w:autoSpaceDN w:val="0"/>
              <w:adjustRightInd w:val="0"/>
              <w:jc w:val="center"/>
              <w:rPr>
                <w:rFonts w:cs="Arial"/>
                <w:b/>
                <w:color w:val="FFFFFF" w:themeColor="background1"/>
                <w:sz w:val="18"/>
                <w:szCs w:val="18"/>
                <w:lang w:bidi="ar-SA"/>
              </w:rPr>
            </w:pPr>
            <w:r w:rsidRPr="001520BC">
              <w:rPr>
                <w:rFonts w:cs="Arial"/>
                <w:b/>
                <w:color w:val="FFFFFF" w:themeColor="background1"/>
                <w:sz w:val="18"/>
                <w:szCs w:val="18"/>
                <w:lang w:bidi="ar-SA"/>
              </w:rPr>
              <w:t>Tissue sampled (x3 replicates)</w:t>
            </w:r>
          </w:p>
        </w:tc>
        <w:tc>
          <w:tcPr>
            <w:tcW w:w="850" w:type="dxa"/>
            <w:tcBorders>
              <w:top w:val="single" w:sz="4" w:space="0" w:color="auto"/>
              <w:left w:val="single" w:sz="4" w:space="0" w:color="auto"/>
              <w:right w:val="single" w:sz="4" w:space="0" w:color="auto"/>
            </w:tcBorders>
            <w:shd w:val="clear" w:color="auto" w:fill="9BBB59" w:themeFill="accent3"/>
            <w:vAlign w:val="center"/>
          </w:tcPr>
          <w:p w14:paraId="01D51313" w14:textId="77777777" w:rsidR="00B730D3" w:rsidRPr="001520BC" w:rsidRDefault="00B730D3" w:rsidP="00F4700F">
            <w:pPr>
              <w:autoSpaceDE w:val="0"/>
              <w:autoSpaceDN w:val="0"/>
              <w:adjustRightInd w:val="0"/>
              <w:jc w:val="center"/>
              <w:rPr>
                <w:rFonts w:cs="Arial"/>
                <w:b/>
                <w:color w:val="FFFFFF" w:themeColor="background1"/>
                <w:sz w:val="18"/>
                <w:szCs w:val="18"/>
                <w:lang w:bidi="ar-SA"/>
              </w:rPr>
            </w:pPr>
            <w:r w:rsidRPr="001520BC">
              <w:rPr>
                <w:rFonts w:cs="Arial"/>
                <w:b/>
                <w:color w:val="FFFFFF" w:themeColor="background1"/>
                <w:sz w:val="18"/>
                <w:szCs w:val="18"/>
                <w:lang w:bidi="ar-SA"/>
              </w:rPr>
              <w:t>Lackl-Δ12D</w:t>
            </w:r>
          </w:p>
        </w:tc>
        <w:tc>
          <w:tcPr>
            <w:tcW w:w="850" w:type="dxa"/>
            <w:tcBorders>
              <w:top w:val="single" w:sz="4" w:space="0" w:color="auto"/>
              <w:left w:val="single" w:sz="4" w:space="0" w:color="auto"/>
              <w:right w:val="single" w:sz="4" w:space="0" w:color="auto"/>
            </w:tcBorders>
            <w:shd w:val="clear" w:color="auto" w:fill="9BBB59" w:themeFill="accent3"/>
            <w:vAlign w:val="center"/>
          </w:tcPr>
          <w:p w14:paraId="6649788C" w14:textId="77777777" w:rsidR="00B730D3" w:rsidRPr="001520BC" w:rsidRDefault="00B730D3" w:rsidP="00F4700F">
            <w:pPr>
              <w:autoSpaceDE w:val="0"/>
              <w:autoSpaceDN w:val="0"/>
              <w:adjustRightInd w:val="0"/>
              <w:jc w:val="center"/>
              <w:rPr>
                <w:rFonts w:cs="Arial"/>
                <w:b/>
                <w:color w:val="FFFFFF" w:themeColor="background1"/>
                <w:sz w:val="18"/>
                <w:szCs w:val="18"/>
                <w:lang w:bidi="ar-SA"/>
              </w:rPr>
            </w:pPr>
            <w:r w:rsidRPr="001520BC">
              <w:rPr>
                <w:rFonts w:cs="Arial"/>
                <w:b/>
                <w:color w:val="FFFFFF" w:themeColor="background1"/>
                <w:sz w:val="18"/>
                <w:szCs w:val="18"/>
                <w:lang w:bidi="ar-SA"/>
              </w:rPr>
              <w:t>Picpa-ω3D</w:t>
            </w:r>
          </w:p>
        </w:tc>
        <w:tc>
          <w:tcPr>
            <w:tcW w:w="850" w:type="dxa"/>
            <w:tcBorders>
              <w:top w:val="single" w:sz="4" w:space="0" w:color="auto"/>
              <w:left w:val="single" w:sz="4" w:space="0" w:color="auto"/>
              <w:right w:val="single" w:sz="4" w:space="0" w:color="auto"/>
            </w:tcBorders>
            <w:shd w:val="clear" w:color="auto" w:fill="9BBB59" w:themeFill="accent3"/>
            <w:vAlign w:val="center"/>
          </w:tcPr>
          <w:p w14:paraId="2BA278FE" w14:textId="77777777" w:rsidR="00B730D3" w:rsidRPr="001520BC" w:rsidRDefault="00B730D3" w:rsidP="00F4700F">
            <w:pPr>
              <w:rPr>
                <w:rFonts w:cs="Arial"/>
                <w:b/>
                <w:color w:val="FFFFFF" w:themeColor="background1"/>
                <w:sz w:val="18"/>
                <w:szCs w:val="18"/>
                <w:lang w:bidi="ar-SA"/>
              </w:rPr>
            </w:pPr>
            <w:r w:rsidRPr="001520BC">
              <w:rPr>
                <w:rFonts w:cs="Arial"/>
                <w:b/>
                <w:color w:val="FFFFFF" w:themeColor="background1"/>
                <w:sz w:val="18"/>
                <w:szCs w:val="18"/>
                <w:lang w:val="en-AU" w:bidi="ar-SA"/>
              </w:rPr>
              <w:t>Micpu-Δ6D</w:t>
            </w:r>
          </w:p>
        </w:tc>
        <w:tc>
          <w:tcPr>
            <w:tcW w:w="850" w:type="dxa"/>
            <w:tcBorders>
              <w:top w:val="single" w:sz="4" w:space="0" w:color="auto"/>
              <w:left w:val="single" w:sz="4" w:space="0" w:color="auto"/>
              <w:right w:val="single" w:sz="4" w:space="0" w:color="auto"/>
            </w:tcBorders>
            <w:shd w:val="clear" w:color="auto" w:fill="9BBB59" w:themeFill="accent3"/>
            <w:vAlign w:val="center"/>
          </w:tcPr>
          <w:p w14:paraId="1308627F" w14:textId="77777777" w:rsidR="00B730D3" w:rsidRPr="001520BC" w:rsidRDefault="00B730D3" w:rsidP="00F4700F">
            <w:pPr>
              <w:rPr>
                <w:rFonts w:cs="Arial"/>
                <w:b/>
                <w:color w:val="FFFFFF" w:themeColor="background1"/>
                <w:sz w:val="18"/>
                <w:szCs w:val="18"/>
                <w:lang w:bidi="ar-SA"/>
              </w:rPr>
            </w:pPr>
            <w:r w:rsidRPr="001520BC">
              <w:rPr>
                <w:rFonts w:cs="Arial"/>
                <w:b/>
                <w:color w:val="FFFFFF" w:themeColor="background1"/>
                <w:sz w:val="18"/>
                <w:szCs w:val="18"/>
                <w:lang w:val="en-AU" w:bidi="ar-SA"/>
              </w:rPr>
              <w:t>Pyrco-Δ6E</w:t>
            </w:r>
          </w:p>
        </w:tc>
        <w:tc>
          <w:tcPr>
            <w:tcW w:w="850" w:type="dxa"/>
            <w:tcBorders>
              <w:top w:val="single" w:sz="4" w:space="0" w:color="auto"/>
              <w:left w:val="single" w:sz="4" w:space="0" w:color="auto"/>
              <w:right w:val="single" w:sz="4" w:space="0" w:color="auto"/>
            </w:tcBorders>
            <w:shd w:val="clear" w:color="auto" w:fill="9BBB59" w:themeFill="accent3"/>
            <w:vAlign w:val="center"/>
          </w:tcPr>
          <w:p w14:paraId="43B75AC8" w14:textId="77777777" w:rsidR="00B730D3" w:rsidRPr="001520BC" w:rsidRDefault="00B730D3" w:rsidP="00F4700F">
            <w:pPr>
              <w:jc w:val="center"/>
              <w:rPr>
                <w:rFonts w:cs="Arial"/>
                <w:b/>
                <w:color w:val="FFFFFF" w:themeColor="background1"/>
                <w:sz w:val="18"/>
                <w:szCs w:val="18"/>
                <w:lang w:bidi="ar-SA"/>
              </w:rPr>
            </w:pPr>
            <w:r w:rsidRPr="001520BC">
              <w:rPr>
                <w:rFonts w:cs="Arial"/>
                <w:b/>
                <w:color w:val="FFFFFF" w:themeColor="background1"/>
                <w:sz w:val="18"/>
                <w:szCs w:val="18"/>
                <w:lang w:bidi="ar-SA"/>
              </w:rPr>
              <w:t>Pavsa-Δ5D</w:t>
            </w:r>
          </w:p>
        </w:tc>
        <w:tc>
          <w:tcPr>
            <w:tcW w:w="850" w:type="dxa"/>
            <w:tcBorders>
              <w:top w:val="single" w:sz="4" w:space="0" w:color="auto"/>
              <w:left w:val="single" w:sz="4" w:space="0" w:color="auto"/>
              <w:right w:val="single" w:sz="4" w:space="0" w:color="auto"/>
            </w:tcBorders>
            <w:shd w:val="clear" w:color="auto" w:fill="9BBB59" w:themeFill="accent3"/>
            <w:vAlign w:val="center"/>
          </w:tcPr>
          <w:p w14:paraId="6C2290C8" w14:textId="77777777" w:rsidR="00B730D3" w:rsidRPr="001520BC" w:rsidRDefault="00B730D3" w:rsidP="00F4700F">
            <w:pPr>
              <w:jc w:val="center"/>
              <w:rPr>
                <w:rFonts w:cs="Arial"/>
                <w:b/>
                <w:color w:val="FFFFFF" w:themeColor="background1"/>
                <w:sz w:val="18"/>
                <w:szCs w:val="18"/>
                <w:lang w:bidi="ar-SA"/>
              </w:rPr>
            </w:pPr>
            <w:r w:rsidRPr="001520BC">
              <w:rPr>
                <w:rFonts w:cs="Arial"/>
                <w:b/>
                <w:color w:val="FFFFFF" w:themeColor="background1"/>
                <w:sz w:val="18"/>
                <w:szCs w:val="18"/>
                <w:lang w:bidi="ar-SA"/>
              </w:rPr>
              <w:t>Pyrco-Δ5E</w:t>
            </w:r>
          </w:p>
        </w:tc>
        <w:tc>
          <w:tcPr>
            <w:tcW w:w="850" w:type="dxa"/>
            <w:tcBorders>
              <w:top w:val="single" w:sz="4" w:space="0" w:color="auto"/>
              <w:left w:val="single" w:sz="4" w:space="0" w:color="auto"/>
              <w:right w:val="single" w:sz="4" w:space="0" w:color="auto"/>
            </w:tcBorders>
            <w:shd w:val="clear" w:color="auto" w:fill="9BBB59" w:themeFill="accent3"/>
            <w:vAlign w:val="center"/>
          </w:tcPr>
          <w:p w14:paraId="0519389A" w14:textId="77777777" w:rsidR="00B730D3" w:rsidRPr="001520BC" w:rsidRDefault="00B730D3" w:rsidP="00F4700F">
            <w:pPr>
              <w:jc w:val="center"/>
              <w:rPr>
                <w:rFonts w:cs="Arial"/>
                <w:b/>
                <w:color w:val="FFFFFF" w:themeColor="background1"/>
                <w:sz w:val="18"/>
                <w:szCs w:val="18"/>
                <w:lang w:bidi="ar-SA"/>
              </w:rPr>
            </w:pPr>
            <w:r w:rsidRPr="001520BC">
              <w:rPr>
                <w:rFonts w:cs="Arial"/>
                <w:b/>
                <w:color w:val="FFFFFF" w:themeColor="background1"/>
                <w:sz w:val="18"/>
                <w:szCs w:val="18"/>
                <w:lang w:bidi="ar-SA"/>
              </w:rPr>
              <w:t>Pavsa-Δ4D</w:t>
            </w:r>
          </w:p>
        </w:tc>
        <w:tc>
          <w:tcPr>
            <w:tcW w:w="746" w:type="dxa"/>
            <w:tcBorders>
              <w:top w:val="single" w:sz="4" w:space="0" w:color="auto"/>
              <w:left w:val="single" w:sz="4" w:space="0" w:color="auto"/>
              <w:right w:val="single" w:sz="4" w:space="0" w:color="auto"/>
            </w:tcBorders>
            <w:shd w:val="clear" w:color="auto" w:fill="9BBB59" w:themeFill="accent3"/>
            <w:vAlign w:val="center"/>
          </w:tcPr>
          <w:p w14:paraId="339D2DA9" w14:textId="77777777" w:rsidR="00B730D3" w:rsidRPr="001520BC" w:rsidRDefault="00B730D3" w:rsidP="00F4700F">
            <w:pPr>
              <w:jc w:val="center"/>
              <w:rPr>
                <w:rFonts w:cs="Arial"/>
                <w:b/>
                <w:color w:val="FFFFFF" w:themeColor="background1"/>
                <w:sz w:val="18"/>
                <w:szCs w:val="18"/>
                <w:lang w:bidi="ar-SA"/>
              </w:rPr>
            </w:pPr>
            <w:r w:rsidRPr="001520BC">
              <w:rPr>
                <w:rFonts w:cs="Arial"/>
                <w:b/>
                <w:color w:val="FFFFFF" w:themeColor="background1"/>
                <w:sz w:val="18"/>
                <w:szCs w:val="18"/>
                <w:lang w:bidi="ar-SA"/>
              </w:rPr>
              <w:t>PAT</w:t>
            </w:r>
          </w:p>
        </w:tc>
      </w:tr>
      <w:tr w:rsidR="00B730D3" w:rsidRPr="00D15EE6" w14:paraId="46FD64CE" w14:textId="77777777" w:rsidTr="00F4700F">
        <w:trPr>
          <w:trHeight w:val="567"/>
          <w:jc w:val="center"/>
        </w:trPr>
        <w:tc>
          <w:tcPr>
            <w:tcW w:w="1276" w:type="dxa"/>
            <w:shd w:val="clear" w:color="auto" w:fill="FFFFFF" w:themeFill="background1"/>
            <w:vAlign w:val="center"/>
          </w:tcPr>
          <w:p w14:paraId="423B8BE6"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BBCH15/</w:t>
            </w:r>
            <w:r>
              <w:rPr>
                <w:rFonts w:cs="Arial"/>
                <w:color w:val="000000" w:themeColor="text1"/>
                <w:sz w:val="18"/>
                <w:szCs w:val="18"/>
                <w:lang w:bidi="ar-SA"/>
              </w:rPr>
              <w:t xml:space="preserve"> </w:t>
            </w:r>
            <w:r w:rsidRPr="001520BC">
              <w:rPr>
                <w:rFonts w:cs="Arial"/>
                <w:color w:val="000000" w:themeColor="text1"/>
                <w:sz w:val="18"/>
                <w:szCs w:val="18"/>
                <w:lang w:bidi="ar-SA"/>
              </w:rPr>
              <w:t>whole plant</w:t>
            </w:r>
          </w:p>
        </w:tc>
        <w:tc>
          <w:tcPr>
            <w:tcW w:w="1207" w:type="dxa"/>
            <w:tcBorders>
              <w:right w:val="single" w:sz="4" w:space="0" w:color="auto"/>
            </w:tcBorders>
            <w:shd w:val="clear" w:color="auto" w:fill="FFFFFF" w:themeFill="background1"/>
            <w:vAlign w:val="center"/>
          </w:tcPr>
          <w:p w14:paraId="0172BF3D"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3 whole plants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A1F41FB"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ND</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330438"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ND</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3582A5"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ND</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E1A8CE"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ND</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15B327"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ND</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86A5E6"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ND</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975461"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ND</w:t>
            </w:r>
          </w:p>
        </w:tc>
        <w:tc>
          <w:tcPr>
            <w:tcW w:w="7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8CCF67"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&lt;LOQ</w:t>
            </w:r>
          </w:p>
        </w:tc>
      </w:tr>
      <w:tr w:rsidR="00B730D3" w:rsidRPr="00D15EE6" w14:paraId="6F49699F" w14:textId="77777777" w:rsidTr="00F4700F">
        <w:trPr>
          <w:trHeight w:val="567"/>
          <w:jc w:val="center"/>
        </w:trPr>
        <w:tc>
          <w:tcPr>
            <w:tcW w:w="1276" w:type="dxa"/>
            <w:shd w:val="clear" w:color="auto" w:fill="EAF1DD" w:themeFill="accent3" w:themeFillTint="33"/>
            <w:vAlign w:val="center"/>
          </w:tcPr>
          <w:p w14:paraId="02110A22"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BBCH35/</w:t>
            </w:r>
            <w:r>
              <w:rPr>
                <w:rFonts w:cs="Arial"/>
                <w:color w:val="000000" w:themeColor="text1"/>
                <w:sz w:val="18"/>
                <w:szCs w:val="18"/>
                <w:lang w:bidi="ar-SA"/>
              </w:rPr>
              <w:t xml:space="preserve"> </w:t>
            </w:r>
            <w:r w:rsidRPr="001520BC">
              <w:rPr>
                <w:rFonts w:cs="Arial"/>
                <w:color w:val="000000" w:themeColor="text1"/>
                <w:sz w:val="18"/>
                <w:szCs w:val="18"/>
                <w:lang w:bidi="ar-SA"/>
              </w:rPr>
              <w:t>whole plant</w:t>
            </w:r>
          </w:p>
        </w:tc>
        <w:tc>
          <w:tcPr>
            <w:tcW w:w="1207" w:type="dxa"/>
            <w:tcBorders>
              <w:right w:val="single" w:sz="4" w:space="0" w:color="auto"/>
            </w:tcBorders>
            <w:shd w:val="clear" w:color="auto" w:fill="EAF1DD" w:themeFill="accent3" w:themeFillTint="33"/>
            <w:vAlign w:val="center"/>
          </w:tcPr>
          <w:p w14:paraId="62BE5EEA"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1 whole plant</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C4C296D"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ND</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0DE1316"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ND</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28F20AF"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ND</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7E5D6C7"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ND</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76D7E36"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ND</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E8FC970"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ND</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D2FB622"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ND</w:t>
            </w:r>
          </w:p>
        </w:tc>
        <w:tc>
          <w:tcPr>
            <w:tcW w:w="74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A6B3E7F"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&lt;LOQ</w:t>
            </w:r>
          </w:p>
        </w:tc>
      </w:tr>
      <w:tr w:rsidR="00B730D3" w:rsidRPr="00D15EE6" w14:paraId="1DDD6DFB" w14:textId="77777777" w:rsidTr="00F4700F">
        <w:trPr>
          <w:trHeight w:val="567"/>
          <w:jc w:val="center"/>
        </w:trPr>
        <w:tc>
          <w:tcPr>
            <w:tcW w:w="1276" w:type="dxa"/>
            <w:shd w:val="clear" w:color="auto" w:fill="FFFFFF" w:themeFill="background1"/>
            <w:vAlign w:val="center"/>
          </w:tcPr>
          <w:p w14:paraId="6E65F0A5"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BBCH65/</w:t>
            </w:r>
            <w:r>
              <w:rPr>
                <w:rFonts w:cs="Arial"/>
                <w:color w:val="000000" w:themeColor="text1"/>
                <w:sz w:val="18"/>
                <w:szCs w:val="18"/>
                <w:lang w:bidi="ar-SA"/>
              </w:rPr>
              <w:t xml:space="preserve"> </w:t>
            </w:r>
            <w:r w:rsidRPr="001520BC">
              <w:rPr>
                <w:rFonts w:cs="Arial"/>
                <w:color w:val="000000" w:themeColor="text1"/>
                <w:sz w:val="18"/>
                <w:szCs w:val="18"/>
                <w:lang w:bidi="ar-SA"/>
              </w:rPr>
              <w:t>root</w:t>
            </w:r>
          </w:p>
        </w:tc>
        <w:tc>
          <w:tcPr>
            <w:tcW w:w="1207" w:type="dxa"/>
            <w:tcBorders>
              <w:right w:val="single" w:sz="4" w:space="0" w:color="auto"/>
            </w:tcBorders>
            <w:shd w:val="clear" w:color="auto" w:fill="FFFFFF" w:themeFill="background1"/>
            <w:vAlign w:val="center"/>
          </w:tcPr>
          <w:p w14:paraId="57CDDBC2"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roots from 1 plant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747806"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ND</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2D29CB"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ND</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A8F949"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ND</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702344"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ND</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05A599"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ND</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AE9369"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ND</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59EFCD"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ND</w:t>
            </w:r>
          </w:p>
        </w:tc>
        <w:tc>
          <w:tcPr>
            <w:tcW w:w="7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5137FB"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&lt;LOQ</w:t>
            </w:r>
          </w:p>
        </w:tc>
      </w:tr>
      <w:tr w:rsidR="00B730D3" w:rsidRPr="00D15EE6" w14:paraId="7956793D" w14:textId="77777777" w:rsidTr="00F4700F">
        <w:trPr>
          <w:trHeight w:val="567"/>
          <w:jc w:val="center"/>
        </w:trPr>
        <w:tc>
          <w:tcPr>
            <w:tcW w:w="1276" w:type="dxa"/>
            <w:shd w:val="clear" w:color="auto" w:fill="EAF1DD" w:themeFill="accent3" w:themeFillTint="33"/>
            <w:vAlign w:val="center"/>
          </w:tcPr>
          <w:p w14:paraId="52D0E8D6"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BBCH65/</w:t>
            </w:r>
            <w:r>
              <w:rPr>
                <w:rFonts w:cs="Arial"/>
                <w:color w:val="000000" w:themeColor="text1"/>
                <w:sz w:val="18"/>
                <w:szCs w:val="18"/>
                <w:lang w:bidi="ar-SA"/>
              </w:rPr>
              <w:t xml:space="preserve"> </w:t>
            </w:r>
            <w:r w:rsidRPr="001520BC">
              <w:rPr>
                <w:rFonts w:cs="Arial"/>
                <w:color w:val="000000" w:themeColor="text1"/>
                <w:sz w:val="18"/>
                <w:szCs w:val="18"/>
                <w:lang w:bidi="ar-SA"/>
              </w:rPr>
              <w:t>raceme</w:t>
            </w:r>
          </w:p>
        </w:tc>
        <w:tc>
          <w:tcPr>
            <w:tcW w:w="1207" w:type="dxa"/>
            <w:tcBorders>
              <w:right w:val="single" w:sz="4" w:space="0" w:color="auto"/>
            </w:tcBorders>
            <w:shd w:val="clear" w:color="auto" w:fill="EAF1DD" w:themeFill="accent3" w:themeFillTint="33"/>
            <w:vAlign w:val="center"/>
          </w:tcPr>
          <w:p w14:paraId="33812B7D"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all flowers from 1 plant</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D6E3AC4"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ND</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8D161AD"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ND</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39CCFAF"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ND</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1D8625D"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ND</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54251F1"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ND</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C4E6151"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ND</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5F8474D"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ND</w:t>
            </w:r>
          </w:p>
        </w:tc>
        <w:tc>
          <w:tcPr>
            <w:tcW w:w="74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0D43DDF"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&lt;LOQ</w:t>
            </w:r>
          </w:p>
        </w:tc>
      </w:tr>
      <w:tr w:rsidR="00B730D3" w:rsidRPr="00D15EE6" w14:paraId="30DF8D25" w14:textId="77777777" w:rsidTr="00F4700F">
        <w:trPr>
          <w:trHeight w:val="567"/>
          <w:jc w:val="center"/>
        </w:trPr>
        <w:tc>
          <w:tcPr>
            <w:tcW w:w="1276" w:type="dxa"/>
            <w:shd w:val="clear" w:color="auto" w:fill="FFFFFF" w:themeFill="background1"/>
            <w:vAlign w:val="center"/>
          </w:tcPr>
          <w:p w14:paraId="05760237"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BBCH65/</w:t>
            </w:r>
            <w:r>
              <w:rPr>
                <w:rFonts w:cs="Arial"/>
                <w:color w:val="000000" w:themeColor="text1"/>
                <w:sz w:val="18"/>
                <w:szCs w:val="18"/>
                <w:lang w:bidi="ar-SA"/>
              </w:rPr>
              <w:t xml:space="preserve"> </w:t>
            </w:r>
            <w:r w:rsidRPr="001520BC">
              <w:rPr>
                <w:rFonts w:cs="Arial"/>
                <w:color w:val="000000" w:themeColor="text1"/>
                <w:sz w:val="18"/>
                <w:szCs w:val="18"/>
                <w:lang w:bidi="ar-SA"/>
              </w:rPr>
              <w:t>remaining parts</w:t>
            </w:r>
          </w:p>
        </w:tc>
        <w:tc>
          <w:tcPr>
            <w:tcW w:w="1207" w:type="dxa"/>
            <w:tcBorders>
              <w:right w:val="single" w:sz="4" w:space="0" w:color="auto"/>
            </w:tcBorders>
            <w:shd w:val="clear" w:color="auto" w:fill="FFFFFF" w:themeFill="background1"/>
            <w:vAlign w:val="center"/>
          </w:tcPr>
          <w:p w14:paraId="1B3F9E6C"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all leftover parts from 1 plant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AD4FAD"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ND</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D693C2"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ND</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EF79AE"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ND</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1BD9F6"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ND</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856C5C"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ND</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9AF5E4"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ND</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D7F7F5"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ND</w:t>
            </w:r>
          </w:p>
        </w:tc>
        <w:tc>
          <w:tcPr>
            <w:tcW w:w="7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503A75"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&lt;LOQ</w:t>
            </w:r>
          </w:p>
        </w:tc>
      </w:tr>
      <w:tr w:rsidR="00B730D3" w:rsidRPr="00D15EE6" w14:paraId="7E34D310" w14:textId="77777777" w:rsidTr="00F4700F">
        <w:trPr>
          <w:trHeight w:val="567"/>
          <w:jc w:val="center"/>
        </w:trPr>
        <w:tc>
          <w:tcPr>
            <w:tcW w:w="1276" w:type="dxa"/>
            <w:vMerge w:val="restart"/>
            <w:shd w:val="clear" w:color="auto" w:fill="EAF1DD" w:themeFill="accent3" w:themeFillTint="33"/>
            <w:vAlign w:val="center"/>
          </w:tcPr>
          <w:p w14:paraId="0B369AD6"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BBCH79/</w:t>
            </w:r>
            <w:r>
              <w:rPr>
                <w:rFonts w:cs="Arial"/>
                <w:color w:val="000000" w:themeColor="text1"/>
                <w:sz w:val="18"/>
                <w:szCs w:val="18"/>
                <w:lang w:bidi="ar-SA"/>
              </w:rPr>
              <w:t xml:space="preserve"> </w:t>
            </w:r>
            <w:r w:rsidRPr="001520BC">
              <w:rPr>
                <w:rFonts w:cs="Arial"/>
                <w:color w:val="000000" w:themeColor="text1"/>
                <w:sz w:val="18"/>
                <w:szCs w:val="18"/>
                <w:lang w:bidi="ar-SA"/>
              </w:rPr>
              <w:t>developing seed</w:t>
            </w:r>
          </w:p>
        </w:tc>
        <w:tc>
          <w:tcPr>
            <w:tcW w:w="1207" w:type="dxa"/>
            <w:vMerge w:val="restart"/>
            <w:tcBorders>
              <w:right w:val="single" w:sz="4" w:space="0" w:color="auto"/>
            </w:tcBorders>
            <w:shd w:val="clear" w:color="auto" w:fill="EAF1DD" w:themeFill="accent3" w:themeFillTint="33"/>
            <w:vAlign w:val="center"/>
          </w:tcPr>
          <w:p w14:paraId="48DEC7C7"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all siliquae</w:t>
            </w:r>
            <w:r w:rsidRPr="001520BC">
              <w:rPr>
                <w:rFonts w:cs="Arial"/>
                <w:color w:val="000000" w:themeColor="text1"/>
                <w:sz w:val="18"/>
                <w:szCs w:val="18"/>
                <w:vertAlign w:val="superscript"/>
                <w:lang w:bidi="ar-SA"/>
              </w:rPr>
              <w:t>1</w:t>
            </w:r>
            <w:r w:rsidRPr="001520BC">
              <w:rPr>
                <w:rFonts w:cs="Arial"/>
                <w:color w:val="000000" w:themeColor="text1"/>
                <w:sz w:val="18"/>
                <w:szCs w:val="18"/>
                <w:lang w:bidi="ar-SA"/>
              </w:rPr>
              <w:t xml:space="preserve"> from 1 plant</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5A2F470"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244.2 ± 6.8</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78829AD"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167.7 ± 24.8</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DB3CC81"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87.9± 15.2</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5B9580A"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26.1 ± 1.8</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273560B"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63.4 ± 16.4</w:t>
            </w:r>
          </w:p>
        </w:tc>
        <w:tc>
          <w:tcPr>
            <w:tcW w:w="850" w:type="dxa"/>
            <w:vMerge w:val="restart"/>
            <w:tcBorders>
              <w:top w:val="single" w:sz="4" w:space="0" w:color="auto"/>
              <w:left w:val="single" w:sz="4" w:space="0" w:color="auto"/>
              <w:right w:val="single" w:sz="4" w:space="0" w:color="auto"/>
            </w:tcBorders>
            <w:shd w:val="clear" w:color="auto" w:fill="EAF1DD" w:themeFill="accent3" w:themeFillTint="33"/>
            <w:vAlign w:val="center"/>
          </w:tcPr>
          <w:p w14:paraId="3DB8B8BE"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ND</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2941535"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eastAsia="MS Mincho" w:cs="Arial"/>
                <w:color w:val="000000" w:themeColor="text1"/>
                <w:sz w:val="18"/>
                <w:szCs w:val="18"/>
                <w:lang w:val="en"/>
              </w:rPr>
              <w:t xml:space="preserve">480.5 </w:t>
            </w:r>
            <w:r w:rsidRPr="001520BC">
              <w:rPr>
                <w:rFonts w:cs="Arial"/>
                <w:color w:val="000000" w:themeColor="text1"/>
                <w:sz w:val="18"/>
                <w:szCs w:val="18"/>
                <w:lang w:bidi="ar-SA"/>
              </w:rPr>
              <w:t>± 146.2</w:t>
            </w:r>
          </w:p>
        </w:tc>
        <w:tc>
          <w:tcPr>
            <w:tcW w:w="74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5FE7755"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&lt;LOQ</w:t>
            </w:r>
          </w:p>
        </w:tc>
      </w:tr>
      <w:tr w:rsidR="00B730D3" w:rsidRPr="00D15EE6" w14:paraId="051682BC" w14:textId="77777777" w:rsidTr="00F4700F">
        <w:trPr>
          <w:trHeight w:val="567"/>
          <w:jc w:val="center"/>
        </w:trPr>
        <w:tc>
          <w:tcPr>
            <w:tcW w:w="1276" w:type="dxa"/>
            <w:vMerge/>
            <w:shd w:val="clear" w:color="auto" w:fill="EAF1DD" w:themeFill="accent3" w:themeFillTint="33"/>
            <w:vAlign w:val="center"/>
          </w:tcPr>
          <w:p w14:paraId="4B920F30"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p>
        </w:tc>
        <w:tc>
          <w:tcPr>
            <w:tcW w:w="1207" w:type="dxa"/>
            <w:vMerge/>
            <w:tcBorders>
              <w:right w:val="single" w:sz="4" w:space="0" w:color="auto"/>
            </w:tcBorders>
            <w:shd w:val="clear" w:color="auto" w:fill="EAF1DD" w:themeFill="accent3" w:themeFillTint="33"/>
            <w:vAlign w:val="center"/>
          </w:tcPr>
          <w:p w14:paraId="3D5D8060"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712B7D8"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222.3 ± 72.0</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423B28F"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168.1 ± 71.0</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885F0AA"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136.1 ± 30.3</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56E85FF"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29.7 ± 6.5</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C17521E"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65.8 ± 31.7</w:t>
            </w:r>
          </w:p>
        </w:tc>
        <w:tc>
          <w:tcPr>
            <w:tcW w:w="850" w:type="dxa"/>
            <w:vMerge/>
            <w:tcBorders>
              <w:left w:val="single" w:sz="4" w:space="0" w:color="auto"/>
              <w:bottom w:val="single" w:sz="4" w:space="0" w:color="auto"/>
              <w:right w:val="single" w:sz="4" w:space="0" w:color="auto"/>
            </w:tcBorders>
            <w:shd w:val="clear" w:color="auto" w:fill="EAF1DD" w:themeFill="accent3" w:themeFillTint="33"/>
            <w:vAlign w:val="center"/>
          </w:tcPr>
          <w:p w14:paraId="45B61181"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4CA5C13" w14:textId="77777777" w:rsidR="00B730D3" w:rsidRPr="001520BC" w:rsidRDefault="00B730D3" w:rsidP="00F4700F">
            <w:pPr>
              <w:widowControl/>
              <w:autoSpaceDE w:val="0"/>
              <w:autoSpaceDN w:val="0"/>
              <w:adjustRightInd w:val="0"/>
              <w:jc w:val="center"/>
              <w:rPr>
                <w:rFonts w:eastAsia="MS Mincho" w:cs="Arial"/>
                <w:color w:val="000000" w:themeColor="text1"/>
                <w:sz w:val="18"/>
                <w:szCs w:val="18"/>
                <w:lang w:val="en"/>
              </w:rPr>
            </w:pPr>
            <w:r w:rsidRPr="001520BC">
              <w:rPr>
                <w:rFonts w:eastAsia="MS Mincho" w:cs="Arial"/>
                <w:color w:val="000000" w:themeColor="text1"/>
                <w:sz w:val="18"/>
                <w:szCs w:val="18"/>
                <w:lang w:val="en"/>
              </w:rPr>
              <w:t xml:space="preserve">438.2 </w:t>
            </w:r>
            <w:r w:rsidRPr="001520BC">
              <w:rPr>
                <w:rFonts w:cs="Arial"/>
                <w:color w:val="000000" w:themeColor="text1"/>
                <w:sz w:val="18"/>
                <w:szCs w:val="18"/>
                <w:lang w:bidi="ar-SA"/>
              </w:rPr>
              <w:t>± 310.2</w:t>
            </w:r>
          </w:p>
        </w:tc>
        <w:tc>
          <w:tcPr>
            <w:tcW w:w="74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23B396B" w14:textId="77777777" w:rsidR="00B730D3" w:rsidRPr="001520BC" w:rsidRDefault="00B730D3" w:rsidP="00F4700F">
            <w:pPr>
              <w:widowControl/>
              <w:autoSpaceDE w:val="0"/>
              <w:autoSpaceDN w:val="0"/>
              <w:adjustRightInd w:val="0"/>
              <w:jc w:val="center"/>
              <w:rPr>
                <w:rFonts w:eastAsia="MS Mincho" w:cs="Arial"/>
                <w:color w:val="000000" w:themeColor="text1"/>
                <w:sz w:val="18"/>
                <w:szCs w:val="18"/>
                <w:lang w:val="en"/>
              </w:rPr>
            </w:pPr>
            <w:r w:rsidRPr="001520BC">
              <w:rPr>
                <w:rFonts w:cs="Arial"/>
                <w:color w:val="000000" w:themeColor="text1"/>
                <w:sz w:val="18"/>
                <w:szCs w:val="18"/>
                <w:lang w:bidi="ar-SA"/>
              </w:rPr>
              <w:t>&lt;LOQ</w:t>
            </w:r>
          </w:p>
        </w:tc>
      </w:tr>
      <w:tr w:rsidR="00B730D3" w:rsidRPr="00D15EE6" w14:paraId="63DBA946" w14:textId="77777777" w:rsidTr="00F4700F">
        <w:trPr>
          <w:trHeight w:val="567"/>
          <w:jc w:val="center"/>
        </w:trPr>
        <w:tc>
          <w:tcPr>
            <w:tcW w:w="1276" w:type="dxa"/>
            <w:vMerge w:val="restart"/>
            <w:shd w:val="clear" w:color="auto" w:fill="FFFFFF" w:themeFill="background1"/>
            <w:vAlign w:val="center"/>
          </w:tcPr>
          <w:p w14:paraId="4BA21700"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BBCH90/</w:t>
            </w:r>
            <w:r>
              <w:rPr>
                <w:rFonts w:cs="Arial"/>
                <w:color w:val="000000" w:themeColor="text1"/>
                <w:sz w:val="18"/>
                <w:szCs w:val="18"/>
                <w:lang w:bidi="ar-SA"/>
              </w:rPr>
              <w:t xml:space="preserve"> </w:t>
            </w:r>
            <w:r w:rsidRPr="001520BC">
              <w:rPr>
                <w:rFonts w:cs="Arial"/>
                <w:color w:val="000000" w:themeColor="text1"/>
                <w:sz w:val="18"/>
                <w:szCs w:val="18"/>
                <w:lang w:bidi="ar-SA"/>
              </w:rPr>
              <w:t>mature seed</w:t>
            </w:r>
          </w:p>
        </w:tc>
        <w:tc>
          <w:tcPr>
            <w:tcW w:w="1207" w:type="dxa"/>
            <w:vMerge w:val="restart"/>
            <w:tcBorders>
              <w:right w:val="single" w:sz="4" w:space="0" w:color="auto"/>
            </w:tcBorders>
            <w:shd w:val="clear" w:color="auto" w:fill="FFFFFF" w:themeFill="background1"/>
            <w:vAlign w:val="center"/>
          </w:tcPr>
          <w:p w14:paraId="24593763"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all siliquae from 1 plant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AEA962"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eastAsia="MS Mincho" w:cs="Arial"/>
                <w:color w:val="000000" w:themeColor="text1"/>
                <w:sz w:val="18"/>
                <w:szCs w:val="18"/>
                <w:lang w:val="en"/>
              </w:rPr>
              <w:t xml:space="preserve">212.4 </w:t>
            </w:r>
            <w:r w:rsidRPr="001520BC">
              <w:rPr>
                <w:rFonts w:cs="Arial"/>
                <w:color w:val="000000" w:themeColor="text1"/>
                <w:sz w:val="18"/>
                <w:szCs w:val="18"/>
                <w:lang w:bidi="ar-SA"/>
              </w:rPr>
              <w:t>± 43.2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A4D4F8"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eastAsia="MS Mincho" w:cs="Arial"/>
                <w:color w:val="000000" w:themeColor="text1"/>
                <w:sz w:val="18"/>
                <w:szCs w:val="18"/>
                <w:lang w:val="en"/>
              </w:rPr>
              <w:t xml:space="preserve">224.1 </w:t>
            </w:r>
            <w:r w:rsidRPr="001520BC">
              <w:rPr>
                <w:rFonts w:cs="Arial"/>
                <w:color w:val="000000" w:themeColor="text1"/>
                <w:sz w:val="18"/>
                <w:szCs w:val="18"/>
                <w:lang w:bidi="ar-SA"/>
              </w:rPr>
              <w:t>± 90.3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8AE2B1"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eastAsia="MS Mincho" w:cs="Arial"/>
                <w:color w:val="000000" w:themeColor="text1"/>
                <w:sz w:val="18"/>
                <w:szCs w:val="18"/>
                <w:lang w:val="en"/>
              </w:rPr>
              <w:t xml:space="preserve">45.3 </w:t>
            </w:r>
            <w:r w:rsidRPr="001520BC">
              <w:rPr>
                <w:rFonts w:cs="Arial"/>
                <w:color w:val="000000" w:themeColor="text1"/>
                <w:sz w:val="18"/>
                <w:szCs w:val="18"/>
                <w:lang w:bidi="ar-SA"/>
              </w:rPr>
              <w:t>± 4.0</w:t>
            </w:r>
          </w:p>
        </w:tc>
        <w:tc>
          <w:tcPr>
            <w:tcW w:w="850" w:type="dxa"/>
            <w:vMerge w:val="restart"/>
            <w:tcBorders>
              <w:top w:val="single" w:sz="4" w:space="0" w:color="auto"/>
              <w:left w:val="single" w:sz="4" w:space="0" w:color="auto"/>
              <w:right w:val="single" w:sz="4" w:space="0" w:color="auto"/>
            </w:tcBorders>
            <w:shd w:val="clear" w:color="auto" w:fill="FFFFFF" w:themeFill="background1"/>
            <w:vAlign w:val="center"/>
          </w:tcPr>
          <w:p w14:paraId="41278DC6"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ND</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76B255"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eastAsia="MS Mincho" w:cs="Arial"/>
                <w:color w:val="000000" w:themeColor="text1"/>
                <w:sz w:val="18"/>
                <w:szCs w:val="18"/>
                <w:lang w:val="en"/>
              </w:rPr>
              <w:t xml:space="preserve">62.3 </w:t>
            </w:r>
            <w:r w:rsidRPr="001520BC">
              <w:rPr>
                <w:rFonts w:cs="Arial"/>
                <w:color w:val="000000" w:themeColor="text1"/>
                <w:sz w:val="18"/>
                <w:szCs w:val="18"/>
                <w:lang w:bidi="ar-SA"/>
              </w:rPr>
              <w:t>± 15.2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A432B5"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eastAsia="MS Mincho" w:cs="Arial"/>
                <w:color w:val="000000" w:themeColor="text1"/>
                <w:sz w:val="18"/>
                <w:szCs w:val="18"/>
                <w:lang w:val="en"/>
              </w:rPr>
              <w:t xml:space="preserve">20.0 </w:t>
            </w:r>
            <w:r w:rsidRPr="001520BC">
              <w:rPr>
                <w:rFonts w:cs="Arial"/>
                <w:color w:val="000000" w:themeColor="text1"/>
                <w:sz w:val="18"/>
                <w:szCs w:val="18"/>
                <w:lang w:bidi="ar-SA"/>
              </w:rPr>
              <w:t>± 12.1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3A1CB4"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739.5 ± 201.5</w:t>
            </w:r>
          </w:p>
        </w:tc>
        <w:tc>
          <w:tcPr>
            <w:tcW w:w="7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6BDBCA"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r w:rsidRPr="001520BC">
              <w:rPr>
                <w:rFonts w:cs="Arial"/>
                <w:color w:val="000000" w:themeColor="text1"/>
                <w:sz w:val="18"/>
                <w:szCs w:val="18"/>
                <w:lang w:bidi="ar-SA"/>
              </w:rPr>
              <w:t>&lt;LOQ</w:t>
            </w:r>
          </w:p>
        </w:tc>
      </w:tr>
      <w:tr w:rsidR="00B730D3" w:rsidRPr="00D15EE6" w14:paraId="02251B74" w14:textId="77777777" w:rsidTr="00F4700F">
        <w:trPr>
          <w:trHeight w:val="567"/>
          <w:jc w:val="center"/>
        </w:trPr>
        <w:tc>
          <w:tcPr>
            <w:tcW w:w="1276" w:type="dxa"/>
            <w:vMerge/>
            <w:shd w:val="clear" w:color="auto" w:fill="FFFFFF" w:themeFill="background1"/>
            <w:vAlign w:val="center"/>
          </w:tcPr>
          <w:p w14:paraId="7CF9DAE9"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p>
        </w:tc>
        <w:tc>
          <w:tcPr>
            <w:tcW w:w="1207" w:type="dxa"/>
            <w:vMerge/>
            <w:tcBorders>
              <w:right w:val="single" w:sz="4" w:space="0" w:color="auto"/>
            </w:tcBorders>
            <w:shd w:val="clear" w:color="auto" w:fill="FFFFFF" w:themeFill="background1"/>
            <w:vAlign w:val="center"/>
          </w:tcPr>
          <w:p w14:paraId="18501FD9"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E27D68" w14:textId="77777777" w:rsidR="00B730D3" w:rsidRPr="001520BC" w:rsidRDefault="00B730D3" w:rsidP="00F4700F">
            <w:pPr>
              <w:widowControl/>
              <w:autoSpaceDE w:val="0"/>
              <w:autoSpaceDN w:val="0"/>
              <w:adjustRightInd w:val="0"/>
              <w:jc w:val="center"/>
              <w:rPr>
                <w:rFonts w:eastAsia="MS Mincho" w:cs="Arial"/>
                <w:color w:val="000000" w:themeColor="text1"/>
                <w:sz w:val="18"/>
                <w:szCs w:val="18"/>
                <w:lang w:val="en"/>
              </w:rPr>
            </w:pPr>
            <w:r w:rsidRPr="001520BC">
              <w:rPr>
                <w:rFonts w:eastAsia="MS Mincho" w:cs="Arial"/>
                <w:color w:val="000000" w:themeColor="text1"/>
                <w:sz w:val="18"/>
                <w:szCs w:val="18"/>
                <w:lang w:val="en"/>
              </w:rPr>
              <w:t xml:space="preserve">265.4 </w:t>
            </w:r>
            <w:r w:rsidRPr="001520BC">
              <w:rPr>
                <w:rFonts w:cs="Arial"/>
                <w:color w:val="000000" w:themeColor="text1"/>
                <w:sz w:val="18"/>
                <w:szCs w:val="18"/>
                <w:lang w:bidi="ar-SA"/>
              </w:rPr>
              <w:t>± 42.0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F1D3C1" w14:textId="77777777" w:rsidR="00B730D3" w:rsidRPr="001520BC" w:rsidRDefault="00B730D3" w:rsidP="00F4700F">
            <w:pPr>
              <w:widowControl/>
              <w:autoSpaceDE w:val="0"/>
              <w:autoSpaceDN w:val="0"/>
              <w:adjustRightInd w:val="0"/>
              <w:jc w:val="center"/>
              <w:rPr>
                <w:rFonts w:eastAsia="MS Mincho" w:cs="Arial"/>
                <w:color w:val="000000" w:themeColor="text1"/>
                <w:sz w:val="18"/>
                <w:szCs w:val="18"/>
                <w:lang w:val="en"/>
              </w:rPr>
            </w:pPr>
            <w:r w:rsidRPr="001520BC">
              <w:rPr>
                <w:rFonts w:eastAsia="MS Mincho" w:cs="Arial"/>
                <w:color w:val="000000" w:themeColor="text1"/>
                <w:sz w:val="18"/>
                <w:szCs w:val="18"/>
                <w:lang w:val="en"/>
              </w:rPr>
              <w:t xml:space="preserve">263.3 </w:t>
            </w:r>
            <w:r w:rsidRPr="001520BC">
              <w:rPr>
                <w:rFonts w:cs="Arial"/>
                <w:color w:val="000000" w:themeColor="text1"/>
                <w:sz w:val="18"/>
                <w:szCs w:val="18"/>
                <w:lang w:bidi="ar-SA"/>
              </w:rPr>
              <w:t>± 26.3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5545D7" w14:textId="77777777" w:rsidR="00B730D3" w:rsidRPr="001520BC" w:rsidRDefault="00B730D3" w:rsidP="00F4700F">
            <w:pPr>
              <w:widowControl/>
              <w:autoSpaceDE w:val="0"/>
              <w:autoSpaceDN w:val="0"/>
              <w:adjustRightInd w:val="0"/>
              <w:jc w:val="center"/>
              <w:rPr>
                <w:rFonts w:eastAsia="MS Mincho" w:cs="Arial"/>
                <w:color w:val="000000" w:themeColor="text1"/>
                <w:sz w:val="18"/>
                <w:szCs w:val="18"/>
                <w:lang w:val="en"/>
              </w:rPr>
            </w:pPr>
            <w:r w:rsidRPr="001520BC">
              <w:rPr>
                <w:rFonts w:eastAsia="MS Mincho" w:cs="Arial"/>
                <w:color w:val="000000" w:themeColor="text1"/>
                <w:sz w:val="18"/>
                <w:szCs w:val="18"/>
                <w:lang w:val="en"/>
              </w:rPr>
              <w:t xml:space="preserve">42.8 </w:t>
            </w:r>
            <w:r w:rsidRPr="001520BC">
              <w:rPr>
                <w:rFonts w:cs="Arial"/>
                <w:color w:val="000000" w:themeColor="text1"/>
                <w:sz w:val="18"/>
                <w:szCs w:val="18"/>
                <w:lang w:bidi="ar-SA"/>
              </w:rPr>
              <w:t>± 7.9</w:t>
            </w:r>
          </w:p>
        </w:tc>
        <w:tc>
          <w:tcPr>
            <w:tcW w:w="850" w:type="dxa"/>
            <w:vMerge/>
            <w:tcBorders>
              <w:left w:val="single" w:sz="4" w:space="0" w:color="auto"/>
              <w:bottom w:val="single" w:sz="4" w:space="0" w:color="auto"/>
              <w:right w:val="single" w:sz="4" w:space="0" w:color="auto"/>
            </w:tcBorders>
            <w:shd w:val="clear" w:color="auto" w:fill="FFFFFF" w:themeFill="background1"/>
            <w:vAlign w:val="center"/>
          </w:tcPr>
          <w:p w14:paraId="216521D3" w14:textId="77777777" w:rsidR="00B730D3" w:rsidRPr="001520BC" w:rsidRDefault="00B730D3" w:rsidP="00F4700F">
            <w:pPr>
              <w:widowControl/>
              <w:autoSpaceDE w:val="0"/>
              <w:autoSpaceDN w:val="0"/>
              <w:adjustRightInd w:val="0"/>
              <w:jc w:val="center"/>
              <w:rPr>
                <w:rFonts w:cs="Arial"/>
                <w:color w:val="000000" w:themeColor="text1"/>
                <w:sz w:val="18"/>
                <w:szCs w:val="18"/>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CF5187" w14:textId="77777777" w:rsidR="00B730D3" w:rsidRPr="001520BC" w:rsidRDefault="00B730D3" w:rsidP="00F4700F">
            <w:pPr>
              <w:widowControl/>
              <w:autoSpaceDE w:val="0"/>
              <w:autoSpaceDN w:val="0"/>
              <w:adjustRightInd w:val="0"/>
              <w:jc w:val="center"/>
              <w:rPr>
                <w:rFonts w:eastAsia="MS Mincho" w:cs="Arial"/>
                <w:color w:val="000000" w:themeColor="text1"/>
                <w:sz w:val="18"/>
                <w:szCs w:val="18"/>
                <w:lang w:val="en"/>
              </w:rPr>
            </w:pPr>
            <w:r w:rsidRPr="001520BC">
              <w:rPr>
                <w:rFonts w:eastAsia="MS Mincho" w:cs="Arial"/>
                <w:color w:val="000000" w:themeColor="text1"/>
                <w:sz w:val="18"/>
                <w:szCs w:val="18"/>
                <w:lang w:val="en"/>
              </w:rPr>
              <w:t xml:space="preserve">75.0 </w:t>
            </w:r>
            <w:r w:rsidRPr="001520BC">
              <w:rPr>
                <w:rFonts w:cs="Arial"/>
                <w:color w:val="000000" w:themeColor="text1"/>
                <w:sz w:val="18"/>
                <w:szCs w:val="18"/>
                <w:lang w:bidi="ar-SA"/>
              </w:rPr>
              <w:t>± 20.0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777286" w14:textId="77777777" w:rsidR="00B730D3" w:rsidRPr="001520BC" w:rsidRDefault="00B730D3" w:rsidP="00F4700F">
            <w:pPr>
              <w:widowControl/>
              <w:autoSpaceDE w:val="0"/>
              <w:autoSpaceDN w:val="0"/>
              <w:adjustRightInd w:val="0"/>
              <w:jc w:val="center"/>
              <w:rPr>
                <w:rFonts w:eastAsia="MS Mincho" w:cs="Arial"/>
                <w:color w:val="000000" w:themeColor="text1"/>
                <w:sz w:val="18"/>
                <w:szCs w:val="18"/>
                <w:lang w:val="en"/>
              </w:rPr>
            </w:pPr>
            <w:r w:rsidRPr="001520BC">
              <w:rPr>
                <w:rFonts w:eastAsia="MS Mincho" w:cs="Arial"/>
                <w:color w:val="000000" w:themeColor="text1"/>
                <w:sz w:val="18"/>
                <w:szCs w:val="18"/>
                <w:lang w:val="en"/>
              </w:rPr>
              <w:t xml:space="preserve">28.0 </w:t>
            </w:r>
            <w:r w:rsidRPr="001520BC">
              <w:rPr>
                <w:rFonts w:cs="Arial"/>
                <w:color w:val="000000" w:themeColor="text1"/>
                <w:sz w:val="18"/>
                <w:szCs w:val="18"/>
                <w:lang w:bidi="ar-SA"/>
              </w:rPr>
              <w:t>± 4.9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714748" w14:textId="77777777" w:rsidR="00B730D3" w:rsidRPr="001520BC" w:rsidRDefault="00B730D3" w:rsidP="00F4700F">
            <w:pPr>
              <w:widowControl/>
              <w:autoSpaceDE w:val="0"/>
              <w:autoSpaceDN w:val="0"/>
              <w:adjustRightInd w:val="0"/>
              <w:jc w:val="center"/>
              <w:rPr>
                <w:rFonts w:eastAsia="MS Mincho" w:cs="Arial"/>
                <w:color w:val="000000" w:themeColor="text1"/>
                <w:sz w:val="18"/>
                <w:szCs w:val="18"/>
                <w:lang w:val="en"/>
              </w:rPr>
            </w:pPr>
            <w:r w:rsidRPr="001520BC">
              <w:rPr>
                <w:rFonts w:eastAsia="MS Mincho" w:cs="Arial"/>
                <w:color w:val="000000" w:themeColor="text1"/>
                <w:sz w:val="18"/>
                <w:szCs w:val="18"/>
                <w:lang w:val="en"/>
              </w:rPr>
              <w:t xml:space="preserve">724.7 </w:t>
            </w:r>
            <w:r w:rsidRPr="001520BC">
              <w:rPr>
                <w:rFonts w:cs="Arial"/>
                <w:color w:val="000000" w:themeColor="text1"/>
                <w:sz w:val="18"/>
                <w:szCs w:val="18"/>
                <w:lang w:bidi="ar-SA"/>
              </w:rPr>
              <w:t>± 154.7</w:t>
            </w:r>
          </w:p>
        </w:tc>
        <w:tc>
          <w:tcPr>
            <w:tcW w:w="7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C895BC" w14:textId="77777777" w:rsidR="00B730D3" w:rsidRPr="001520BC" w:rsidRDefault="00B730D3" w:rsidP="00F4700F">
            <w:pPr>
              <w:widowControl/>
              <w:autoSpaceDE w:val="0"/>
              <w:autoSpaceDN w:val="0"/>
              <w:adjustRightInd w:val="0"/>
              <w:jc w:val="center"/>
              <w:rPr>
                <w:rFonts w:eastAsia="MS Mincho" w:cs="Arial"/>
                <w:color w:val="000000" w:themeColor="text1"/>
                <w:sz w:val="18"/>
                <w:szCs w:val="18"/>
                <w:lang w:val="en"/>
              </w:rPr>
            </w:pPr>
            <w:r w:rsidRPr="001520BC">
              <w:rPr>
                <w:rFonts w:cs="Arial"/>
                <w:color w:val="000000" w:themeColor="text1"/>
                <w:sz w:val="18"/>
                <w:szCs w:val="18"/>
                <w:lang w:bidi="ar-SA"/>
              </w:rPr>
              <w:t>&lt;LOQ</w:t>
            </w:r>
          </w:p>
        </w:tc>
      </w:tr>
    </w:tbl>
    <w:p w14:paraId="649ACF8F" w14:textId="77777777" w:rsidR="00B730D3" w:rsidRPr="002418D3" w:rsidRDefault="00B730D3" w:rsidP="00F4700F">
      <w:pPr>
        <w:widowControl/>
        <w:autoSpaceDE w:val="0"/>
        <w:autoSpaceDN w:val="0"/>
        <w:adjustRightInd w:val="0"/>
        <w:rPr>
          <w:rFonts w:cs="Arial"/>
          <w:color w:val="000000" w:themeColor="text1"/>
          <w:sz w:val="20"/>
          <w:szCs w:val="20"/>
          <w:lang w:eastAsia="en-GB" w:bidi="ar-SA"/>
        </w:rPr>
      </w:pPr>
      <w:r w:rsidRPr="00D15EE6">
        <w:rPr>
          <w:rFonts w:cs="Arial"/>
          <w:color w:val="000000" w:themeColor="text1"/>
          <w:sz w:val="20"/>
          <w:szCs w:val="20"/>
          <w:vertAlign w:val="superscript"/>
          <w:lang w:eastAsia="en-GB" w:bidi="ar-SA"/>
        </w:rPr>
        <w:t>1</w:t>
      </w:r>
      <w:r w:rsidRPr="00D15EE6">
        <w:rPr>
          <w:rFonts w:cs="Arial"/>
          <w:color w:val="000000" w:themeColor="text1"/>
          <w:sz w:val="20"/>
          <w:szCs w:val="20"/>
          <w:lang w:eastAsia="en-GB" w:bidi="ar-SA"/>
        </w:rPr>
        <w:t xml:space="preserve"> the botanical name for the fruit of canola is silique (plural siliquae)</w:t>
      </w:r>
    </w:p>
    <w:p w14:paraId="2219976A" w14:textId="77777777" w:rsidR="00B730D3" w:rsidRPr="00E56C2F" w:rsidRDefault="00B730D3" w:rsidP="00FE06F3">
      <w:pPr>
        <w:pStyle w:val="Heading3"/>
      </w:pPr>
      <w:r>
        <w:t>4.1.4</w:t>
      </w:r>
      <w:r>
        <w:tab/>
        <w:t xml:space="preserve">Characterisation </w:t>
      </w:r>
      <w:r w:rsidRPr="00E56C2F">
        <w:t>of the</w:t>
      </w:r>
      <w:r w:rsidRPr="00E56C2F">
        <w:rPr>
          <w:rFonts w:cs="Arial"/>
          <w:szCs w:val="22"/>
          <w:lang w:eastAsia="en-GB"/>
        </w:rPr>
        <w:t xml:space="preserve"> </w:t>
      </w:r>
      <w:r w:rsidRPr="00E56C2F">
        <w:t>proteins produced in DHA canola</w:t>
      </w:r>
    </w:p>
    <w:p w14:paraId="4AD28EA8" w14:textId="77777777" w:rsidR="00B730D3" w:rsidRPr="00E56C2F" w:rsidRDefault="00B730D3" w:rsidP="00F4700F">
      <w:pPr>
        <w:rPr>
          <w:color w:val="000000" w:themeColor="text1"/>
          <w:lang w:eastAsia="en-AU" w:bidi="ar-SA"/>
        </w:rPr>
      </w:pPr>
      <w:r w:rsidRPr="00E56C2F">
        <w:rPr>
          <w:rFonts w:cs="Arial"/>
          <w:color w:val="000000" w:themeColor="text1"/>
          <w:szCs w:val="22"/>
          <w:lang w:eastAsia="en-AU" w:bidi="ar-SA"/>
        </w:rPr>
        <w:t>In many cases</w:t>
      </w:r>
      <w:r>
        <w:rPr>
          <w:rFonts w:cs="Arial"/>
          <w:color w:val="000000" w:themeColor="text1"/>
          <w:szCs w:val="22"/>
          <w:lang w:eastAsia="en-AU" w:bidi="ar-SA"/>
        </w:rPr>
        <w:t xml:space="preserve"> it is not possible to obtain </w:t>
      </w:r>
      <w:r w:rsidRPr="00E56C2F">
        <w:rPr>
          <w:rFonts w:cs="Arial"/>
          <w:color w:val="000000" w:themeColor="text1"/>
          <w:szCs w:val="22"/>
          <w:lang w:eastAsia="en-AU" w:bidi="ar-SA"/>
        </w:rPr>
        <w:t xml:space="preserve">sufficient amounts of newly-expressed proteins from the plant for </w:t>
      </w:r>
      <w:r w:rsidRPr="00E56C2F">
        <w:rPr>
          <w:rFonts w:cs="Arial"/>
          <w:color w:val="000000" w:themeColor="text1"/>
          <w:szCs w:val="22"/>
        </w:rPr>
        <w:t xml:space="preserve">safety </w:t>
      </w:r>
      <w:r>
        <w:rPr>
          <w:rFonts w:cs="Arial"/>
          <w:color w:val="000000" w:themeColor="text1"/>
          <w:szCs w:val="22"/>
        </w:rPr>
        <w:t>studies.</w:t>
      </w:r>
      <w:r w:rsidRPr="00E56C2F">
        <w:rPr>
          <w:rFonts w:cs="Arial"/>
          <w:color w:val="000000" w:themeColor="text1"/>
          <w:szCs w:val="22"/>
        </w:rPr>
        <w:t xml:space="preserve"> A standard practice in such cases is to produce the proteins in a microbial </w:t>
      </w:r>
      <w:r>
        <w:rPr>
          <w:rFonts w:cs="Arial"/>
          <w:color w:val="000000" w:themeColor="text1"/>
          <w:szCs w:val="22"/>
        </w:rPr>
        <w:t xml:space="preserve">expression </w:t>
      </w:r>
      <w:r w:rsidRPr="00E56C2F">
        <w:rPr>
          <w:rFonts w:cs="Arial"/>
          <w:color w:val="000000" w:themeColor="text1"/>
          <w:szCs w:val="22"/>
        </w:rPr>
        <w:t xml:space="preserve">system and confirm their equivalence to the plant-produced proteins </w:t>
      </w:r>
      <w:r>
        <w:rPr>
          <w:rFonts w:cs="Arial"/>
          <w:color w:val="000000" w:themeColor="text1"/>
          <w:szCs w:val="22"/>
        </w:rPr>
        <w:t>while simultaneously</w:t>
      </w:r>
      <w:r w:rsidRPr="00E56C2F">
        <w:rPr>
          <w:rFonts w:cs="Arial"/>
          <w:color w:val="000000" w:themeColor="text1"/>
          <w:szCs w:val="22"/>
        </w:rPr>
        <w:t xml:space="preserve"> determin</w:t>
      </w:r>
      <w:r>
        <w:rPr>
          <w:rFonts w:cs="Arial"/>
          <w:color w:val="000000" w:themeColor="text1"/>
          <w:szCs w:val="22"/>
        </w:rPr>
        <w:t>ing</w:t>
      </w:r>
      <w:r w:rsidRPr="00E56C2F">
        <w:rPr>
          <w:rFonts w:cs="Arial"/>
          <w:color w:val="000000" w:themeColor="text1"/>
          <w:szCs w:val="22"/>
        </w:rPr>
        <w:t xml:space="preserve"> the</w:t>
      </w:r>
      <w:r>
        <w:rPr>
          <w:rFonts w:cs="Arial"/>
          <w:color w:val="000000" w:themeColor="text1"/>
          <w:szCs w:val="22"/>
        </w:rPr>
        <w:t>ir</w:t>
      </w:r>
      <w:r w:rsidRPr="00E56C2F">
        <w:rPr>
          <w:rFonts w:cs="Arial"/>
          <w:color w:val="000000" w:themeColor="text1"/>
          <w:szCs w:val="22"/>
        </w:rPr>
        <w:t xml:space="preserve"> structural and functional characteristics.</w:t>
      </w:r>
    </w:p>
    <w:p w14:paraId="0AB79202" w14:textId="21120D15" w:rsidR="00B730D3" w:rsidRPr="00E56C2F" w:rsidRDefault="00B730D3" w:rsidP="00F4700F">
      <w:pPr>
        <w:pStyle w:val="FSCh6Subsec"/>
        <w:ind w:left="0"/>
        <w:rPr>
          <w:b w:val="0"/>
          <w:color w:val="000000" w:themeColor="text1"/>
          <w:sz w:val="22"/>
          <w:szCs w:val="22"/>
        </w:rPr>
      </w:pPr>
      <w:r w:rsidRPr="00E56C2F">
        <w:rPr>
          <w:color w:val="000000" w:themeColor="text1"/>
          <w:sz w:val="22"/>
          <w:szCs w:val="22"/>
        </w:rPr>
        <w:t>4.1.4.1</w:t>
      </w:r>
      <w:r w:rsidRPr="00E56C2F">
        <w:rPr>
          <w:color w:val="000000" w:themeColor="text1"/>
          <w:sz w:val="22"/>
          <w:szCs w:val="22"/>
        </w:rPr>
        <w:tab/>
      </w:r>
      <w:r w:rsidR="0010689A" w:rsidRPr="0010689A">
        <w:rPr>
          <w:i/>
          <w:sz w:val="22"/>
          <w:szCs w:val="22"/>
          <w:lang w:val="en-AU"/>
        </w:rPr>
        <w:t>4.1.4.1</w:t>
      </w:r>
      <w:r w:rsidR="0010689A" w:rsidRPr="0010689A">
        <w:rPr>
          <w:i/>
          <w:sz w:val="22"/>
          <w:szCs w:val="22"/>
          <w:lang w:val="en-AU"/>
        </w:rPr>
        <w:tab/>
      </w:r>
      <w:r w:rsidRPr="0010689A">
        <w:rPr>
          <w:i/>
          <w:sz w:val="22"/>
          <w:szCs w:val="22"/>
          <w:lang w:val="en-AU"/>
        </w:rPr>
        <w:t>PAT</w:t>
      </w:r>
    </w:p>
    <w:p w14:paraId="3F691B70" w14:textId="77777777" w:rsidR="00B730D3" w:rsidRPr="00E56C2F" w:rsidRDefault="00B730D3" w:rsidP="00F4700F">
      <w:pPr>
        <w:rPr>
          <w:color w:val="000000" w:themeColor="text1"/>
          <w:lang w:eastAsia="en-AU" w:bidi="ar-SA"/>
        </w:rPr>
      </w:pPr>
    </w:p>
    <w:p w14:paraId="3E4E60D1" w14:textId="77777777" w:rsidR="00B730D3" w:rsidRPr="00D972C8" w:rsidRDefault="00B730D3" w:rsidP="00F4700F">
      <w:pPr>
        <w:rPr>
          <w:color w:val="000000" w:themeColor="text1"/>
          <w:lang w:eastAsia="en-AU" w:bidi="ar-SA"/>
        </w:rPr>
      </w:pPr>
      <w:r w:rsidRPr="00D972C8">
        <w:rPr>
          <w:color w:val="000000" w:themeColor="text1"/>
          <w:lang w:eastAsia="en-AU" w:bidi="ar-SA"/>
        </w:rPr>
        <w:t xml:space="preserve">Weight of evidence from the translation of the </w:t>
      </w:r>
      <w:r w:rsidRPr="00D972C8">
        <w:rPr>
          <w:i/>
          <w:color w:val="000000" w:themeColor="text1"/>
          <w:lang w:eastAsia="en-AU" w:bidi="ar-SA"/>
        </w:rPr>
        <w:t>pat</w:t>
      </w:r>
      <w:r w:rsidRPr="00D972C8">
        <w:rPr>
          <w:color w:val="000000" w:themeColor="text1"/>
          <w:lang w:eastAsia="en-AU" w:bidi="ar-SA"/>
        </w:rPr>
        <w:t xml:space="preserve"> gene present in DHA canola (Figure 7) and the protein expression analysis (Section 4.1.3) confirm the identity of the expressed PAT protein. This protein has been previously assessed for safety by FSANZ (see Section 4.1.5.1) and was therefore not further characterised for this assessment.</w:t>
      </w:r>
    </w:p>
    <w:p w14:paraId="5FE5168E" w14:textId="77777777" w:rsidR="00B730D3" w:rsidRDefault="00B730D3">
      <w:pPr>
        <w:widowControl/>
        <w:rPr>
          <w:rFonts w:cs="Arial"/>
          <w:b/>
          <w:bCs/>
          <w:i/>
          <w:color w:val="000000" w:themeColor="text1"/>
          <w:kern w:val="32"/>
          <w:szCs w:val="22"/>
          <w:lang w:eastAsia="en-AU" w:bidi="ar-SA"/>
        </w:rPr>
      </w:pPr>
      <w:r>
        <w:rPr>
          <w:b/>
          <w:color w:val="000000" w:themeColor="text1"/>
          <w:szCs w:val="22"/>
        </w:rPr>
        <w:br w:type="page"/>
      </w:r>
    </w:p>
    <w:p w14:paraId="729F1D40" w14:textId="145D5ECC" w:rsidR="00B730D3" w:rsidRDefault="00B730D3" w:rsidP="00F4700F">
      <w:pPr>
        <w:pStyle w:val="FSCh6Subsec"/>
        <w:ind w:left="0"/>
        <w:rPr>
          <w:b w:val="0"/>
          <w:color w:val="000000" w:themeColor="text1"/>
          <w:sz w:val="22"/>
          <w:szCs w:val="22"/>
        </w:rPr>
      </w:pPr>
      <w:r w:rsidRPr="00E56C2F">
        <w:rPr>
          <w:color w:val="000000" w:themeColor="text1"/>
          <w:sz w:val="22"/>
          <w:szCs w:val="22"/>
        </w:rPr>
        <w:t>4.1.4.2</w:t>
      </w:r>
      <w:r w:rsidRPr="00E56C2F">
        <w:rPr>
          <w:color w:val="000000" w:themeColor="text1"/>
          <w:sz w:val="22"/>
          <w:szCs w:val="22"/>
        </w:rPr>
        <w:tab/>
      </w:r>
      <w:r w:rsidR="0010689A" w:rsidRPr="0010689A">
        <w:rPr>
          <w:i/>
          <w:sz w:val="22"/>
          <w:szCs w:val="22"/>
          <w:lang w:val="en-AU"/>
        </w:rPr>
        <w:t>4.1.4.2</w:t>
      </w:r>
      <w:r w:rsidR="0010689A" w:rsidRPr="0010689A">
        <w:rPr>
          <w:i/>
          <w:sz w:val="22"/>
          <w:szCs w:val="22"/>
          <w:lang w:val="en-AU"/>
        </w:rPr>
        <w:tab/>
      </w:r>
      <w:r w:rsidRPr="0010689A">
        <w:rPr>
          <w:i/>
          <w:sz w:val="22"/>
          <w:szCs w:val="22"/>
          <w:lang w:val="en-AU"/>
        </w:rPr>
        <w:t>Fatty acid desaturases and elongases</w:t>
      </w:r>
    </w:p>
    <w:p w14:paraId="5D320E05" w14:textId="77777777" w:rsidR="00B730D3" w:rsidRPr="00457BF5" w:rsidRDefault="00B730D3" w:rsidP="00F4700F">
      <w:pPr>
        <w:rPr>
          <w:lang w:eastAsia="en-AU" w:bidi="ar-SA"/>
        </w:rPr>
      </w:pPr>
    </w:p>
    <w:p w14:paraId="6450B3B3" w14:textId="77777777" w:rsidR="00B730D3" w:rsidRPr="007155E4" w:rsidRDefault="00B730D3" w:rsidP="00F4700F">
      <w:pPr>
        <w:pBdr>
          <w:top w:val="single" w:sz="4" w:space="1" w:color="auto"/>
          <w:left w:val="single" w:sz="4" w:space="4" w:color="auto"/>
          <w:bottom w:val="single" w:sz="4" w:space="1" w:color="auto"/>
          <w:right w:val="single" w:sz="4" w:space="4" w:color="auto"/>
        </w:pBdr>
        <w:rPr>
          <w:b/>
          <w:color w:val="000000" w:themeColor="text1"/>
          <w:sz w:val="20"/>
          <w:szCs w:val="20"/>
        </w:rPr>
      </w:pPr>
      <w:r w:rsidRPr="007155E4">
        <w:rPr>
          <w:b/>
          <w:color w:val="000000" w:themeColor="text1"/>
          <w:sz w:val="20"/>
          <w:szCs w:val="20"/>
        </w:rPr>
        <w:t>Unpublished studies submitted:</w:t>
      </w:r>
    </w:p>
    <w:p w14:paraId="070ACAB9" w14:textId="77777777" w:rsidR="00B730D3" w:rsidRPr="007155E4" w:rsidRDefault="00B730D3" w:rsidP="00F4700F">
      <w:pPr>
        <w:pBdr>
          <w:top w:val="single" w:sz="4" w:space="1" w:color="auto"/>
          <w:left w:val="single" w:sz="4" w:space="4" w:color="auto"/>
          <w:bottom w:val="single" w:sz="4" w:space="1" w:color="auto"/>
          <w:right w:val="single" w:sz="4" w:space="4" w:color="auto"/>
        </w:pBdr>
        <w:ind w:left="284" w:hanging="284"/>
        <w:rPr>
          <w:rFonts w:cs="Arial"/>
          <w:b/>
          <w:color w:val="000000" w:themeColor="text1"/>
          <w:sz w:val="20"/>
          <w:szCs w:val="20"/>
        </w:rPr>
      </w:pPr>
    </w:p>
    <w:p w14:paraId="440FD5E0" w14:textId="77777777" w:rsidR="00B730D3" w:rsidRPr="007155E4" w:rsidRDefault="00B730D3" w:rsidP="00F4700F">
      <w:pPr>
        <w:widowControl/>
        <w:pBdr>
          <w:top w:val="single" w:sz="4" w:space="1" w:color="auto"/>
          <w:left w:val="single" w:sz="4" w:space="4" w:color="auto"/>
          <w:bottom w:val="single" w:sz="4" w:space="1" w:color="auto"/>
          <w:right w:val="single" w:sz="4" w:space="4" w:color="auto"/>
        </w:pBdr>
        <w:autoSpaceDE w:val="0"/>
        <w:autoSpaceDN w:val="0"/>
        <w:adjustRightInd w:val="0"/>
        <w:ind w:left="567" w:hanging="567"/>
        <w:rPr>
          <w:rFonts w:cs="Arial"/>
          <w:color w:val="000000" w:themeColor="text1"/>
          <w:sz w:val="20"/>
          <w:szCs w:val="20"/>
          <w:lang w:eastAsia="en-GB" w:bidi="ar-SA"/>
        </w:rPr>
      </w:pPr>
      <w:r w:rsidRPr="007155E4">
        <w:rPr>
          <w:rFonts w:ascii="ArialMT" w:hAnsi="ArialMT" w:cs="ArialMT"/>
          <w:color w:val="000000" w:themeColor="text1"/>
          <w:sz w:val="20"/>
          <w:szCs w:val="20"/>
          <w:lang w:eastAsia="en-GB" w:bidi="ar-SA"/>
        </w:rPr>
        <w:t xml:space="preserve">2016. Characterisation of </w:t>
      </w:r>
      <w:r w:rsidRPr="007155E4">
        <w:rPr>
          <w:rFonts w:ascii="ArialMT" w:hAnsi="ArialMT" w:cs="ArialMT"/>
          <w:i/>
          <w:color w:val="000000" w:themeColor="text1"/>
          <w:sz w:val="20"/>
          <w:szCs w:val="20"/>
          <w:lang w:eastAsia="en-GB" w:bidi="ar-SA"/>
        </w:rPr>
        <w:t>Lachancea kluyveri</w:t>
      </w:r>
      <w:r w:rsidRPr="007155E4">
        <w:rPr>
          <w:rFonts w:ascii="ArialMT" w:hAnsi="ArialMT" w:cs="ArialMT"/>
          <w:color w:val="000000" w:themeColor="text1"/>
          <w:sz w:val="20"/>
          <w:szCs w:val="20"/>
          <w:lang w:eastAsia="en-GB" w:bidi="ar-SA"/>
        </w:rPr>
        <w:t xml:space="preserve"> Δ12-Desaturase. </w:t>
      </w:r>
      <w:r w:rsidRPr="007155E4">
        <w:rPr>
          <w:rFonts w:cs="Arial"/>
          <w:color w:val="000000" w:themeColor="text1"/>
          <w:sz w:val="20"/>
          <w:szCs w:val="20"/>
          <w:lang w:eastAsia="en-GB" w:bidi="ar-SA"/>
        </w:rPr>
        <w:t>Internal Nuseed/CSIRO report, Nuseed Pty Ltd. Report Nº 2016-005.</w:t>
      </w:r>
    </w:p>
    <w:p w14:paraId="2E8CD4D5" w14:textId="77777777" w:rsidR="00B730D3" w:rsidRDefault="00B730D3" w:rsidP="00F4700F">
      <w:pPr>
        <w:widowControl/>
        <w:pBdr>
          <w:top w:val="single" w:sz="4" w:space="1" w:color="auto"/>
          <w:left w:val="single" w:sz="4" w:space="4" w:color="auto"/>
          <w:bottom w:val="single" w:sz="4" w:space="1" w:color="auto"/>
          <w:right w:val="single" w:sz="4" w:space="4" w:color="auto"/>
        </w:pBdr>
        <w:autoSpaceDE w:val="0"/>
        <w:autoSpaceDN w:val="0"/>
        <w:adjustRightInd w:val="0"/>
        <w:ind w:left="567" w:hanging="567"/>
        <w:rPr>
          <w:rFonts w:cs="Arial"/>
          <w:color w:val="000000" w:themeColor="text1"/>
          <w:sz w:val="20"/>
          <w:szCs w:val="20"/>
          <w:lang w:eastAsia="en-GB" w:bidi="ar-SA"/>
        </w:rPr>
      </w:pPr>
      <w:r w:rsidRPr="007155E4">
        <w:rPr>
          <w:rFonts w:ascii="ArialMT" w:hAnsi="ArialMT" w:cs="ArialMT"/>
          <w:color w:val="000000" w:themeColor="text1"/>
          <w:sz w:val="20"/>
          <w:szCs w:val="20"/>
          <w:lang w:eastAsia="en-GB" w:bidi="ar-SA"/>
        </w:rPr>
        <w:t xml:space="preserve">2016. Characterisation of </w:t>
      </w:r>
      <w:r w:rsidRPr="007155E4">
        <w:rPr>
          <w:rFonts w:ascii="ArialMT" w:hAnsi="ArialMT" w:cs="ArialMT"/>
          <w:i/>
          <w:color w:val="000000" w:themeColor="text1"/>
          <w:sz w:val="20"/>
          <w:szCs w:val="20"/>
          <w:lang w:eastAsia="en-GB" w:bidi="ar-SA"/>
        </w:rPr>
        <w:t>Pichia pastoris</w:t>
      </w:r>
      <w:r w:rsidRPr="007155E4">
        <w:rPr>
          <w:rFonts w:ascii="ArialMT" w:hAnsi="ArialMT" w:cs="ArialMT"/>
          <w:color w:val="000000" w:themeColor="text1"/>
          <w:sz w:val="20"/>
          <w:szCs w:val="20"/>
          <w:lang w:eastAsia="en-GB" w:bidi="ar-SA"/>
        </w:rPr>
        <w:t xml:space="preserve"> ω3-Desaturase. </w:t>
      </w:r>
      <w:r w:rsidRPr="007155E4">
        <w:rPr>
          <w:rFonts w:cs="Arial"/>
          <w:color w:val="000000" w:themeColor="text1"/>
          <w:sz w:val="20"/>
          <w:szCs w:val="20"/>
          <w:lang w:eastAsia="en-GB" w:bidi="ar-SA"/>
        </w:rPr>
        <w:t>Internal Nuseed/CSIRO report, Nuseed Pty Ltd. Report Nº 2016-006.</w:t>
      </w:r>
    </w:p>
    <w:p w14:paraId="6BCDBCC7" w14:textId="77777777" w:rsidR="00B730D3" w:rsidRPr="00470B5F" w:rsidRDefault="00B730D3" w:rsidP="00F4700F">
      <w:pPr>
        <w:widowControl/>
        <w:pBdr>
          <w:top w:val="single" w:sz="4" w:space="1" w:color="auto"/>
          <w:left w:val="single" w:sz="4" w:space="4" w:color="auto"/>
          <w:bottom w:val="single" w:sz="4" w:space="1" w:color="auto"/>
          <w:right w:val="single" w:sz="4" w:space="4" w:color="auto"/>
        </w:pBdr>
        <w:autoSpaceDE w:val="0"/>
        <w:autoSpaceDN w:val="0"/>
        <w:adjustRightInd w:val="0"/>
        <w:ind w:left="567" w:hanging="567"/>
        <w:rPr>
          <w:rFonts w:cs="Arial"/>
          <w:color w:val="000000" w:themeColor="text1"/>
          <w:sz w:val="20"/>
          <w:szCs w:val="20"/>
          <w:lang w:eastAsia="en-GB" w:bidi="ar-SA"/>
        </w:rPr>
      </w:pPr>
      <w:r>
        <w:rPr>
          <w:rFonts w:cs="Arial"/>
          <w:color w:val="000000" w:themeColor="text1"/>
          <w:sz w:val="20"/>
          <w:szCs w:val="20"/>
          <w:lang w:eastAsia="en-GB" w:bidi="ar-SA"/>
        </w:rPr>
        <w:t xml:space="preserve">2016. </w:t>
      </w:r>
      <w:r w:rsidRPr="007155E4">
        <w:rPr>
          <w:rFonts w:ascii="ArialMT" w:hAnsi="ArialMT" w:cs="ArialMT"/>
          <w:color w:val="000000" w:themeColor="text1"/>
          <w:sz w:val="20"/>
          <w:szCs w:val="20"/>
          <w:lang w:eastAsia="en-GB" w:bidi="ar-SA"/>
        </w:rPr>
        <w:t xml:space="preserve">Characterisation of </w:t>
      </w:r>
      <w:r>
        <w:rPr>
          <w:rFonts w:ascii="ArialMT" w:hAnsi="ArialMT" w:cs="ArialMT"/>
          <w:i/>
          <w:color w:val="000000" w:themeColor="text1"/>
          <w:sz w:val="20"/>
          <w:szCs w:val="20"/>
          <w:lang w:eastAsia="en-GB" w:bidi="ar-SA"/>
        </w:rPr>
        <w:t>Micromonas pusilla</w:t>
      </w:r>
      <w:r>
        <w:rPr>
          <w:rFonts w:ascii="ArialMT" w:hAnsi="ArialMT" w:cs="ArialMT"/>
          <w:color w:val="000000" w:themeColor="text1"/>
          <w:sz w:val="20"/>
          <w:szCs w:val="20"/>
          <w:lang w:eastAsia="en-GB" w:bidi="ar-SA"/>
        </w:rPr>
        <w:t xml:space="preserve"> Δ6</w:t>
      </w:r>
      <w:r w:rsidRPr="007155E4">
        <w:rPr>
          <w:rFonts w:ascii="ArialMT" w:hAnsi="ArialMT" w:cs="ArialMT"/>
          <w:color w:val="000000" w:themeColor="text1"/>
          <w:sz w:val="20"/>
          <w:szCs w:val="20"/>
          <w:lang w:eastAsia="en-GB" w:bidi="ar-SA"/>
        </w:rPr>
        <w:t xml:space="preserve">-Desaturase. </w:t>
      </w:r>
      <w:r w:rsidRPr="007155E4">
        <w:rPr>
          <w:rFonts w:cs="Arial"/>
          <w:color w:val="000000" w:themeColor="text1"/>
          <w:sz w:val="20"/>
          <w:szCs w:val="20"/>
          <w:lang w:eastAsia="en-GB" w:bidi="ar-SA"/>
        </w:rPr>
        <w:t>Internal Nuseed/CSIRO report, Nuseed Pty Ltd. Report Nº 201</w:t>
      </w:r>
      <w:r>
        <w:rPr>
          <w:rFonts w:cs="Arial"/>
          <w:color w:val="000000" w:themeColor="text1"/>
          <w:sz w:val="20"/>
          <w:szCs w:val="20"/>
          <w:lang w:eastAsia="en-GB" w:bidi="ar-SA"/>
        </w:rPr>
        <w:t>6-007</w:t>
      </w:r>
      <w:r w:rsidRPr="007155E4">
        <w:rPr>
          <w:rFonts w:cs="Arial"/>
          <w:color w:val="000000" w:themeColor="text1"/>
          <w:sz w:val="20"/>
          <w:szCs w:val="20"/>
          <w:lang w:eastAsia="en-GB" w:bidi="ar-SA"/>
        </w:rPr>
        <w:t>.</w:t>
      </w:r>
    </w:p>
    <w:p w14:paraId="4ED0107C" w14:textId="77777777" w:rsidR="00B730D3" w:rsidRDefault="00B730D3" w:rsidP="00F4700F">
      <w:pPr>
        <w:widowControl/>
        <w:pBdr>
          <w:top w:val="single" w:sz="4" w:space="1" w:color="auto"/>
          <w:left w:val="single" w:sz="4" w:space="4" w:color="auto"/>
          <w:bottom w:val="single" w:sz="4" w:space="1" w:color="auto"/>
          <w:right w:val="single" w:sz="4" w:space="4" w:color="auto"/>
        </w:pBdr>
        <w:autoSpaceDE w:val="0"/>
        <w:autoSpaceDN w:val="0"/>
        <w:adjustRightInd w:val="0"/>
        <w:ind w:left="567" w:hanging="567"/>
        <w:rPr>
          <w:rFonts w:cs="Arial"/>
          <w:color w:val="000000" w:themeColor="text1"/>
          <w:sz w:val="20"/>
          <w:szCs w:val="20"/>
          <w:lang w:eastAsia="en-GB" w:bidi="ar-SA"/>
        </w:rPr>
      </w:pPr>
      <w:r w:rsidRPr="007155E4">
        <w:rPr>
          <w:rFonts w:cs="Arial"/>
          <w:color w:val="000000" w:themeColor="text1"/>
          <w:sz w:val="20"/>
          <w:szCs w:val="20"/>
          <w:lang w:eastAsia="en-GB" w:bidi="ar-SA"/>
        </w:rPr>
        <w:t xml:space="preserve">2016. </w:t>
      </w:r>
      <w:r w:rsidRPr="007155E4">
        <w:rPr>
          <w:rFonts w:ascii="ArialMT" w:hAnsi="ArialMT" w:cs="ArialMT"/>
          <w:color w:val="000000" w:themeColor="text1"/>
          <w:sz w:val="20"/>
          <w:szCs w:val="20"/>
          <w:lang w:eastAsia="en-GB" w:bidi="ar-SA"/>
        </w:rPr>
        <w:t xml:space="preserve">Characterisation of </w:t>
      </w:r>
      <w:r w:rsidRPr="007155E4">
        <w:rPr>
          <w:rFonts w:ascii="ArialMT" w:hAnsi="ArialMT" w:cs="ArialMT"/>
          <w:i/>
          <w:color w:val="000000" w:themeColor="text1"/>
          <w:sz w:val="20"/>
          <w:szCs w:val="20"/>
          <w:lang w:eastAsia="en-GB" w:bidi="ar-SA"/>
        </w:rPr>
        <w:t>Pyramimonas cordata</w:t>
      </w:r>
      <w:r w:rsidRPr="007155E4">
        <w:rPr>
          <w:rFonts w:ascii="ArialMT" w:hAnsi="ArialMT" w:cs="ArialMT"/>
          <w:color w:val="000000" w:themeColor="text1"/>
          <w:sz w:val="20"/>
          <w:szCs w:val="20"/>
          <w:lang w:eastAsia="en-GB" w:bidi="ar-SA"/>
        </w:rPr>
        <w:t xml:space="preserve"> Δ6-Elongase. </w:t>
      </w:r>
      <w:r w:rsidRPr="007155E4">
        <w:rPr>
          <w:rFonts w:cs="Arial"/>
          <w:color w:val="000000" w:themeColor="text1"/>
          <w:sz w:val="20"/>
          <w:szCs w:val="20"/>
          <w:lang w:eastAsia="en-GB" w:bidi="ar-SA"/>
        </w:rPr>
        <w:t>Internal Nuseed/CSIRO report, Nuseed Pty Ltd</w:t>
      </w:r>
      <w:r w:rsidRPr="00470B5F">
        <w:rPr>
          <w:rFonts w:cs="Arial"/>
          <w:color w:val="000000" w:themeColor="text1"/>
          <w:sz w:val="20"/>
          <w:szCs w:val="20"/>
          <w:lang w:eastAsia="en-GB" w:bidi="ar-SA"/>
        </w:rPr>
        <w:t>. Report Nº 201</w:t>
      </w:r>
      <w:r>
        <w:rPr>
          <w:rFonts w:cs="Arial"/>
          <w:color w:val="000000" w:themeColor="text1"/>
          <w:sz w:val="20"/>
          <w:szCs w:val="20"/>
          <w:lang w:eastAsia="en-GB" w:bidi="ar-SA"/>
        </w:rPr>
        <w:t>6-008</w:t>
      </w:r>
      <w:r w:rsidRPr="00470B5F">
        <w:rPr>
          <w:rFonts w:cs="Arial"/>
          <w:color w:val="000000" w:themeColor="text1"/>
          <w:sz w:val="20"/>
          <w:szCs w:val="20"/>
          <w:lang w:eastAsia="en-GB" w:bidi="ar-SA"/>
        </w:rPr>
        <w:t>.</w:t>
      </w:r>
    </w:p>
    <w:p w14:paraId="1F1537FF" w14:textId="77777777" w:rsidR="00B730D3" w:rsidRDefault="00B730D3" w:rsidP="00F4700F">
      <w:pPr>
        <w:widowControl/>
        <w:pBdr>
          <w:top w:val="single" w:sz="4" w:space="1" w:color="auto"/>
          <w:left w:val="single" w:sz="4" w:space="4" w:color="auto"/>
          <w:bottom w:val="single" w:sz="4" w:space="1" w:color="auto"/>
          <w:right w:val="single" w:sz="4" w:space="4" w:color="auto"/>
        </w:pBdr>
        <w:autoSpaceDE w:val="0"/>
        <w:autoSpaceDN w:val="0"/>
        <w:adjustRightInd w:val="0"/>
        <w:ind w:left="567" w:hanging="567"/>
        <w:rPr>
          <w:rFonts w:cs="Arial"/>
          <w:color w:val="000000" w:themeColor="text1"/>
          <w:sz w:val="20"/>
          <w:szCs w:val="20"/>
          <w:lang w:eastAsia="en-GB" w:bidi="ar-SA"/>
        </w:rPr>
      </w:pPr>
      <w:r>
        <w:rPr>
          <w:rFonts w:cs="Arial"/>
          <w:color w:val="000000" w:themeColor="text1"/>
          <w:sz w:val="20"/>
          <w:szCs w:val="20"/>
          <w:lang w:eastAsia="en-GB" w:bidi="ar-SA"/>
        </w:rPr>
        <w:t xml:space="preserve">2016. </w:t>
      </w:r>
      <w:r w:rsidRPr="007155E4">
        <w:rPr>
          <w:rFonts w:ascii="ArialMT" w:hAnsi="ArialMT" w:cs="ArialMT"/>
          <w:color w:val="000000" w:themeColor="text1"/>
          <w:sz w:val="20"/>
          <w:szCs w:val="20"/>
          <w:lang w:eastAsia="en-GB" w:bidi="ar-SA"/>
        </w:rPr>
        <w:t xml:space="preserve">Characterisation of </w:t>
      </w:r>
      <w:r>
        <w:rPr>
          <w:rFonts w:ascii="ArialMT" w:hAnsi="ArialMT" w:cs="ArialMT"/>
          <w:i/>
          <w:color w:val="000000" w:themeColor="text1"/>
          <w:sz w:val="20"/>
          <w:szCs w:val="20"/>
          <w:lang w:eastAsia="en-GB" w:bidi="ar-SA"/>
        </w:rPr>
        <w:t>Pavlova salina</w:t>
      </w:r>
      <w:r>
        <w:rPr>
          <w:rFonts w:ascii="ArialMT" w:hAnsi="ArialMT" w:cs="ArialMT"/>
          <w:color w:val="000000" w:themeColor="text1"/>
          <w:sz w:val="20"/>
          <w:szCs w:val="20"/>
          <w:lang w:eastAsia="en-GB" w:bidi="ar-SA"/>
        </w:rPr>
        <w:t xml:space="preserve"> Δ5</w:t>
      </w:r>
      <w:r w:rsidRPr="007155E4">
        <w:rPr>
          <w:rFonts w:ascii="ArialMT" w:hAnsi="ArialMT" w:cs="ArialMT"/>
          <w:color w:val="000000" w:themeColor="text1"/>
          <w:sz w:val="20"/>
          <w:szCs w:val="20"/>
          <w:lang w:eastAsia="en-GB" w:bidi="ar-SA"/>
        </w:rPr>
        <w:t xml:space="preserve">-Desaturase. </w:t>
      </w:r>
      <w:r w:rsidRPr="007155E4">
        <w:rPr>
          <w:rFonts w:cs="Arial"/>
          <w:color w:val="000000" w:themeColor="text1"/>
          <w:sz w:val="20"/>
          <w:szCs w:val="20"/>
          <w:lang w:eastAsia="en-GB" w:bidi="ar-SA"/>
        </w:rPr>
        <w:t>Internal Nuseed/CSIRO report, Nuseed Pty Ltd. Report Nº 201</w:t>
      </w:r>
      <w:r>
        <w:rPr>
          <w:rFonts w:cs="Arial"/>
          <w:color w:val="000000" w:themeColor="text1"/>
          <w:sz w:val="20"/>
          <w:szCs w:val="20"/>
          <w:lang w:eastAsia="en-GB" w:bidi="ar-SA"/>
        </w:rPr>
        <w:t>6-009</w:t>
      </w:r>
      <w:r w:rsidRPr="007155E4">
        <w:rPr>
          <w:rFonts w:cs="Arial"/>
          <w:color w:val="000000" w:themeColor="text1"/>
          <w:sz w:val="20"/>
          <w:szCs w:val="20"/>
          <w:lang w:eastAsia="en-GB" w:bidi="ar-SA"/>
        </w:rPr>
        <w:t>.</w:t>
      </w:r>
    </w:p>
    <w:p w14:paraId="0C11E80A" w14:textId="77777777" w:rsidR="00B730D3" w:rsidRDefault="00B730D3" w:rsidP="00F4700F">
      <w:pPr>
        <w:widowControl/>
        <w:pBdr>
          <w:top w:val="single" w:sz="4" w:space="1" w:color="auto"/>
          <w:left w:val="single" w:sz="4" w:space="4" w:color="auto"/>
          <w:bottom w:val="single" w:sz="4" w:space="1" w:color="auto"/>
          <w:right w:val="single" w:sz="4" w:space="4" w:color="auto"/>
        </w:pBdr>
        <w:autoSpaceDE w:val="0"/>
        <w:autoSpaceDN w:val="0"/>
        <w:adjustRightInd w:val="0"/>
        <w:ind w:left="567" w:hanging="567"/>
        <w:rPr>
          <w:rFonts w:cs="Arial"/>
          <w:color w:val="000000" w:themeColor="text1"/>
          <w:sz w:val="20"/>
          <w:szCs w:val="20"/>
          <w:lang w:eastAsia="en-GB" w:bidi="ar-SA"/>
        </w:rPr>
      </w:pPr>
      <w:r w:rsidRPr="007155E4">
        <w:rPr>
          <w:rFonts w:cs="Arial"/>
          <w:color w:val="000000" w:themeColor="text1"/>
          <w:sz w:val="20"/>
          <w:szCs w:val="20"/>
          <w:lang w:eastAsia="en-GB" w:bidi="ar-SA"/>
        </w:rPr>
        <w:t xml:space="preserve">2016. </w:t>
      </w:r>
      <w:r w:rsidRPr="007155E4">
        <w:rPr>
          <w:rFonts w:ascii="ArialMT" w:hAnsi="ArialMT" w:cs="ArialMT"/>
          <w:color w:val="000000" w:themeColor="text1"/>
          <w:sz w:val="20"/>
          <w:szCs w:val="20"/>
          <w:lang w:eastAsia="en-GB" w:bidi="ar-SA"/>
        </w:rPr>
        <w:t xml:space="preserve">Characterisation of </w:t>
      </w:r>
      <w:r w:rsidRPr="007155E4">
        <w:rPr>
          <w:rFonts w:ascii="ArialMT" w:hAnsi="ArialMT" w:cs="ArialMT"/>
          <w:i/>
          <w:color w:val="000000" w:themeColor="text1"/>
          <w:sz w:val="20"/>
          <w:szCs w:val="20"/>
          <w:lang w:eastAsia="en-GB" w:bidi="ar-SA"/>
        </w:rPr>
        <w:t>Pyramimonas cordata</w:t>
      </w:r>
      <w:r w:rsidRPr="007155E4">
        <w:rPr>
          <w:rFonts w:ascii="ArialMT" w:hAnsi="ArialMT" w:cs="ArialMT"/>
          <w:color w:val="000000" w:themeColor="text1"/>
          <w:sz w:val="20"/>
          <w:szCs w:val="20"/>
          <w:lang w:eastAsia="en-GB" w:bidi="ar-SA"/>
        </w:rPr>
        <w:t xml:space="preserve"> Δ</w:t>
      </w:r>
      <w:r>
        <w:rPr>
          <w:rFonts w:ascii="ArialMT" w:hAnsi="ArialMT" w:cs="ArialMT"/>
          <w:color w:val="000000" w:themeColor="text1"/>
          <w:sz w:val="20"/>
          <w:szCs w:val="20"/>
          <w:lang w:eastAsia="en-GB" w:bidi="ar-SA"/>
        </w:rPr>
        <w:t>5</w:t>
      </w:r>
      <w:r w:rsidRPr="007155E4">
        <w:rPr>
          <w:rFonts w:ascii="ArialMT" w:hAnsi="ArialMT" w:cs="ArialMT"/>
          <w:color w:val="000000" w:themeColor="text1"/>
          <w:sz w:val="20"/>
          <w:szCs w:val="20"/>
          <w:lang w:eastAsia="en-GB" w:bidi="ar-SA"/>
        </w:rPr>
        <w:t xml:space="preserve">-Elongase. </w:t>
      </w:r>
      <w:r w:rsidRPr="007155E4">
        <w:rPr>
          <w:rFonts w:cs="Arial"/>
          <w:color w:val="000000" w:themeColor="text1"/>
          <w:sz w:val="20"/>
          <w:szCs w:val="20"/>
          <w:lang w:eastAsia="en-GB" w:bidi="ar-SA"/>
        </w:rPr>
        <w:t>Internal Nuseed/CSIRO report, Nuseed Pty Ltd</w:t>
      </w:r>
      <w:r w:rsidRPr="00470B5F">
        <w:rPr>
          <w:rFonts w:cs="Arial"/>
          <w:color w:val="000000" w:themeColor="text1"/>
          <w:sz w:val="20"/>
          <w:szCs w:val="20"/>
          <w:lang w:eastAsia="en-GB" w:bidi="ar-SA"/>
        </w:rPr>
        <w:t>. Report Nº 201</w:t>
      </w:r>
      <w:r>
        <w:rPr>
          <w:rFonts w:cs="Arial"/>
          <w:color w:val="000000" w:themeColor="text1"/>
          <w:sz w:val="20"/>
          <w:szCs w:val="20"/>
          <w:lang w:eastAsia="en-GB" w:bidi="ar-SA"/>
        </w:rPr>
        <w:t>6-010</w:t>
      </w:r>
      <w:r w:rsidRPr="00470B5F">
        <w:rPr>
          <w:rFonts w:cs="Arial"/>
          <w:color w:val="000000" w:themeColor="text1"/>
          <w:sz w:val="20"/>
          <w:szCs w:val="20"/>
          <w:lang w:eastAsia="en-GB" w:bidi="ar-SA"/>
        </w:rPr>
        <w:t>.</w:t>
      </w:r>
    </w:p>
    <w:p w14:paraId="25FF762A" w14:textId="77777777" w:rsidR="00B730D3" w:rsidRPr="00470B5F" w:rsidRDefault="00B730D3" w:rsidP="00F4700F">
      <w:pPr>
        <w:widowControl/>
        <w:pBdr>
          <w:top w:val="single" w:sz="4" w:space="1" w:color="auto"/>
          <w:left w:val="single" w:sz="4" w:space="4" w:color="auto"/>
          <w:bottom w:val="single" w:sz="4" w:space="1" w:color="auto"/>
          <w:right w:val="single" w:sz="4" w:space="4" w:color="auto"/>
        </w:pBdr>
        <w:autoSpaceDE w:val="0"/>
        <w:autoSpaceDN w:val="0"/>
        <w:adjustRightInd w:val="0"/>
        <w:ind w:left="567" w:hanging="567"/>
        <w:rPr>
          <w:rFonts w:cs="Arial"/>
          <w:color w:val="000000" w:themeColor="text1"/>
          <w:sz w:val="20"/>
          <w:szCs w:val="20"/>
          <w:lang w:eastAsia="en-GB" w:bidi="ar-SA"/>
        </w:rPr>
      </w:pPr>
      <w:r>
        <w:rPr>
          <w:rFonts w:cs="Arial"/>
          <w:color w:val="000000" w:themeColor="text1"/>
          <w:sz w:val="20"/>
          <w:szCs w:val="20"/>
          <w:lang w:eastAsia="en-GB" w:bidi="ar-SA"/>
        </w:rPr>
        <w:t xml:space="preserve">2016. </w:t>
      </w:r>
      <w:r w:rsidRPr="007155E4">
        <w:rPr>
          <w:rFonts w:ascii="ArialMT" w:hAnsi="ArialMT" w:cs="ArialMT"/>
          <w:color w:val="000000" w:themeColor="text1"/>
          <w:sz w:val="20"/>
          <w:szCs w:val="20"/>
          <w:lang w:eastAsia="en-GB" w:bidi="ar-SA"/>
        </w:rPr>
        <w:t xml:space="preserve">Characterisation of </w:t>
      </w:r>
      <w:r>
        <w:rPr>
          <w:rFonts w:ascii="ArialMT" w:hAnsi="ArialMT" w:cs="ArialMT"/>
          <w:i/>
          <w:color w:val="000000" w:themeColor="text1"/>
          <w:sz w:val="20"/>
          <w:szCs w:val="20"/>
          <w:lang w:eastAsia="en-GB" w:bidi="ar-SA"/>
        </w:rPr>
        <w:t>Pavlova salina</w:t>
      </w:r>
      <w:r>
        <w:rPr>
          <w:rFonts w:ascii="ArialMT" w:hAnsi="ArialMT" w:cs="ArialMT"/>
          <w:color w:val="000000" w:themeColor="text1"/>
          <w:sz w:val="20"/>
          <w:szCs w:val="20"/>
          <w:lang w:eastAsia="en-GB" w:bidi="ar-SA"/>
        </w:rPr>
        <w:t xml:space="preserve"> Δ4</w:t>
      </w:r>
      <w:r w:rsidRPr="007155E4">
        <w:rPr>
          <w:rFonts w:ascii="ArialMT" w:hAnsi="ArialMT" w:cs="ArialMT"/>
          <w:color w:val="000000" w:themeColor="text1"/>
          <w:sz w:val="20"/>
          <w:szCs w:val="20"/>
          <w:lang w:eastAsia="en-GB" w:bidi="ar-SA"/>
        </w:rPr>
        <w:t xml:space="preserve">-Desaturase. </w:t>
      </w:r>
      <w:r w:rsidRPr="007155E4">
        <w:rPr>
          <w:rFonts w:cs="Arial"/>
          <w:color w:val="000000" w:themeColor="text1"/>
          <w:sz w:val="20"/>
          <w:szCs w:val="20"/>
          <w:lang w:eastAsia="en-GB" w:bidi="ar-SA"/>
        </w:rPr>
        <w:t>Internal Nuseed/CSIRO report, Nuseed Pty Ltd. Report Nº 201</w:t>
      </w:r>
      <w:r>
        <w:rPr>
          <w:rFonts w:cs="Arial"/>
          <w:color w:val="000000" w:themeColor="text1"/>
          <w:sz w:val="20"/>
          <w:szCs w:val="20"/>
          <w:lang w:eastAsia="en-GB" w:bidi="ar-SA"/>
        </w:rPr>
        <w:t>6-011</w:t>
      </w:r>
      <w:r w:rsidRPr="007155E4">
        <w:rPr>
          <w:rFonts w:cs="Arial"/>
          <w:color w:val="000000" w:themeColor="text1"/>
          <w:sz w:val="20"/>
          <w:szCs w:val="20"/>
          <w:lang w:eastAsia="en-GB" w:bidi="ar-SA"/>
        </w:rPr>
        <w:t>.</w:t>
      </w:r>
    </w:p>
    <w:p w14:paraId="5464FB61" w14:textId="77777777" w:rsidR="00B730D3" w:rsidRPr="000E54E7" w:rsidRDefault="00B730D3" w:rsidP="00F4700F">
      <w:pPr>
        <w:widowControl/>
        <w:autoSpaceDE w:val="0"/>
        <w:autoSpaceDN w:val="0"/>
        <w:adjustRightInd w:val="0"/>
        <w:rPr>
          <w:rFonts w:cs="Arial"/>
          <w:color w:val="000000" w:themeColor="text1"/>
          <w:szCs w:val="22"/>
          <w:lang w:eastAsia="en-GB" w:bidi="ar-SA"/>
        </w:rPr>
      </w:pPr>
    </w:p>
    <w:p w14:paraId="410C9513" w14:textId="77777777" w:rsidR="00B730D3" w:rsidRDefault="00B730D3" w:rsidP="00F4700F">
      <w:pPr>
        <w:rPr>
          <w:rFonts w:cs="Arial"/>
          <w:color w:val="000000" w:themeColor="text1"/>
          <w:szCs w:val="22"/>
          <w:lang w:eastAsia="en-GB" w:bidi="ar-SA"/>
        </w:rPr>
      </w:pPr>
      <w:r w:rsidRPr="000E54E7">
        <w:rPr>
          <w:rFonts w:cs="Arial"/>
          <w:color w:val="000000" w:themeColor="text1"/>
          <w:szCs w:val="22"/>
          <w:lang w:eastAsia="en-AU" w:bidi="ar-SA"/>
        </w:rPr>
        <w:t xml:space="preserve">Results from the protein expression levels </w:t>
      </w:r>
      <w:r w:rsidRPr="00D972C8">
        <w:rPr>
          <w:rFonts w:cs="Arial"/>
          <w:color w:val="000000" w:themeColor="text1"/>
          <w:szCs w:val="22"/>
          <w:lang w:eastAsia="en-AU" w:bidi="ar-SA"/>
        </w:rPr>
        <w:t>(Section 4.1.3)</w:t>
      </w:r>
      <w:r w:rsidRPr="000E54E7">
        <w:rPr>
          <w:rFonts w:cs="Arial"/>
          <w:color w:val="000000" w:themeColor="text1"/>
          <w:szCs w:val="22"/>
          <w:lang w:eastAsia="en-AU" w:bidi="ar-SA"/>
        </w:rPr>
        <w:t xml:space="preserve"> clearly show that </w:t>
      </w:r>
      <w:r>
        <w:rPr>
          <w:rFonts w:cs="Arial"/>
          <w:color w:val="000000" w:themeColor="text1"/>
          <w:szCs w:val="22"/>
          <w:lang w:eastAsia="en-AU" w:bidi="ar-SA"/>
        </w:rPr>
        <w:t>all</w:t>
      </w:r>
      <w:r w:rsidRPr="000E54E7">
        <w:rPr>
          <w:rFonts w:cs="Arial"/>
          <w:color w:val="000000" w:themeColor="text1"/>
          <w:szCs w:val="22"/>
          <w:lang w:eastAsia="en-AU" w:bidi="ar-SA"/>
        </w:rPr>
        <w:t xml:space="preserve"> seven proteins </w:t>
      </w:r>
      <w:r>
        <w:rPr>
          <w:rFonts w:cs="Arial"/>
          <w:color w:val="000000" w:themeColor="text1"/>
          <w:szCs w:val="22"/>
          <w:lang w:eastAsia="en-AU" w:bidi="ar-SA"/>
        </w:rPr>
        <w:t>are</w:t>
      </w:r>
      <w:r w:rsidRPr="000E54E7">
        <w:rPr>
          <w:rFonts w:cs="Arial"/>
          <w:color w:val="000000" w:themeColor="text1"/>
          <w:szCs w:val="22"/>
          <w:lang w:eastAsia="en-AU" w:bidi="ar-SA"/>
        </w:rPr>
        <w:t xml:space="preserve"> expressed </w:t>
      </w:r>
      <w:r>
        <w:rPr>
          <w:rFonts w:cs="Arial"/>
          <w:color w:val="000000" w:themeColor="text1"/>
          <w:szCs w:val="22"/>
          <w:lang w:eastAsia="en-AU" w:bidi="ar-SA"/>
        </w:rPr>
        <w:t>at very low levels</w:t>
      </w:r>
      <w:r w:rsidRPr="000E54E7">
        <w:rPr>
          <w:rFonts w:cs="Arial"/>
          <w:color w:val="000000" w:themeColor="text1"/>
          <w:szCs w:val="22"/>
          <w:lang w:eastAsia="en-AU" w:bidi="ar-SA"/>
        </w:rPr>
        <w:t xml:space="preserve">. </w:t>
      </w:r>
      <w:r>
        <w:rPr>
          <w:rFonts w:cs="Arial"/>
          <w:color w:val="000000" w:themeColor="text1"/>
          <w:szCs w:val="22"/>
          <w:lang w:eastAsia="en-GB" w:bidi="ar-SA"/>
        </w:rPr>
        <w:t>A</w:t>
      </w:r>
      <w:r w:rsidRPr="000E54E7">
        <w:rPr>
          <w:rFonts w:cs="Arial"/>
          <w:color w:val="000000" w:themeColor="text1"/>
          <w:szCs w:val="22"/>
          <w:lang w:eastAsia="en-GB" w:bidi="ar-SA"/>
        </w:rPr>
        <w:t xml:space="preserve">ttempts by the Applicant to purify or further enrich any of the proteins from DHA canola were unsuccessful. </w:t>
      </w:r>
    </w:p>
    <w:p w14:paraId="1ABFD5C4" w14:textId="77777777" w:rsidR="00B730D3" w:rsidRDefault="00B730D3" w:rsidP="00F4700F">
      <w:pPr>
        <w:rPr>
          <w:rFonts w:cs="Arial"/>
          <w:color w:val="000000" w:themeColor="text1"/>
          <w:szCs w:val="22"/>
          <w:lang w:eastAsia="en-GB" w:bidi="ar-SA"/>
        </w:rPr>
      </w:pPr>
    </w:p>
    <w:p w14:paraId="4C788E34" w14:textId="77777777" w:rsidR="00B730D3" w:rsidRPr="00BB4405" w:rsidRDefault="00B730D3" w:rsidP="00F4700F">
      <w:pPr>
        <w:rPr>
          <w:rFonts w:cs="Arial"/>
          <w:color w:val="000000" w:themeColor="text1"/>
          <w:szCs w:val="22"/>
          <w:lang w:eastAsia="en-GB" w:bidi="ar-SA"/>
        </w:rPr>
      </w:pPr>
      <w:r>
        <w:rPr>
          <w:rFonts w:cs="Arial"/>
          <w:color w:val="000000" w:themeColor="text1"/>
          <w:szCs w:val="22"/>
          <w:lang w:eastAsia="en-GB" w:bidi="ar-SA"/>
        </w:rPr>
        <w:t xml:space="preserve">Characterisation of such proteins therefore requires that indirect approaches be taken to provide a weight-of-evidence. </w:t>
      </w:r>
    </w:p>
    <w:p w14:paraId="47F43E1A" w14:textId="77777777" w:rsidR="00B730D3" w:rsidRDefault="00B730D3" w:rsidP="00F4700F">
      <w:pPr>
        <w:rPr>
          <w:rFonts w:cs="Arial"/>
          <w:color w:val="000000" w:themeColor="text1"/>
          <w:szCs w:val="22"/>
          <w:lang w:eastAsia="en-GB" w:bidi="ar-SA"/>
        </w:rPr>
      </w:pPr>
    </w:p>
    <w:p w14:paraId="7FFF43C8" w14:textId="77777777" w:rsidR="00B730D3" w:rsidRPr="00D73C41" w:rsidRDefault="00B730D3" w:rsidP="00F4700F">
      <w:pPr>
        <w:widowControl/>
        <w:autoSpaceDE w:val="0"/>
        <w:autoSpaceDN w:val="0"/>
        <w:adjustRightInd w:val="0"/>
        <w:rPr>
          <w:rFonts w:cs="Arial"/>
          <w:color w:val="000000" w:themeColor="text1"/>
          <w:szCs w:val="22"/>
          <w:lang w:eastAsia="en-GB" w:bidi="ar-SA"/>
        </w:rPr>
      </w:pPr>
      <w:r>
        <w:rPr>
          <w:rFonts w:cs="Arial"/>
          <w:color w:val="000000" w:themeColor="text1"/>
          <w:szCs w:val="22"/>
          <w:lang w:eastAsia="en-GB" w:bidi="ar-SA"/>
        </w:rPr>
        <w:t>The Applicant undertook enzyme activity studies using the expression of histidine (His) tag fusion proteins</w:t>
      </w:r>
      <w:r>
        <w:rPr>
          <w:rStyle w:val="FootnoteReference"/>
          <w:rFonts w:cs="Arial"/>
          <w:color w:val="000000" w:themeColor="text1"/>
          <w:szCs w:val="22"/>
          <w:lang w:eastAsia="en-GB" w:bidi="ar-SA"/>
        </w:rPr>
        <w:footnoteReference w:id="20"/>
      </w:r>
      <w:r>
        <w:rPr>
          <w:rFonts w:cs="Arial"/>
          <w:color w:val="000000" w:themeColor="text1"/>
          <w:szCs w:val="22"/>
          <w:lang w:eastAsia="en-GB" w:bidi="ar-SA"/>
        </w:rPr>
        <w:t xml:space="preserve"> (designed for each protein and ± secretion peptide</w:t>
      </w:r>
      <w:r w:rsidRPr="009B5E40">
        <w:rPr>
          <w:rFonts w:cs="Arial"/>
          <w:color w:val="000000" w:themeColor="text1"/>
          <w:szCs w:val="22"/>
          <w:lang w:eastAsia="en-GB" w:bidi="ar-SA"/>
        </w:rPr>
        <w:t xml:space="preserve">) in </w:t>
      </w:r>
      <w:r>
        <w:rPr>
          <w:rFonts w:cs="Arial"/>
          <w:color w:val="000000" w:themeColor="text1"/>
          <w:szCs w:val="22"/>
          <w:lang w:eastAsia="en-GB" w:bidi="ar-SA"/>
        </w:rPr>
        <w:t xml:space="preserve">a heterologous system. All of the proteins </w:t>
      </w:r>
      <w:r w:rsidRPr="00B34CB7">
        <w:rPr>
          <w:rFonts w:cs="Arial"/>
          <w:color w:val="000000" w:themeColor="text1"/>
          <w:szCs w:val="22"/>
          <w:lang w:eastAsia="en-GB" w:bidi="ar-SA"/>
        </w:rPr>
        <w:t>except Pavsa-Δ4D</w:t>
      </w:r>
      <w:r>
        <w:rPr>
          <w:rFonts w:cs="Arial"/>
          <w:color w:val="000000" w:themeColor="text1"/>
          <w:szCs w:val="22"/>
          <w:lang w:eastAsia="en-GB" w:bidi="ar-SA"/>
        </w:rPr>
        <w:t xml:space="preserve"> could be expressed </w:t>
      </w:r>
      <w:r w:rsidRPr="00D73C41">
        <w:rPr>
          <w:rFonts w:cs="Arial"/>
          <w:color w:val="000000" w:themeColor="text1"/>
          <w:szCs w:val="22"/>
          <w:lang w:eastAsia="en-GB" w:bidi="ar-SA"/>
        </w:rPr>
        <w:t xml:space="preserve">in </w:t>
      </w:r>
      <w:r w:rsidRPr="00D73C41">
        <w:rPr>
          <w:rFonts w:cs="Arial"/>
          <w:i/>
          <w:color w:val="000000" w:themeColor="text1"/>
          <w:szCs w:val="22"/>
          <w:lang w:eastAsia="en-GB" w:bidi="ar-SA"/>
        </w:rPr>
        <w:t>P. pastoris</w:t>
      </w:r>
      <w:r w:rsidRPr="00D73C41">
        <w:rPr>
          <w:rStyle w:val="FootnoteReference"/>
          <w:rFonts w:cs="Arial"/>
          <w:i/>
          <w:color w:val="000000" w:themeColor="text1"/>
          <w:szCs w:val="22"/>
          <w:lang w:eastAsia="en-GB" w:bidi="ar-SA"/>
        </w:rPr>
        <w:footnoteReference w:id="21"/>
      </w:r>
      <w:r w:rsidRPr="00D73C41">
        <w:rPr>
          <w:rFonts w:cs="Arial"/>
          <w:color w:val="000000" w:themeColor="text1"/>
          <w:szCs w:val="22"/>
          <w:lang w:eastAsia="en-GB" w:bidi="ar-SA"/>
        </w:rPr>
        <w:t xml:space="preserve"> (PichiaPink™ strain 4). Pavsa-Δ4D was expressed in yeast S288C cells </w:t>
      </w:r>
      <w:r w:rsidRPr="00D73C41">
        <w:rPr>
          <w:rFonts w:cs="Arial"/>
          <w:noProof/>
          <w:color w:val="000000" w:themeColor="text1"/>
          <w:szCs w:val="22"/>
          <w:lang w:eastAsia="en-GB" w:bidi="ar-SA"/>
        </w:rPr>
        <w:t>(Zhou et al. 2007)</w:t>
      </w:r>
      <w:r w:rsidRPr="00D73C41">
        <w:rPr>
          <w:rFonts w:cs="Arial"/>
          <w:color w:val="000000" w:themeColor="text1"/>
          <w:szCs w:val="22"/>
          <w:lang w:eastAsia="en-GB" w:bidi="ar-SA"/>
        </w:rPr>
        <w:t xml:space="preserve"> as well as showing functionality in a number of other heterologous systems - </w:t>
      </w:r>
      <w:r w:rsidRPr="00D73C41">
        <w:rPr>
          <w:rFonts w:cs="Arial"/>
          <w:i/>
          <w:color w:val="000000" w:themeColor="text1"/>
          <w:szCs w:val="22"/>
          <w:lang w:eastAsia="en-GB" w:bidi="ar-SA"/>
        </w:rPr>
        <w:t>N. benthamiana</w:t>
      </w:r>
      <w:r w:rsidRPr="00D73C41">
        <w:rPr>
          <w:rFonts w:cs="Arial"/>
          <w:color w:val="000000" w:themeColor="text1"/>
          <w:szCs w:val="22"/>
          <w:lang w:eastAsia="en-GB" w:bidi="ar-SA"/>
        </w:rPr>
        <w:t xml:space="preserve"> </w:t>
      </w:r>
      <w:r w:rsidRPr="00D73C41">
        <w:rPr>
          <w:rFonts w:cs="Arial"/>
          <w:noProof/>
          <w:color w:val="000000" w:themeColor="text1"/>
          <w:szCs w:val="22"/>
          <w:lang w:eastAsia="en-GB" w:bidi="ar-SA"/>
        </w:rPr>
        <w:t>(Petrie et al. 2010b);</w:t>
      </w:r>
      <w:r w:rsidRPr="00D73C41">
        <w:rPr>
          <w:rFonts w:cs="Arial"/>
          <w:color w:val="000000" w:themeColor="text1"/>
          <w:szCs w:val="22"/>
          <w:lang w:eastAsia="en-GB" w:bidi="ar-SA"/>
        </w:rPr>
        <w:t xml:space="preserve"> Arabidopsis </w:t>
      </w:r>
      <w:r w:rsidRPr="00D73C41">
        <w:rPr>
          <w:rFonts w:cs="Arial"/>
          <w:noProof/>
          <w:color w:val="000000" w:themeColor="text1"/>
          <w:szCs w:val="22"/>
          <w:lang w:eastAsia="en-GB" w:bidi="ar-SA"/>
        </w:rPr>
        <w:t>(Petrie et al. 2012)</w:t>
      </w:r>
      <w:r w:rsidRPr="00D73C41">
        <w:rPr>
          <w:rFonts w:cs="Arial"/>
          <w:color w:val="000000" w:themeColor="text1"/>
          <w:szCs w:val="22"/>
          <w:lang w:eastAsia="en-GB" w:bidi="ar-SA"/>
        </w:rPr>
        <w:t xml:space="preserve">; and Camelina </w:t>
      </w:r>
      <w:r w:rsidRPr="00D73C41">
        <w:rPr>
          <w:rFonts w:cs="Arial"/>
          <w:noProof/>
          <w:color w:val="000000" w:themeColor="text1"/>
          <w:szCs w:val="22"/>
          <w:lang w:eastAsia="en-GB" w:bidi="ar-SA"/>
        </w:rPr>
        <w:t>(Petrie et al. 2014)</w:t>
      </w:r>
      <w:r>
        <w:rPr>
          <w:rFonts w:cs="Arial"/>
          <w:color w:val="000000" w:themeColor="text1"/>
          <w:szCs w:val="22"/>
          <w:lang w:eastAsia="en-GB" w:bidi="ar-SA"/>
        </w:rPr>
        <w:t xml:space="preserve">. For the six fusion proteins expressed in </w:t>
      </w:r>
      <w:r w:rsidRPr="00012CE8">
        <w:rPr>
          <w:rFonts w:cs="Arial"/>
          <w:i/>
          <w:color w:val="000000" w:themeColor="text1"/>
          <w:szCs w:val="22"/>
          <w:lang w:eastAsia="en-GB" w:bidi="ar-SA"/>
        </w:rPr>
        <w:t>P. pastoris</w:t>
      </w:r>
      <w:r>
        <w:rPr>
          <w:rFonts w:cs="Arial"/>
          <w:color w:val="000000" w:themeColor="text1"/>
          <w:szCs w:val="22"/>
          <w:lang w:eastAsia="en-GB" w:bidi="ar-SA"/>
        </w:rPr>
        <w:t xml:space="preserve">, the control in each instance is </w:t>
      </w:r>
      <w:r w:rsidRPr="0001381B">
        <w:rPr>
          <w:rFonts w:cs="Arial"/>
          <w:i/>
          <w:color w:val="000000" w:themeColor="text1"/>
          <w:szCs w:val="22"/>
          <w:lang w:eastAsia="en-GB" w:bidi="ar-SA"/>
        </w:rPr>
        <w:t>P. pastoris</w:t>
      </w:r>
      <w:r>
        <w:rPr>
          <w:rFonts w:cs="Arial"/>
          <w:color w:val="000000" w:themeColor="text1"/>
          <w:szCs w:val="22"/>
          <w:lang w:eastAsia="en-GB" w:bidi="ar-SA"/>
        </w:rPr>
        <w:t xml:space="preserve"> without a fusion protein but it is noted that </w:t>
      </w:r>
      <w:r w:rsidRPr="0001381B">
        <w:rPr>
          <w:rFonts w:cs="Arial"/>
          <w:i/>
          <w:color w:val="000000" w:themeColor="text1"/>
          <w:szCs w:val="22"/>
          <w:lang w:eastAsia="en-GB" w:bidi="ar-SA"/>
        </w:rPr>
        <w:t>P. pastoris</w:t>
      </w:r>
      <w:r>
        <w:rPr>
          <w:rFonts w:cs="Arial"/>
          <w:color w:val="000000" w:themeColor="text1"/>
          <w:szCs w:val="22"/>
          <w:lang w:eastAsia="en-GB" w:bidi="ar-SA"/>
        </w:rPr>
        <w:t xml:space="preserve"> contains </w:t>
      </w:r>
      <w:r w:rsidRPr="0001381B">
        <w:rPr>
          <w:rFonts w:cs="Arial"/>
          <w:color w:val="000000" w:themeColor="text1"/>
          <w:szCs w:val="22"/>
          <w:lang w:eastAsia="en-GB" w:bidi="ar-SA"/>
        </w:rPr>
        <w:t>endogenous Δ12D</w:t>
      </w:r>
      <w:r w:rsidRPr="00370AE8">
        <w:rPr>
          <w:rFonts w:cs="Arial"/>
          <w:color w:val="000000" w:themeColor="text1"/>
          <w:szCs w:val="22"/>
        </w:rPr>
        <w:t xml:space="preserve"> </w:t>
      </w:r>
      <w:r>
        <w:rPr>
          <w:rFonts w:cs="Arial"/>
          <w:color w:val="000000" w:themeColor="text1"/>
          <w:szCs w:val="22"/>
        </w:rPr>
        <w:t xml:space="preserve">and </w:t>
      </w:r>
      <w:r w:rsidRPr="00370AE8">
        <w:rPr>
          <w:rFonts w:cs="Arial"/>
          <w:color w:val="000000" w:themeColor="text1"/>
          <w:szCs w:val="22"/>
        </w:rPr>
        <w:t>ω3D</w:t>
      </w:r>
      <w:r>
        <w:rPr>
          <w:rFonts w:cs="Arial"/>
          <w:color w:val="000000" w:themeColor="text1"/>
          <w:szCs w:val="22"/>
        </w:rPr>
        <w:t>.</w:t>
      </w:r>
    </w:p>
    <w:p w14:paraId="7ED855C6" w14:textId="77777777" w:rsidR="00B730D3" w:rsidRDefault="00B730D3" w:rsidP="00F4700F">
      <w:pPr>
        <w:widowControl/>
        <w:autoSpaceDE w:val="0"/>
        <w:autoSpaceDN w:val="0"/>
        <w:adjustRightInd w:val="0"/>
        <w:rPr>
          <w:rFonts w:cs="Arial"/>
          <w:color w:val="000000" w:themeColor="text1"/>
          <w:szCs w:val="22"/>
          <w:lang w:eastAsia="en-GB" w:bidi="ar-SA"/>
        </w:rPr>
      </w:pPr>
    </w:p>
    <w:p w14:paraId="4C5F9260" w14:textId="77777777" w:rsidR="00B730D3" w:rsidRDefault="00B730D3" w:rsidP="00F4700F">
      <w:pPr>
        <w:widowControl/>
        <w:autoSpaceDE w:val="0"/>
        <w:autoSpaceDN w:val="0"/>
        <w:adjustRightInd w:val="0"/>
        <w:rPr>
          <w:rFonts w:cs="Arial"/>
          <w:color w:val="000000" w:themeColor="text1"/>
          <w:szCs w:val="22"/>
          <w:lang w:eastAsia="en-GB" w:bidi="ar-SA"/>
        </w:rPr>
      </w:pPr>
      <w:r>
        <w:rPr>
          <w:rFonts w:cs="Arial"/>
          <w:color w:val="000000" w:themeColor="text1"/>
          <w:szCs w:val="22"/>
          <w:lang w:eastAsia="en-GB" w:bidi="ar-SA"/>
        </w:rPr>
        <w:t xml:space="preserve">The enzyme studies were based on the ability of each protein to </w:t>
      </w:r>
      <w:r w:rsidRPr="001C6318">
        <w:rPr>
          <w:rFonts w:cs="Arial"/>
          <w:color w:val="000000" w:themeColor="text1"/>
          <w:szCs w:val="22"/>
          <w:lang w:eastAsia="en-GB" w:bidi="ar-SA"/>
        </w:rPr>
        <w:t xml:space="preserve">convert a particular fatty acid substrate to a specific fatty acid product within the total fatty acids present in cells of </w:t>
      </w:r>
      <w:r w:rsidRPr="001C6318">
        <w:rPr>
          <w:rFonts w:cs="Arial"/>
          <w:i/>
          <w:color w:val="000000" w:themeColor="text1"/>
          <w:szCs w:val="22"/>
          <w:lang w:eastAsia="en-GB" w:bidi="ar-SA"/>
        </w:rPr>
        <w:t>P.</w:t>
      </w:r>
      <w:r>
        <w:rPr>
          <w:rFonts w:cs="Arial"/>
          <w:i/>
          <w:color w:val="000000" w:themeColor="text1"/>
          <w:szCs w:val="22"/>
          <w:lang w:eastAsia="en-GB" w:bidi="ar-SA"/>
        </w:rPr>
        <w:t xml:space="preserve"> </w:t>
      </w:r>
      <w:r w:rsidRPr="001C6318">
        <w:rPr>
          <w:rFonts w:cs="Arial"/>
          <w:i/>
          <w:color w:val="000000" w:themeColor="text1"/>
          <w:szCs w:val="22"/>
          <w:lang w:eastAsia="en-GB" w:bidi="ar-SA"/>
        </w:rPr>
        <w:t>pastoris</w:t>
      </w:r>
      <w:r w:rsidRPr="001C6318">
        <w:rPr>
          <w:rFonts w:cs="Arial"/>
          <w:color w:val="000000" w:themeColor="text1"/>
          <w:szCs w:val="22"/>
          <w:lang w:eastAsia="en-GB" w:bidi="ar-SA"/>
        </w:rPr>
        <w:t xml:space="preserve"> </w:t>
      </w:r>
      <w:r w:rsidRPr="004F2D31">
        <w:rPr>
          <w:rFonts w:cs="Arial"/>
          <w:color w:val="000000" w:themeColor="text1"/>
          <w:szCs w:val="22"/>
          <w:lang w:eastAsia="en-GB" w:bidi="ar-SA"/>
        </w:rPr>
        <w:t xml:space="preserve">transformed with the gene encoding the enzyme of interest. Following growth in a nutrient medium (to which </w:t>
      </w:r>
      <w:r>
        <w:rPr>
          <w:rFonts w:cs="Arial"/>
          <w:color w:val="000000" w:themeColor="text1"/>
          <w:szCs w:val="22"/>
          <w:lang w:eastAsia="en-GB" w:bidi="ar-SA"/>
        </w:rPr>
        <w:t xml:space="preserve">the </w:t>
      </w:r>
      <w:r w:rsidRPr="004F2D31">
        <w:rPr>
          <w:rFonts w:cs="Arial"/>
          <w:color w:val="000000" w:themeColor="text1"/>
          <w:szCs w:val="22"/>
          <w:lang w:eastAsia="en-GB" w:bidi="ar-SA"/>
        </w:rPr>
        <w:t>substrate fatty acid had been added if required</w:t>
      </w:r>
      <w:r>
        <w:rPr>
          <w:rFonts w:cs="Arial"/>
          <w:color w:val="000000" w:themeColor="text1"/>
          <w:szCs w:val="22"/>
          <w:lang w:eastAsia="en-GB" w:bidi="ar-SA"/>
        </w:rPr>
        <w:t xml:space="preserve">) for 3 days, </w:t>
      </w:r>
      <w:r w:rsidRPr="001C6318">
        <w:rPr>
          <w:rFonts w:cs="Arial"/>
          <w:color w:val="000000" w:themeColor="text1"/>
          <w:szCs w:val="22"/>
          <w:lang w:eastAsia="en-GB" w:bidi="ar-SA"/>
        </w:rPr>
        <w:t>the yeast cells were harvested by centrifugation and dried. Fatty acid methyl esters were prepared and</w:t>
      </w:r>
      <w:r>
        <w:rPr>
          <w:rFonts w:cs="Arial"/>
          <w:color w:val="000000" w:themeColor="text1"/>
          <w:szCs w:val="22"/>
          <w:lang w:eastAsia="en-GB" w:bidi="ar-SA"/>
        </w:rPr>
        <w:t xml:space="preserve"> analysed by gas chromatography </w:t>
      </w:r>
      <w:r>
        <w:rPr>
          <w:rFonts w:cs="Arial"/>
          <w:noProof/>
          <w:color w:val="000000" w:themeColor="text1"/>
          <w:szCs w:val="22"/>
          <w:lang w:eastAsia="en-GB" w:bidi="ar-SA"/>
        </w:rPr>
        <w:t>(Zhou et al. 2006)</w:t>
      </w:r>
      <w:r>
        <w:rPr>
          <w:rFonts w:cs="Arial"/>
          <w:color w:val="000000" w:themeColor="text1"/>
          <w:szCs w:val="22"/>
          <w:lang w:eastAsia="en-GB" w:bidi="ar-SA"/>
        </w:rPr>
        <w:t>.</w:t>
      </w:r>
    </w:p>
    <w:p w14:paraId="097F5A0D" w14:textId="77777777" w:rsidR="00B730D3" w:rsidRDefault="00B730D3" w:rsidP="00F4700F">
      <w:pPr>
        <w:widowControl/>
        <w:autoSpaceDE w:val="0"/>
        <w:autoSpaceDN w:val="0"/>
        <w:adjustRightInd w:val="0"/>
        <w:rPr>
          <w:rFonts w:cs="Arial"/>
          <w:color w:val="000000" w:themeColor="text1"/>
          <w:szCs w:val="22"/>
          <w:lang w:eastAsia="en-GB" w:bidi="ar-SA"/>
        </w:rPr>
      </w:pPr>
    </w:p>
    <w:p w14:paraId="75AE4AC9" w14:textId="77777777" w:rsidR="00B730D3" w:rsidRPr="00370AE8" w:rsidRDefault="00B730D3" w:rsidP="00F4700F">
      <w:pPr>
        <w:widowControl/>
        <w:autoSpaceDE w:val="0"/>
        <w:autoSpaceDN w:val="0"/>
        <w:adjustRightInd w:val="0"/>
        <w:rPr>
          <w:rFonts w:cs="Arial"/>
          <w:color w:val="000000" w:themeColor="text1"/>
          <w:szCs w:val="22"/>
        </w:rPr>
      </w:pPr>
      <w:r w:rsidRPr="00370AE8">
        <w:rPr>
          <w:rFonts w:cs="Arial"/>
          <w:color w:val="000000" w:themeColor="text1"/>
          <w:szCs w:val="22"/>
        </w:rPr>
        <w:t xml:space="preserve">Results </w:t>
      </w:r>
      <w:r>
        <w:rPr>
          <w:rFonts w:cs="Arial"/>
          <w:color w:val="000000" w:themeColor="text1"/>
          <w:szCs w:val="22"/>
        </w:rPr>
        <w:t xml:space="preserve">for each fusion protein + secretion peptide </w:t>
      </w:r>
      <w:r w:rsidRPr="00370AE8">
        <w:rPr>
          <w:rFonts w:cs="Arial"/>
          <w:color w:val="000000" w:themeColor="text1"/>
          <w:szCs w:val="22"/>
          <w:lang w:eastAsia="en-GB" w:bidi="ar-SA"/>
        </w:rPr>
        <w:t xml:space="preserve">are presented </w:t>
      </w:r>
      <w:r>
        <w:rPr>
          <w:rFonts w:cs="Arial"/>
          <w:color w:val="000000" w:themeColor="text1"/>
          <w:szCs w:val="22"/>
          <w:lang w:eastAsia="en-GB" w:bidi="ar-SA"/>
        </w:rPr>
        <w:t>in Table 6</w:t>
      </w:r>
      <w:r w:rsidRPr="00D972C8">
        <w:rPr>
          <w:rFonts w:cs="Arial"/>
          <w:color w:val="000000" w:themeColor="text1"/>
          <w:szCs w:val="22"/>
          <w:lang w:eastAsia="en-GB" w:bidi="ar-SA"/>
        </w:rPr>
        <w:t>, which</w:t>
      </w:r>
      <w:r w:rsidRPr="00370AE8">
        <w:rPr>
          <w:rFonts w:cs="Arial"/>
          <w:color w:val="000000" w:themeColor="text1"/>
          <w:szCs w:val="22"/>
          <w:lang w:eastAsia="en-GB" w:bidi="ar-SA"/>
        </w:rPr>
        <w:t xml:space="preserve"> also provides references in which the functionality of each protein expressed in other heterologous systems is given. </w:t>
      </w:r>
      <w:r w:rsidRPr="00370AE8">
        <w:rPr>
          <w:rFonts w:cs="Arial"/>
          <w:color w:val="000000" w:themeColor="text1"/>
          <w:szCs w:val="22"/>
        </w:rPr>
        <w:t xml:space="preserve">The % substrate and % product were the % of each fatty acid present inside the </w:t>
      </w:r>
      <w:r w:rsidRPr="00370AE8">
        <w:rPr>
          <w:rFonts w:cs="Arial"/>
          <w:i/>
          <w:color w:val="000000" w:themeColor="text1"/>
          <w:szCs w:val="22"/>
        </w:rPr>
        <w:t>P. pastoris</w:t>
      </w:r>
      <w:r w:rsidRPr="00370AE8">
        <w:rPr>
          <w:rFonts w:cs="Arial"/>
          <w:color w:val="000000" w:themeColor="text1"/>
          <w:szCs w:val="22"/>
        </w:rPr>
        <w:t xml:space="preserve"> cells out of the total cell fatty acid, after being cultured for 3 days. </w:t>
      </w:r>
      <w:r>
        <w:rPr>
          <w:rFonts w:cs="Arial"/>
          <w:color w:val="000000" w:themeColor="text1"/>
          <w:szCs w:val="22"/>
        </w:rPr>
        <w:t>The results clearly confirm that each fusion protein functions as it should.</w:t>
      </w:r>
    </w:p>
    <w:p w14:paraId="3A77E559" w14:textId="77777777" w:rsidR="00B730D3" w:rsidRPr="00744B5C" w:rsidRDefault="00B730D3" w:rsidP="00F4700F">
      <w:pPr>
        <w:widowControl/>
        <w:autoSpaceDE w:val="0"/>
        <w:autoSpaceDN w:val="0"/>
        <w:adjustRightInd w:val="0"/>
        <w:rPr>
          <w:rFonts w:cs="Arial"/>
          <w:color w:val="000000" w:themeColor="text1"/>
          <w:szCs w:val="22"/>
          <w:lang w:eastAsia="en-GB" w:bidi="ar-SA"/>
        </w:rPr>
      </w:pPr>
    </w:p>
    <w:p w14:paraId="24A66991" w14:textId="03242D91" w:rsidR="00B730D3" w:rsidRPr="00370AE8" w:rsidRDefault="00B730D3" w:rsidP="00F4700F">
      <w:pPr>
        <w:pStyle w:val="Caption"/>
        <w:keepNext/>
        <w:rPr>
          <w:color w:val="000000" w:themeColor="text1"/>
          <w:sz w:val="22"/>
          <w:szCs w:val="22"/>
        </w:rPr>
      </w:pPr>
      <w:bookmarkStart w:id="46" w:name="_Toc489536937"/>
      <w:r w:rsidRPr="00370AE8">
        <w:rPr>
          <w:color w:val="000000" w:themeColor="text1"/>
          <w:sz w:val="22"/>
          <w:szCs w:val="22"/>
        </w:rPr>
        <w:t xml:space="preserve">Table </w:t>
      </w:r>
      <w:r w:rsidRPr="00370AE8">
        <w:rPr>
          <w:color w:val="000000" w:themeColor="text1"/>
          <w:sz w:val="22"/>
          <w:szCs w:val="22"/>
        </w:rPr>
        <w:fldChar w:fldCharType="begin"/>
      </w:r>
      <w:r w:rsidRPr="00370AE8">
        <w:rPr>
          <w:color w:val="000000" w:themeColor="text1"/>
          <w:sz w:val="22"/>
          <w:szCs w:val="22"/>
        </w:rPr>
        <w:instrText xml:space="preserve"> SEQ Table \* ARABIC </w:instrText>
      </w:r>
      <w:r w:rsidRPr="00370AE8">
        <w:rPr>
          <w:color w:val="000000" w:themeColor="text1"/>
          <w:sz w:val="22"/>
          <w:szCs w:val="22"/>
        </w:rPr>
        <w:fldChar w:fldCharType="separate"/>
      </w:r>
      <w:r w:rsidR="00AF4D6C">
        <w:rPr>
          <w:noProof/>
          <w:color w:val="000000" w:themeColor="text1"/>
          <w:sz w:val="22"/>
          <w:szCs w:val="22"/>
        </w:rPr>
        <w:t>6</w:t>
      </w:r>
      <w:r w:rsidRPr="00370AE8">
        <w:rPr>
          <w:color w:val="000000" w:themeColor="text1"/>
          <w:sz w:val="22"/>
          <w:szCs w:val="22"/>
        </w:rPr>
        <w:fldChar w:fldCharType="end"/>
      </w:r>
      <w:r w:rsidRPr="00370AE8">
        <w:rPr>
          <w:color w:val="000000" w:themeColor="text1"/>
          <w:sz w:val="22"/>
          <w:szCs w:val="22"/>
        </w:rPr>
        <w:t xml:space="preserve">: Activity of </w:t>
      </w:r>
      <w:r>
        <w:rPr>
          <w:color w:val="000000" w:themeColor="text1"/>
          <w:sz w:val="22"/>
          <w:szCs w:val="22"/>
        </w:rPr>
        <w:t xml:space="preserve">six </w:t>
      </w:r>
      <w:r w:rsidRPr="00370AE8">
        <w:rPr>
          <w:color w:val="000000" w:themeColor="text1"/>
          <w:sz w:val="22"/>
          <w:szCs w:val="22"/>
        </w:rPr>
        <w:t xml:space="preserve">fusion proteins in transformed </w:t>
      </w:r>
      <w:r w:rsidRPr="00370AE8">
        <w:rPr>
          <w:i/>
          <w:color w:val="000000" w:themeColor="text1"/>
          <w:sz w:val="22"/>
          <w:szCs w:val="22"/>
        </w:rPr>
        <w:t>P. pastoris</w:t>
      </w:r>
      <w:r w:rsidRPr="00370AE8">
        <w:rPr>
          <w:color w:val="000000" w:themeColor="text1"/>
          <w:sz w:val="22"/>
          <w:szCs w:val="22"/>
        </w:rPr>
        <w:t xml:space="preserve"> cells</w:t>
      </w:r>
      <w:bookmarkEnd w:id="46"/>
    </w:p>
    <w:p w14:paraId="1F2C982D" w14:textId="77777777" w:rsidR="00B730D3" w:rsidRPr="00370AE8" w:rsidRDefault="00B730D3" w:rsidP="00F4700F">
      <w:pPr>
        <w:rPr>
          <w:lang w:val="en-AU" w:bidi="ar-SA"/>
        </w:rPr>
      </w:pPr>
    </w:p>
    <w:tbl>
      <w:tblPr>
        <w:tblStyle w:val="TableGrid"/>
        <w:tblW w:w="0" w:type="auto"/>
        <w:tblLayout w:type="fixed"/>
        <w:tblLook w:val="04A0" w:firstRow="1" w:lastRow="0" w:firstColumn="1" w:lastColumn="0" w:noHBand="0" w:noVBand="1"/>
        <w:tblCaption w:val="Table 6: Activity of six fusion proteins in transformed P. pastoris cells"/>
      </w:tblPr>
      <w:tblGrid>
        <w:gridCol w:w="959"/>
        <w:gridCol w:w="1417"/>
        <w:gridCol w:w="1134"/>
        <w:gridCol w:w="1134"/>
        <w:gridCol w:w="947"/>
        <w:gridCol w:w="1099"/>
        <w:gridCol w:w="1225"/>
        <w:gridCol w:w="1371"/>
      </w:tblGrid>
      <w:tr w:rsidR="00B730D3" w14:paraId="7831F63E" w14:textId="77777777" w:rsidTr="00F4700F">
        <w:trPr>
          <w:tblHeader/>
        </w:trPr>
        <w:tc>
          <w:tcPr>
            <w:tcW w:w="959" w:type="dxa"/>
            <w:shd w:val="clear" w:color="auto" w:fill="9BBB59" w:themeFill="accent3"/>
            <w:vAlign w:val="center"/>
          </w:tcPr>
          <w:p w14:paraId="0CD6A82E" w14:textId="77777777" w:rsidR="00B730D3" w:rsidRPr="008073C4" w:rsidRDefault="00B730D3" w:rsidP="00F4700F">
            <w:pPr>
              <w:widowControl/>
              <w:autoSpaceDE w:val="0"/>
              <w:autoSpaceDN w:val="0"/>
              <w:adjustRightInd w:val="0"/>
              <w:jc w:val="center"/>
              <w:rPr>
                <w:rFonts w:cs="Arial"/>
                <w:b/>
                <w:color w:val="FFFFFF" w:themeColor="background1"/>
                <w:sz w:val="18"/>
                <w:szCs w:val="18"/>
                <w:lang w:bidi="ar-SA"/>
              </w:rPr>
            </w:pPr>
            <w:r w:rsidRPr="008073C4">
              <w:rPr>
                <w:rFonts w:cs="Arial"/>
                <w:b/>
                <w:color w:val="FFFFFF" w:themeColor="background1"/>
                <w:sz w:val="18"/>
                <w:szCs w:val="18"/>
                <w:lang w:bidi="ar-SA"/>
              </w:rPr>
              <w:t>Enzyme</w:t>
            </w:r>
          </w:p>
        </w:tc>
        <w:tc>
          <w:tcPr>
            <w:tcW w:w="1417" w:type="dxa"/>
            <w:shd w:val="clear" w:color="auto" w:fill="9BBB59" w:themeFill="accent3"/>
            <w:vAlign w:val="center"/>
          </w:tcPr>
          <w:p w14:paraId="21FE982C" w14:textId="77777777" w:rsidR="00B730D3" w:rsidRPr="008073C4" w:rsidRDefault="00B730D3" w:rsidP="00F4700F">
            <w:pPr>
              <w:widowControl/>
              <w:autoSpaceDE w:val="0"/>
              <w:autoSpaceDN w:val="0"/>
              <w:adjustRightInd w:val="0"/>
              <w:jc w:val="center"/>
              <w:rPr>
                <w:rFonts w:cs="Arial"/>
                <w:b/>
                <w:color w:val="FFFFFF" w:themeColor="background1"/>
                <w:sz w:val="18"/>
                <w:szCs w:val="18"/>
                <w:lang w:bidi="ar-SA"/>
              </w:rPr>
            </w:pPr>
            <w:r w:rsidRPr="008073C4">
              <w:rPr>
                <w:rFonts w:cs="Arial"/>
                <w:b/>
                <w:color w:val="FFFFFF" w:themeColor="background1"/>
                <w:sz w:val="18"/>
                <w:szCs w:val="18"/>
                <w:lang w:bidi="ar-SA"/>
              </w:rPr>
              <w:t>Pichia Sample (replicates)</w:t>
            </w:r>
          </w:p>
        </w:tc>
        <w:tc>
          <w:tcPr>
            <w:tcW w:w="1134" w:type="dxa"/>
            <w:shd w:val="clear" w:color="auto" w:fill="9BBB59" w:themeFill="accent3"/>
            <w:vAlign w:val="center"/>
          </w:tcPr>
          <w:p w14:paraId="3F2090F3" w14:textId="77777777" w:rsidR="00B730D3" w:rsidRPr="008073C4" w:rsidRDefault="00B730D3" w:rsidP="00F4700F">
            <w:pPr>
              <w:widowControl/>
              <w:autoSpaceDE w:val="0"/>
              <w:autoSpaceDN w:val="0"/>
              <w:adjustRightInd w:val="0"/>
              <w:jc w:val="center"/>
              <w:rPr>
                <w:rFonts w:cs="Arial"/>
                <w:b/>
                <w:color w:val="FFFFFF" w:themeColor="background1"/>
                <w:sz w:val="18"/>
                <w:szCs w:val="18"/>
                <w:lang w:bidi="ar-SA"/>
              </w:rPr>
            </w:pPr>
            <w:r w:rsidRPr="008073C4">
              <w:rPr>
                <w:rFonts w:cs="Arial"/>
                <w:b/>
                <w:color w:val="FFFFFF" w:themeColor="background1"/>
                <w:sz w:val="18"/>
                <w:szCs w:val="18"/>
                <w:lang w:bidi="ar-SA"/>
              </w:rPr>
              <w:t>Substrate</w:t>
            </w:r>
          </w:p>
        </w:tc>
        <w:tc>
          <w:tcPr>
            <w:tcW w:w="1134" w:type="dxa"/>
            <w:shd w:val="clear" w:color="auto" w:fill="9BBB59" w:themeFill="accent3"/>
            <w:vAlign w:val="center"/>
          </w:tcPr>
          <w:p w14:paraId="5F658042" w14:textId="77777777" w:rsidR="00B730D3" w:rsidRPr="008073C4" w:rsidRDefault="00B730D3" w:rsidP="00F4700F">
            <w:pPr>
              <w:widowControl/>
              <w:autoSpaceDE w:val="0"/>
              <w:autoSpaceDN w:val="0"/>
              <w:adjustRightInd w:val="0"/>
              <w:jc w:val="center"/>
              <w:rPr>
                <w:rFonts w:cs="Arial"/>
                <w:b/>
                <w:color w:val="FFFFFF" w:themeColor="background1"/>
                <w:sz w:val="18"/>
                <w:szCs w:val="18"/>
                <w:lang w:bidi="ar-SA"/>
              </w:rPr>
            </w:pPr>
            <w:r w:rsidRPr="008073C4">
              <w:rPr>
                <w:rFonts w:cs="Arial"/>
                <w:b/>
                <w:color w:val="FFFFFF" w:themeColor="background1"/>
                <w:sz w:val="18"/>
                <w:szCs w:val="18"/>
                <w:lang w:bidi="ar-SA"/>
              </w:rPr>
              <w:t>Substrate</w:t>
            </w:r>
            <w:r>
              <w:rPr>
                <w:rFonts w:cs="Arial"/>
                <w:b/>
                <w:color w:val="FFFFFF" w:themeColor="background1"/>
                <w:sz w:val="18"/>
                <w:szCs w:val="18"/>
                <w:lang w:bidi="ar-SA"/>
              </w:rPr>
              <w:t xml:space="preserve"> (%)</w:t>
            </w:r>
          </w:p>
        </w:tc>
        <w:tc>
          <w:tcPr>
            <w:tcW w:w="947" w:type="dxa"/>
            <w:shd w:val="clear" w:color="auto" w:fill="9BBB59" w:themeFill="accent3"/>
            <w:vAlign w:val="center"/>
          </w:tcPr>
          <w:p w14:paraId="53F656D7" w14:textId="77777777" w:rsidR="00B730D3" w:rsidRPr="008073C4" w:rsidRDefault="00B730D3" w:rsidP="00F4700F">
            <w:pPr>
              <w:widowControl/>
              <w:autoSpaceDE w:val="0"/>
              <w:autoSpaceDN w:val="0"/>
              <w:adjustRightInd w:val="0"/>
              <w:jc w:val="center"/>
              <w:rPr>
                <w:rFonts w:cs="Arial"/>
                <w:b/>
                <w:color w:val="FFFFFF" w:themeColor="background1"/>
                <w:sz w:val="18"/>
                <w:szCs w:val="18"/>
                <w:lang w:bidi="ar-SA"/>
              </w:rPr>
            </w:pPr>
            <w:r w:rsidRPr="008073C4">
              <w:rPr>
                <w:rFonts w:cs="Arial"/>
                <w:b/>
                <w:color w:val="FFFFFF" w:themeColor="background1"/>
                <w:sz w:val="18"/>
                <w:szCs w:val="18"/>
                <w:lang w:bidi="ar-SA"/>
              </w:rPr>
              <w:t>Product</w:t>
            </w:r>
          </w:p>
        </w:tc>
        <w:tc>
          <w:tcPr>
            <w:tcW w:w="1099" w:type="dxa"/>
            <w:shd w:val="clear" w:color="auto" w:fill="9BBB59" w:themeFill="accent3"/>
            <w:vAlign w:val="center"/>
          </w:tcPr>
          <w:p w14:paraId="2C6E6168" w14:textId="77777777" w:rsidR="00B730D3" w:rsidRPr="008073C4" w:rsidRDefault="00B730D3" w:rsidP="00F4700F">
            <w:pPr>
              <w:widowControl/>
              <w:autoSpaceDE w:val="0"/>
              <w:autoSpaceDN w:val="0"/>
              <w:adjustRightInd w:val="0"/>
              <w:jc w:val="center"/>
              <w:rPr>
                <w:rFonts w:cs="Arial"/>
                <w:b/>
                <w:color w:val="FFFFFF" w:themeColor="background1"/>
                <w:sz w:val="18"/>
                <w:szCs w:val="18"/>
                <w:lang w:bidi="ar-SA"/>
              </w:rPr>
            </w:pPr>
            <w:r w:rsidRPr="008073C4">
              <w:rPr>
                <w:rFonts w:cs="Arial"/>
                <w:b/>
                <w:color w:val="FFFFFF" w:themeColor="background1"/>
                <w:sz w:val="18"/>
                <w:szCs w:val="18"/>
                <w:lang w:bidi="ar-SA"/>
              </w:rPr>
              <w:t>Product</w:t>
            </w:r>
            <w:r>
              <w:rPr>
                <w:rFonts w:cs="Arial"/>
                <w:b/>
                <w:color w:val="FFFFFF" w:themeColor="background1"/>
                <w:sz w:val="18"/>
                <w:szCs w:val="18"/>
                <w:lang w:bidi="ar-SA"/>
              </w:rPr>
              <w:t xml:space="preserve"> (%)</w:t>
            </w:r>
          </w:p>
        </w:tc>
        <w:tc>
          <w:tcPr>
            <w:tcW w:w="1225" w:type="dxa"/>
            <w:shd w:val="clear" w:color="auto" w:fill="9BBB59" w:themeFill="accent3"/>
            <w:vAlign w:val="center"/>
          </w:tcPr>
          <w:p w14:paraId="219B8A75" w14:textId="77777777" w:rsidR="00B730D3" w:rsidRDefault="00B730D3" w:rsidP="00F4700F">
            <w:pPr>
              <w:widowControl/>
              <w:autoSpaceDE w:val="0"/>
              <w:autoSpaceDN w:val="0"/>
              <w:adjustRightInd w:val="0"/>
              <w:jc w:val="center"/>
              <w:rPr>
                <w:rFonts w:cs="Arial"/>
                <w:b/>
                <w:color w:val="FFFFFF" w:themeColor="background1"/>
                <w:sz w:val="18"/>
                <w:szCs w:val="18"/>
                <w:lang w:bidi="ar-SA"/>
              </w:rPr>
            </w:pPr>
            <w:r w:rsidRPr="008073C4">
              <w:rPr>
                <w:rFonts w:cs="Arial"/>
                <w:b/>
                <w:color w:val="FFFFFF" w:themeColor="background1"/>
                <w:sz w:val="18"/>
                <w:szCs w:val="18"/>
                <w:lang w:bidi="ar-SA"/>
              </w:rPr>
              <w:t>Conversion</w:t>
            </w:r>
          </w:p>
          <w:p w14:paraId="671B5C67" w14:textId="77777777" w:rsidR="00B730D3" w:rsidRPr="008073C4" w:rsidRDefault="00B730D3" w:rsidP="00F4700F">
            <w:pPr>
              <w:widowControl/>
              <w:autoSpaceDE w:val="0"/>
              <w:autoSpaceDN w:val="0"/>
              <w:adjustRightInd w:val="0"/>
              <w:jc w:val="center"/>
              <w:rPr>
                <w:rFonts w:cs="Arial"/>
                <w:b/>
                <w:color w:val="FFFFFF" w:themeColor="background1"/>
                <w:sz w:val="18"/>
                <w:szCs w:val="18"/>
                <w:lang w:bidi="ar-SA"/>
              </w:rPr>
            </w:pPr>
            <w:r>
              <w:rPr>
                <w:rFonts w:cs="Arial"/>
                <w:b/>
                <w:color w:val="FFFFFF" w:themeColor="background1"/>
                <w:sz w:val="18"/>
                <w:szCs w:val="18"/>
                <w:lang w:bidi="ar-SA"/>
              </w:rPr>
              <w:t>(%)**</w:t>
            </w:r>
          </w:p>
        </w:tc>
        <w:tc>
          <w:tcPr>
            <w:tcW w:w="1371" w:type="dxa"/>
            <w:shd w:val="clear" w:color="auto" w:fill="9BBB59" w:themeFill="accent3"/>
            <w:vAlign w:val="center"/>
          </w:tcPr>
          <w:p w14:paraId="1FB4DA93" w14:textId="77777777" w:rsidR="00B730D3" w:rsidRPr="008073C4" w:rsidRDefault="00B730D3" w:rsidP="00F4700F">
            <w:pPr>
              <w:widowControl/>
              <w:autoSpaceDE w:val="0"/>
              <w:autoSpaceDN w:val="0"/>
              <w:adjustRightInd w:val="0"/>
              <w:jc w:val="center"/>
              <w:rPr>
                <w:rFonts w:cs="Arial"/>
                <w:b/>
                <w:color w:val="FFFFFF" w:themeColor="background1"/>
                <w:sz w:val="18"/>
                <w:szCs w:val="18"/>
                <w:lang w:bidi="ar-SA"/>
              </w:rPr>
            </w:pPr>
            <w:r w:rsidRPr="008073C4">
              <w:rPr>
                <w:rFonts w:cs="Arial"/>
                <w:b/>
                <w:color w:val="FFFFFF" w:themeColor="background1"/>
                <w:sz w:val="18"/>
                <w:szCs w:val="18"/>
                <w:lang w:bidi="ar-SA"/>
              </w:rPr>
              <w:t>Activity in other heterologous systems</w:t>
            </w:r>
          </w:p>
        </w:tc>
      </w:tr>
      <w:tr w:rsidR="00B730D3" w14:paraId="3FF21AE4" w14:textId="77777777" w:rsidTr="00F4700F">
        <w:trPr>
          <w:trHeight w:val="740"/>
        </w:trPr>
        <w:tc>
          <w:tcPr>
            <w:tcW w:w="959" w:type="dxa"/>
            <w:vMerge w:val="restart"/>
            <w:vAlign w:val="center"/>
          </w:tcPr>
          <w:p w14:paraId="2FC0953F" w14:textId="77777777" w:rsidR="00B730D3" w:rsidRPr="00231514" w:rsidRDefault="00B730D3" w:rsidP="00F4700F">
            <w:pPr>
              <w:widowControl/>
              <w:autoSpaceDE w:val="0"/>
              <w:autoSpaceDN w:val="0"/>
              <w:adjustRightInd w:val="0"/>
              <w:jc w:val="center"/>
              <w:rPr>
                <w:rFonts w:cs="Arial"/>
                <w:color w:val="000000" w:themeColor="text1"/>
                <w:sz w:val="18"/>
                <w:szCs w:val="18"/>
                <w:lang w:bidi="ar-SA"/>
              </w:rPr>
            </w:pPr>
            <w:r w:rsidRPr="00231514">
              <w:rPr>
                <w:rFonts w:cs="Arial"/>
                <w:color w:val="000000" w:themeColor="text1"/>
                <w:sz w:val="18"/>
                <w:szCs w:val="18"/>
                <w:lang w:bidi="ar-SA"/>
              </w:rPr>
              <w:t>Lackl-</w:t>
            </w:r>
            <w:r>
              <w:rPr>
                <w:rFonts w:cs="Arial"/>
                <w:color w:val="000000" w:themeColor="text1"/>
                <w:sz w:val="18"/>
                <w:szCs w:val="18"/>
                <w:lang w:bidi="ar-SA"/>
              </w:rPr>
              <w:t>Δ12D</w:t>
            </w:r>
          </w:p>
        </w:tc>
        <w:tc>
          <w:tcPr>
            <w:tcW w:w="1417" w:type="dxa"/>
            <w:vAlign w:val="center"/>
          </w:tcPr>
          <w:p w14:paraId="0A2A5AF2"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sidRPr="008F59CC">
              <w:rPr>
                <w:rFonts w:cs="Arial"/>
                <w:color w:val="000000" w:themeColor="text1"/>
                <w:sz w:val="18"/>
                <w:szCs w:val="18"/>
                <w:lang w:bidi="ar-SA"/>
              </w:rPr>
              <w:t>Control (10)</w:t>
            </w:r>
          </w:p>
        </w:tc>
        <w:tc>
          <w:tcPr>
            <w:tcW w:w="1134" w:type="dxa"/>
            <w:vMerge w:val="restart"/>
            <w:vAlign w:val="center"/>
          </w:tcPr>
          <w:p w14:paraId="15EFAD37"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sidRPr="008F59CC">
              <w:rPr>
                <w:rFonts w:cs="Arial"/>
                <w:color w:val="000000" w:themeColor="text1"/>
                <w:sz w:val="18"/>
                <w:szCs w:val="18"/>
                <w:lang w:bidi="ar-SA"/>
              </w:rPr>
              <w:t>18:1</w:t>
            </w:r>
          </w:p>
        </w:tc>
        <w:tc>
          <w:tcPr>
            <w:tcW w:w="1134" w:type="dxa"/>
            <w:vAlign w:val="center"/>
          </w:tcPr>
          <w:p w14:paraId="26D4CC68"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sidRPr="008F59CC">
              <w:rPr>
                <w:rFonts w:cs="Arial"/>
                <w:color w:val="000000" w:themeColor="text1"/>
                <w:sz w:val="18"/>
                <w:szCs w:val="18"/>
                <w:lang w:bidi="ar-SA"/>
              </w:rPr>
              <w:t>30.9±6.4</w:t>
            </w:r>
          </w:p>
        </w:tc>
        <w:tc>
          <w:tcPr>
            <w:tcW w:w="947" w:type="dxa"/>
            <w:vMerge w:val="restart"/>
            <w:vAlign w:val="center"/>
          </w:tcPr>
          <w:p w14:paraId="4CB278D0"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sidRPr="008F59CC">
              <w:rPr>
                <w:rFonts w:cs="Arial"/>
                <w:color w:val="000000" w:themeColor="text1"/>
                <w:sz w:val="18"/>
                <w:szCs w:val="18"/>
                <w:lang w:bidi="ar-SA"/>
              </w:rPr>
              <w:t>18:2</w:t>
            </w:r>
          </w:p>
        </w:tc>
        <w:tc>
          <w:tcPr>
            <w:tcW w:w="1099" w:type="dxa"/>
            <w:vAlign w:val="center"/>
          </w:tcPr>
          <w:p w14:paraId="75D1A4E4"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sidRPr="008F59CC">
              <w:rPr>
                <w:rFonts w:cs="Arial"/>
                <w:color w:val="000000" w:themeColor="text1"/>
                <w:sz w:val="18"/>
                <w:szCs w:val="18"/>
                <w:lang w:bidi="ar-SA"/>
              </w:rPr>
              <w:t>37.3±4.0</w:t>
            </w:r>
            <w:r>
              <w:rPr>
                <w:rFonts w:cs="Arial"/>
                <w:color w:val="000000" w:themeColor="text1"/>
                <w:sz w:val="18"/>
                <w:szCs w:val="18"/>
                <w:lang w:bidi="ar-SA"/>
              </w:rPr>
              <w:t>*</w:t>
            </w:r>
          </w:p>
        </w:tc>
        <w:tc>
          <w:tcPr>
            <w:tcW w:w="1225" w:type="dxa"/>
            <w:vAlign w:val="center"/>
          </w:tcPr>
          <w:p w14:paraId="06AFBD29"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sidRPr="008F59CC">
              <w:rPr>
                <w:rFonts w:cs="Arial"/>
                <w:color w:val="000000" w:themeColor="text1"/>
                <w:sz w:val="18"/>
                <w:szCs w:val="18"/>
                <w:lang w:bidi="ar-SA"/>
              </w:rPr>
              <w:t>58.7</w:t>
            </w:r>
          </w:p>
        </w:tc>
        <w:tc>
          <w:tcPr>
            <w:tcW w:w="1371" w:type="dxa"/>
            <w:vMerge w:val="restart"/>
            <w:vAlign w:val="center"/>
          </w:tcPr>
          <w:p w14:paraId="1EF88AD0" w14:textId="77777777" w:rsidR="00B730D3" w:rsidRPr="008533E0" w:rsidRDefault="00B730D3" w:rsidP="00F4700F">
            <w:pPr>
              <w:widowControl/>
              <w:autoSpaceDE w:val="0"/>
              <w:autoSpaceDN w:val="0"/>
              <w:adjustRightInd w:val="0"/>
              <w:jc w:val="center"/>
              <w:rPr>
                <w:rFonts w:cs="Arial"/>
                <w:color w:val="000000" w:themeColor="text1"/>
                <w:sz w:val="16"/>
                <w:szCs w:val="16"/>
                <w:lang w:bidi="ar-SA"/>
              </w:rPr>
            </w:pPr>
            <w:r w:rsidRPr="008533E0">
              <w:rPr>
                <w:rFonts w:cs="Arial"/>
                <w:color w:val="000000" w:themeColor="text1"/>
                <w:sz w:val="16"/>
                <w:szCs w:val="16"/>
                <w:lang w:bidi="ar-SA"/>
              </w:rPr>
              <w:t xml:space="preserve">Yeast </w:t>
            </w:r>
            <w:r w:rsidRPr="008533E0">
              <w:rPr>
                <w:rFonts w:cs="Arial"/>
                <w:noProof/>
                <w:color w:val="000000" w:themeColor="text1"/>
                <w:sz w:val="16"/>
                <w:szCs w:val="16"/>
                <w:lang w:bidi="ar-SA"/>
              </w:rPr>
              <w:t>(Watanabe et al. 2014)</w:t>
            </w:r>
            <w:r w:rsidRPr="008533E0">
              <w:rPr>
                <w:rFonts w:cs="Arial"/>
                <w:color w:val="000000" w:themeColor="text1"/>
                <w:sz w:val="16"/>
                <w:szCs w:val="16"/>
                <w:lang w:bidi="ar-SA"/>
              </w:rPr>
              <w:t xml:space="preserve">; Arabidopsis </w:t>
            </w:r>
            <w:r w:rsidRPr="008533E0">
              <w:rPr>
                <w:rFonts w:cs="Arial"/>
                <w:noProof/>
                <w:color w:val="000000" w:themeColor="text1"/>
                <w:sz w:val="16"/>
                <w:szCs w:val="16"/>
                <w:lang w:bidi="ar-SA"/>
              </w:rPr>
              <w:t>(Petrie et al. 2012)</w:t>
            </w:r>
            <w:r w:rsidRPr="008533E0">
              <w:rPr>
                <w:rFonts w:cs="Arial"/>
                <w:color w:val="000000" w:themeColor="text1"/>
                <w:sz w:val="16"/>
                <w:szCs w:val="16"/>
                <w:lang w:bidi="ar-SA"/>
              </w:rPr>
              <w:t xml:space="preserve">; Camelina </w:t>
            </w:r>
            <w:r w:rsidRPr="008533E0">
              <w:rPr>
                <w:rFonts w:cs="Arial"/>
                <w:noProof/>
                <w:color w:val="000000" w:themeColor="text1"/>
                <w:sz w:val="16"/>
                <w:szCs w:val="16"/>
                <w:lang w:bidi="ar-SA"/>
              </w:rPr>
              <w:t>(Petrie et al. 2014)</w:t>
            </w:r>
          </w:p>
        </w:tc>
      </w:tr>
      <w:tr w:rsidR="00B730D3" w14:paraId="780E3671" w14:textId="77777777" w:rsidTr="00F4700F">
        <w:trPr>
          <w:trHeight w:val="454"/>
        </w:trPr>
        <w:tc>
          <w:tcPr>
            <w:tcW w:w="959" w:type="dxa"/>
            <w:vMerge/>
            <w:vAlign w:val="center"/>
          </w:tcPr>
          <w:p w14:paraId="45FE61B0"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p>
        </w:tc>
        <w:tc>
          <w:tcPr>
            <w:tcW w:w="1417" w:type="dxa"/>
            <w:vAlign w:val="center"/>
          </w:tcPr>
          <w:p w14:paraId="4AF67401"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sidRPr="008F59CC">
              <w:rPr>
                <w:rFonts w:cs="Arial"/>
                <w:color w:val="000000" w:themeColor="text1"/>
                <w:sz w:val="18"/>
                <w:szCs w:val="18"/>
                <w:lang w:bidi="ar-SA"/>
              </w:rPr>
              <w:t>His</w:t>
            </w:r>
            <w:r w:rsidRPr="008F59CC">
              <w:rPr>
                <w:rFonts w:cs="Arial"/>
                <w:color w:val="000000" w:themeColor="text1"/>
                <w:sz w:val="18"/>
                <w:szCs w:val="18"/>
                <w:vertAlign w:val="subscript"/>
                <w:lang w:bidi="ar-SA"/>
              </w:rPr>
              <w:t>10</w:t>
            </w:r>
            <w:r w:rsidRPr="008F59CC">
              <w:rPr>
                <w:rFonts w:cs="Arial"/>
                <w:color w:val="000000" w:themeColor="text1"/>
                <w:sz w:val="18"/>
                <w:szCs w:val="18"/>
                <w:lang w:bidi="ar-SA"/>
              </w:rPr>
              <w:t xml:space="preserve"> + SP (10)</w:t>
            </w:r>
          </w:p>
        </w:tc>
        <w:tc>
          <w:tcPr>
            <w:tcW w:w="1134" w:type="dxa"/>
            <w:vMerge/>
            <w:vAlign w:val="center"/>
          </w:tcPr>
          <w:p w14:paraId="6BCD26BF"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p>
        </w:tc>
        <w:tc>
          <w:tcPr>
            <w:tcW w:w="1134" w:type="dxa"/>
            <w:vAlign w:val="center"/>
          </w:tcPr>
          <w:p w14:paraId="38546C2B"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sidRPr="008F59CC">
              <w:rPr>
                <w:rFonts w:cs="Arial"/>
                <w:color w:val="000000" w:themeColor="text1"/>
                <w:sz w:val="18"/>
                <w:szCs w:val="18"/>
                <w:lang w:bidi="ar-SA"/>
              </w:rPr>
              <w:t>24.8±5.2</w:t>
            </w:r>
          </w:p>
        </w:tc>
        <w:tc>
          <w:tcPr>
            <w:tcW w:w="947" w:type="dxa"/>
            <w:vMerge/>
            <w:vAlign w:val="center"/>
          </w:tcPr>
          <w:p w14:paraId="19C66DFD"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p>
        </w:tc>
        <w:tc>
          <w:tcPr>
            <w:tcW w:w="1099" w:type="dxa"/>
            <w:vAlign w:val="center"/>
          </w:tcPr>
          <w:p w14:paraId="6C763782"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sidRPr="008F59CC">
              <w:rPr>
                <w:rFonts w:cs="Arial"/>
                <w:color w:val="000000" w:themeColor="text1"/>
                <w:sz w:val="18"/>
                <w:szCs w:val="18"/>
                <w:lang w:bidi="ar-SA"/>
              </w:rPr>
              <w:t>41.9±3.2</w:t>
            </w:r>
            <w:r>
              <w:rPr>
                <w:rFonts w:cs="Arial"/>
                <w:color w:val="000000" w:themeColor="text1"/>
                <w:sz w:val="18"/>
                <w:szCs w:val="18"/>
                <w:lang w:bidi="ar-SA"/>
              </w:rPr>
              <w:t>*</w:t>
            </w:r>
          </w:p>
        </w:tc>
        <w:tc>
          <w:tcPr>
            <w:tcW w:w="1225" w:type="dxa"/>
            <w:vAlign w:val="center"/>
          </w:tcPr>
          <w:p w14:paraId="0E3C63B3"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sidRPr="008F59CC">
              <w:rPr>
                <w:rFonts w:cs="Arial"/>
                <w:color w:val="000000" w:themeColor="text1"/>
                <w:sz w:val="18"/>
                <w:szCs w:val="18"/>
                <w:lang w:bidi="ar-SA"/>
              </w:rPr>
              <w:t>66.6</w:t>
            </w:r>
          </w:p>
        </w:tc>
        <w:tc>
          <w:tcPr>
            <w:tcW w:w="1371" w:type="dxa"/>
            <w:vMerge/>
            <w:vAlign w:val="center"/>
          </w:tcPr>
          <w:p w14:paraId="3DC98C0A" w14:textId="77777777" w:rsidR="00B730D3" w:rsidRPr="008533E0" w:rsidRDefault="00B730D3" w:rsidP="00F4700F">
            <w:pPr>
              <w:widowControl/>
              <w:autoSpaceDE w:val="0"/>
              <w:autoSpaceDN w:val="0"/>
              <w:adjustRightInd w:val="0"/>
              <w:jc w:val="center"/>
              <w:rPr>
                <w:rFonts w:cs="Arial"/>
                <w:color w:val="000000" w:themeColor="text1"/>
                <w:sz w:val="16"/>
                <w:szCs w:val="16"/>
                <w:lang w:bidi="ar-SA"/>
              </w:rPr>
            </w:pPr>
          </w:p>
        </w:tc>
      </w:tr>
      <w:tr w:rsidR="00B730D3" w14:paraId="31FA57DD" w14:textId="77777777" w:rsidTr="00F4700F">
        <w:trPr>
          <w:trHeight w:val="730"/>
        </w:trPr>
        <w:tc>
          <w:tcPr>
            <w:tcW w:w="959" w:type="dxa"/>
            <w:vMerge w:val="restart"/>
            <w:tcBorders>
              <w:top w:val="double" w:sz="4" w:space="0" w:color="auto"/>
            </w:tcBorders>
            <w:shd w:val="clear" w:color="auto" w:fill="EAF1DD" w:themeFill="accent3" w:themeFillTint="33"/>
            <w:vAlign w:val="center"/>
          </w:tcPr>
          <w:p w14:paraId="544B92F2"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sidRPr="008F59CC">
              <w:rPr>
                <w:rFonts w:cs="Arial"/>
                <w:color w:val="000000" w:themeColor="text1"/>
                <w:sz w:val="18"/>
                <w:szCs w:val="18"/>
                <w:lang w:bidi="ar-SA"/>
              </w:rPr>
              <w:t>Picpa-ω3D</w:t>
            </w:r>
          </w:p>
        </w:tc>
        <w:tc>
          <w:tcPr>
            <w:tcW w:w="1417" w:type="dxa"/>
            <w:tcBorders>
              <w:top w:val="double" w:sz="4" w:space="0" w:color="auto"/>
            </w:tcBorders>
            <w:shd w:val="clear" w:color="auto" w:fill="EAF1DD" w:themeFill="accent3" w:themeFillTint="33"/>
            <w:vAlign w:val="center"/>
          </w:tcPr>
          <w:p w14:paraId="72513E87"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Pr>
                <w:rFonts w:cs="Arial"/>
                <w:color w:val="000000" w:themeColor="text1"/>
                <w:sz w:val="18"/>
                <w:szCs w:val="18"/>
                <w:lang w:bidi="ar-SA"/>
              </w:rPr>
              <w:t>Control (3</w:t>
            </w:r>
            <w:r w:rsidRPr="008F59CC">
              <w:rPr>
                <w:rFonts w:cs="Arial"/>
                <w:color w:val="000000" w:themeColor="text1"/>
                <w:sz w:val="18"/>
                <w:szCs w:val="18"/>
                <w:lang w:bidi="ar-SA"/>
              </w:rPr>
              <w:t>)</w:t>
            </w:r>
          </w:p>
        </w:tc>
        <w:tc>
          <w:tcPr>
            <w:tcW w:w="1134" w:type="dxa"/>
            <w:vMerge w:val="restart"/>
            <w:tcBorders>
              <w:top w:val="double" w:sz="4" w:space="0" w:color="auto"/>
            </w:tcBorders>
            <w:shd w:val="clear" w:color="auto" w:fill="EAF1DD" w:themeFill="accent3" w:themeFillTint="33"/>
            <w:vAlign w:val="center"/>
          </w:tcPr>
          <w:p w14:paraId="31D8C179"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Pr>
                <w:rFonts w:cs="Arial"/>
                <w:color w:val="000000" w:themeColor="text1"/>
                <w:sz w:val="18"/>
                <w:szCs w:val="18"/>
                <w:lang w:bidi="ar-SA"/>
              </w:rPr>
              <w:t>18:2</w:t>
            </w:r>
          </w:p>
        </w:tc>
        <w:tc>
          <w:tcPr>
            <w:tcW w:w="1134" w:type="dxa"/>
            <w:tcBorders>
              <w:top w:val="double" w:sz="4" w:space="0" w:color="auto"/>
            </w:tcBorders>
            <w:shd w:val="clear" w:color="auto" w:fill="EAF1DD" w:themeFill="accent3" w:themeFillTint="33"/>
            <w:vAlign w:val="center"/>
          </w:tcPr>
          <w:p w14:paraId="6382FF2B"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Pr>
                <w:rFonts w:cs="Arial"/>
                <w:color w:val="000000" w:themeColor="text1"/>
                <w:sz w:val="18"/>
                <w:szCs w:val="18"/>
                <w:lang w:bidi="ar-SA"/>
              </w:rPr>
              <w:t>26.0±1.1</w:t>
            </w:r>
          </w:p>
        </w:tc>
        <w:tc>
          <w:tcPr>
            <w:tcW w:w="947" w:type="dxa"/>
            <w:vMerge w:val="restart"/>
            <w:tcBorders>
              <w:top w:val="double" w:sz="4" w:space="0" w:color="auto"/>
            </w:tcBorders>
            <w:shd w:val="clear" w:color="auto" w:fill="EAF1DD" w:themeFill="accent3" w:themeFillTint="33"/>
            <w:vAlign w:val="center"/>
          </w:tcPr>
          <w:p w14:paraId="33840803"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Pr>
                <w:rFonts w:cs="Arial"/>
                <w:color w:val="000000" w:themeColor="text1"/>
                <w:sz w:val="18"/>
                <w:szCs w:val="18"/>
                <w:lang w:bidi="ar-SA"/>
              </w:rPr>
              <w:t>18:3</w:t>
            </w:r>
          </w:p>
        </w:tc>
        <w:tc>
          <w:tcPr>
            <w:tcW w:w="1099" w:type="dxa"/>
            <w:tcBorders>
              <w:top w:val="double" w:sz="4" w:space="0" w:color="auto"/>
            </w:tcBorders>
            <w:shd w:val="clear" w:color="auto" w:fill="EAF1DD" w:themeFill="accent3" w:themeFillTint="33"/>
            <w:vAlign w:val="center"/>
          </w:tcPr>
          <w:p w14:paraId="6B342A70"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Pr>
                <w:rFonts w:cs="Arial"/>
                <w:color w:val="000000" w:themeColor="text1"/>
                <w:sz w:val="18"/>
                <w:szCs w:val="18"/>
                <w:lang w:bidi="ar-SA"/>
              </w:rPr>
              <w:t>4.2±0.2</w:t>
            </w:r>
          </w:p>
        </w:tc>
        <w:tc>
          <w:tcPr>
            <w:tcW w:w="1225" w:type="dxa"/>
            <w:tcBorders>
              <w:top w:val="double" w:sz="4" w:space="0" w:color="auto"/>
            </w:tcBorders>
            <w:shd w:val="clear" w:color="auto" w:fill="EAF1DD" w:themeFill="accent3" w:themeFillTint="33"/>
            <w:vAlign w:val="center"/>
          </w:tcPr>
          <w:p w14:paraId="4B4CF23D"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Pr>
                <w:rFonts w:cs="Arial"/>
                <w:color w:val="000000" w:themeColor="text1"/>
                <w:sz w:val="18"/>
                <w:szCs w:val="18"/>
                <w:lang w:bidi="ar-SA"/>
              </w:rPr>
              <w:t>14.0</w:t>
            </w:r>
          </w:p>
        </w:tc>
        <w:tc>
          <w:tcPr>
            <w:tcW w:w="1371" w:type="dxa"/>
            <w:vMerge w:val="restart"/>
            <w:tcBorders>
              <w:top w:val="double" w:sz="4" w:space="0" w:color="auto"/>
            </w:tcBorders>
            <w:shd w:val="clear" w:color="auto" w:fill="EAF1DD" w:themeFill="accent3" w:themeFillTint="33"/>
            <w:vAlign w:val="center"/>
          </w:tcPr>
          <w:p w14:paraId="61F5E90C" w14:textId="77777777" w:rsidR="00B730D3" w:rsidRPr="008533E0" w:rsidRDefault="00B730D3" w:rsidP="00F4700F">
            <w:pPr>
              <w:widowControl/>
              <w:autoSpaceDE w:val="0"/>
              <w:autoSpaceDN w:val="0"/>
              <w:adjustRightInd w:val="0"/>
              <w:jc w:val="center"/>
              <w:rPr>
                <w:rFonts w:cs="Arial"/>
                <w:color w:val="000000" w:themeColor="text1"/>
                <w:sz w:val="16"/>
                <w:szCs w:val="16"/>
                <w:lang w:bidi="ar-SA"/>
              </w:rPr>
            </w:pPr>
            <w:r w:rsidRPr="008533E0">
              <w:rPr>
                <w:rFonts w:cs="Arial"/>
                <w:color w:val="000000" w:themeColor="text1"/>
                <w:sz w:val="16"/>
                <w:szCs w:val="16"/>
                <w:lang w:bidi="ar-SA"/>
              </w:rPr>
              <w:t xml:space="preserve">Yeast </w:t>
            </w:r>
            <w:r w:rsidRPr="008533E0">
              <w:rPr>
                <w:rFonts w:cs="Arial"/>
                <w:noProof/>
                <w:color w:val="000000" w:themeColor="text1"/>
                <w:sz w:val="16"/>
                <w:szCs w:val="16"/>
                <w:lang w:bidi="ar-SA"/>
              </w:rPr>
              <w:t>(Zhang et al. 2008)</w:t>
            </w:r>
            <w:r w:rsidRPr="008533E0">
              <w:rPr>
                <w:rFonts w:cs="Arial"/>
                <w:color w:val="000000" w:themeColor="text1"/>
                <w:sz w:val="16"/>
                <w:szCs w:val="16"/>
                <w:lang w:bidi="ar-SA"/>
              </w:rPr>
              <w:t xml:space="preserve">; Arabidopsis </w:t>
            </w:r>
            <w:r w:rsidRPr="008533E0">
              <w:rPr>
                <w:rFonts w:cs="Arial"/>
                <w:noProof/>
                <w:color w:val="000000" w:themeColor="text1"/>
                <w:sz w:val="16"/>
                <w:szCs w:val="16"/>
                <w:lang w:bidi="ar-SA"/>
              </w:rPr>
              <w:t>(Petrie et al. 2012)</w:t>
            </w:r>
            <w:r w:rsidRPr="008533E0">
              <w:rPr>
                <w:rFonts w:cs="Arial"/>
                <w:color w:val="000000" w:themeColor="text1"/>
                <w:sz w:val="16"/>
                <w:szCs w:val="16"/>
                <w:lang w:bidi="ar-SA"/>
              </w:rPr>
              <w:t xml:space="preserve">; Camelina </w:t>
            </w:r>
            <w:r w:rsidRPr="008533E0">
              <w:rPr>
                <w:rFonts w:cs="Arial"/>
                <w:noProof/>
                <w:color w:val="000000" w:themeColor="text1"/>
                <w:sz w:val="16"/>
                <w:szCs w:val="16"/>
                <w:lang w:bidi="ar-SA"/>
              </w:rPr>
              <w:t>(Petrie et al. 2014)</w:t>
            </w:r>
          </w:p>
        </w:tc>
      </w:tr>
      <w:tr w:rsidR="00B730D3" w14:paraId="5A8650EC" w14:textId="77777777" w:rsidTr="00F4700F">
        <w:trPr>
          <w:trHeight w:val="397"/>
        </w:trPr>
        <w:tc>
          <w:tcPr>
            <w:tcW w:w="959" w:type="dxa"/>
            <w:vMerge/>
            <w:shd w:val="clear" w:color="auto" w:fill="EAF1DD" w:themeFill="accent3" w:themeFillTint="33"/>
            <w:vAlign w:val="center"/>
          </w:tcPr>
          <w:p w14:paraId="6C097F57"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p>
        </w:tc>
        <w:tc>
          <w:tcPr>
            <w:tcW w:w="1417" w:type="dxa"/>
            <w:shd w:val="clear" w:color="auto" w:fill="EAF1DD" w:themeFill="accent3" w:themeFillTint="33"/>
            <w:vAlign w:val="center"/>
          </w:tcPr>
          <w:p w14:paraId="43672670"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sidRPr="008F59CC">
              <w:rPr>
                <w:rFonts w:cs="Arial"/>
                <w:color w:val="000000" w:themeColor="text1"/>
                <w:sz w:val="18"/>
                <w:szCs w:val="18"/>
                <w:lang w:bidi="ar-SA"/>
              </w:rPr>
              <w:t>His</w:t>
            </w:r>
            <w:r w:rsidRPr="008F59CC">
              <w:rPr>
                <w:rFonts w:cs="Arial"/>
                <w:color w:val="000000" w:themeColor="text1"/>
                <w:sz w:val="18"/>
                <w:szCs w:val="18"/>
                <w:vertAlign w:val="subscript"/>
                <w:lang w:bidi="ar-SA"/>
              </w:rPr>
              <w:t>10</w:t>
            </w:r>
            <w:r w:rsidRPr="008F59CC">
              <w:rPr>
                <w:rFonts w:cs="Arial"/>
                <w:color w:val="000000" w:themeColor="text1"/>
                <w:sz w:val="18"/>
                <w:szCs w:val="18"/>
                <w:lang w:bidi="ar-SA"/>
              </w:rPr>
              <w:t xml:space="preserve"> + SP (10)</w:t>
            </w:r>
          </w:p>
        </w:tc>
        <w:tc>
          <w:tcPr>
            <w:tcW w:w="1134" w:type="dxa"/>
            <w:vMerge/>
            <w:shd w:val="clear" w:color="auto" w:fill="EAF1DD" w:themeFill="accent3" w:themeFillTint="33"/>
            <w:vAlign w:val="center"/>
          </w:tcPr>
          <w:p w14:paraId="673A7DDD"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p>
        </w:tc>
        <w:tc>
          <w:tcPr>
            <w:tcW w:w="1134" w:type="dxa"/>
            <w:shd w:val="clear" w:color="auto" w:fill="EAF1DD" w:themeFill="accent3" w:themeFillTint="33"/>
            <w:vAlign w:val="center"/>
          </w:tcPr>
          <w:p w14:paraId="49FB65B2"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Pr>
                <w:rFonts w:cs="Arial"/>
                <w:color w:val="000000" w:themeColor="text1"/>
                <w:sz w:val="18"/>
                <w:szCs w:val="18"/>
                <w:lang w:bidi="ar-SA"/>
              </w:rPr>
              <w:t>12.7±1.7</w:t>
            </w:r>
          </w:p>
        </w:tc>
        <w:tc>
          <w:tcPr>
            <w:tcW w:w="947" w:type="dxa"/>
            <w:vMerge/>
            <w:shd w:val="clear" w:color="auto" w:fill="EAF1DD" w:themeFill="accent3" w:themeFillTint="33"/>
            <w:vAlign w:val="center"/>
          </w:tcPr>
          <w:p w14:paraId="4C793268"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p>
        </w:tc>
        <w:tc>
          <w:tcPr>
            <w:tcW w:w="1099" w:type="dxa"/>
            <w:shd w:val="clear" w:color="auto" w:fill="EAF1DD" w:themeFill="accent3" w:themeFillTint="33"/>
            <w:vAlign w:val="center"/>
          </w:tcPr>
          <w:p w14:paraId="608FAA54"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Pr>
                <w:rFonts w:cs="Arial"/>
                <w:color w:val="000000" w:themeColor="text1"/>
                <w:sz w:val="18"/>
                <w:szCs w:val="18"/>
                <w:lang w:bidi="ar-SA"/>
              </w:rPr>
              <w:t>11.2±2.4</w:t>
            </w:r>
          </w:p>
        </w:tc>
        <w:tc>
          <w:tcPr>
            <w:tcW w:w="1225" w:type="dxa"/>
            <w:shd w:val="clear" w:color="auto" w:fill="EAF1DD" w:themeFill="accent3" w:themeFillTint="33"/>
            <w:vAlign w:val="center"/>
          </w:tcPr>
          <w:p w14:paraId="02863D99" w14:textId="77777777" w:rsidR="00B730D3" w:rsidRPr="008F59CC" w:rsidRDefault="00B730D3" w:rsidP="00F4700F">
            <w:pPr>
              <w:autoSpaceDE w:val="0"/>
              <w:autoSpaceDN w:val="0"/>
              <w:adjustRightInd w:val="0"/>
              <w:jc w:val="center"/>
              <w:rPr>
                <w:rFonts w:cs="Arial"/>
                <w:color w:val="000000" w:themeColor="text1"/>
                <w:sz w:val="18"/>
                <w:szCs w:val="18"/>
                <w:lang w:bidi="ar-SA"/>
              </w:rPr>
            </w:pPr>
            <w:r>
              <w:rPr>
                <w:rFonts w:cs="Arial"/>
                <w:color w:val="000000" w:themeColor="text1"/>
                <w:sz w:val="18"/>
                <w:szCs w:val="18"/>
                <w:lang w:bidi="ar-SA"/>
              </w:rPr>
              <w:t>46.5</w:t>
            </w:r>
          </w:p>
        </w:tc>
        <w:tc>
          <w:tcPr>
            <w:tcW w:w="1371" w:type="dxa"/>
            <w:vMerge/>
            <w:shd w:val="clear" w:color="auto" w:fill="EAF1DD" w:themeFill="accent3" w:themeFillTint="33"/>
            <w:vAlign w:val="center"/>
          </w:tcPr>
          <w:p w14:paraId="72F5CB54" w14:textId="77777777" w:rsidR="00B730D3" w:rsidRPr="008533E0" w:rsidRDefault="00B730D3" w:rsidP="00F4700F">
            <w:pPr>
              <w:widowControl/>
              <w:autoSpaceDE w:val="0"/>
              <w:autoSpaceDN w:val="0"/>
              <w:adjustRightInd w:val="0"/>
              <w:jc w:val="center"/>
              <w:rPr>
                <w:rFonts w:cs="Arial"/>
                <w:color w:val="000000" w:themeColor="text1"/>
                <w:sz w:val="16"/>
                <w:szCs w:val="16"/>
                <w:lang w:bidi="ar-SA"/>
              </w:rPr>
            </w:pPr>
          </w:p>
        </w:tc>
      </w:tr>
      <w:tr w:rsidR="00B730D3" w14:paraId="55F7E507" w14:textId="77777777" w:rsidTr="00F4700F">
        <w:trPr>
          <w:trHeight w:val="922"/>
        </w:trPr>
        <w:tc>
          <w:tcPr>
            <w:tcW w:w="959" w:type="dxa"/>
            <w:vMerge w:val="restart"/>
            <w:tcBorders>
              <w:top w:val="double" w:sz="4" w:space="0" w:color="auto"/>
            </w:tcBorders>
            <w:vAlign w:val="center"/>
          </w:tcPr>
          <w:p w14:paraId="6DDB64CB"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Pr>
                <w:rFonts w:cs="Arial"/>
                <w:color w:val="000000" w:themeColor="text1"/>
                <w:sz w:val="18"/>
                <w:szCs w:val="18"/>
                <w:lang w:bidi="ar-SA"/>
              </w:rPr>
              <w:t>Micpu-Δ6D</w:t>
            </w:r>
          </w:p>
        </w:tc>
        <w:tc>
          <w:tcPr>
            <w:tcW w:w="1417" w:type="dxa"/>
            <w:tcBorders>
              <w:top w:val="double" w:sz="4" w:space="0" w:color="auto"/>
            </w:tcBorders>
            <w:vAlign w:val="center"/>
          </w:tcPr>
          <w:p w14:paraId="14B6B1A4"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sidRPr="008F59CC">
              <w:rPr>
                <w:rFonts w:cs="Arial"/>
                <w:color w:val="000000" w:themeColor="text1"/>
                <w:sz w:val="18"/>
                <w:szCs w:val="18"/>
                <w:lang w:bidi="ar-SA"/>
              </w:rPr>
              <w:t>Control (10)</w:t>
            </w:r>
          </w:p>
        </w:tc>
        <w:tc>
          <w:tcPr>
            <w:tcW w:w="1134" w:type="dxa"/>
            <w:vMerge w:val="restart"/>
            <w:tcBorders>
              <w:top w:val="double" w:sz="4" w:space="0" w:color="auto"/>
            </w:tcBorders>
            <w:vAlign w:val="center"/>
          </w:tcPr>
          <w:p w14:paraId="3FC997A7"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Pr>
                <w:rFonts w:cs="Arial"/>
                <w:color w:val="000000" w:themeColor="text1"/>
                <w:sz w:val="18"/>
                <w:szCs w:val="18"/>
                <w:lang w:bidi="ar-SA"/>
              </w:rPr>
              <w:t>18:3</w:t>
            </w:r>
          </w:p>
        </w:tc>
        <w:tc>
          <w:tcPr>
            <w:tcW w:w="1134" w:type="dxa"/>
            <w:tcBorders>
              <w:top w:val="double" w:sz="4" w:space="0" w:color="auto"/>
            </w:tcBorders>
            <w:vAlign w:val="center"/>
          </w:tcPr>
          <w:p w14:paraId="33CBA88D"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Pr>
                <w:rFonts w:cs="Arial"/>
                <w:color w:val="000000" w:themeColor="text1"/>
                <w:sz w:val="18"/>
                <w:szCs w:val="18"/>
                <w:lang w:bidi="ar-SA"/>
              </w:rPr>
              <w:t>6.4±1.8</w:t>
            </w:r>
          </w:p>
        </w:tc>
        <w:tc>
          <w:tcPr>
            <w:tcW w:w="947" w:type="dxa"/>
            <w:vMerge w:val="restart"/>
            <w:tcBorders>
              <w:top w:val="double" w:sz="4" w:space="0" w:color="auto"/>
            </w:tcBorders>
            <w:vAlign w:val="center"/>
          </w:tcPr>
          <w:p w14:paraId="270DFC9F"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Pr>
                <w:rFonts w:cs="Arial"/>
                <w:color w:val="000000" w:themeColor="text1"/>
                <w:sz w:val="18"/>
                <w:szCs w:val="18"/>
                <w:lang w:bidi="ar-SA"/>
              </w:rPr>
              <w:t>18:4</w:t>
            </w:r>
          </w:p>
        </w:tc>
        <w:tc>
          <w:tcPr>
            <w:tcW w:w="1099" w:type="dxa"/>
            <w:tcBorders>
              <w:top w:val="double" w:sz="4" w:space="0" w:color="auto"/>
            </w:tcBorders>
            <w:vAlign w:val="center"/>
          </w:tcPr>
          <w:p w14:paraId="5EA1199B"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Pr>
                <w:rFonts w:cs="Arial"/>
                <w:color w:val="000000" w:themeColor="text1"/>
                <w:sz w:val="18"/>
                <w:szCs w:val="18"/>
                <w:lang w:bidi="ar-SA"/>
              </w:rPr>
              <w:t>0</w:t>
            </w:r>
          </w:p>
        </w:tc>
        <w:tc>
          <w:tcPr>
            <w:tcW w:w="1225" w:type="dxa"/>
            <w:tcBorders>
              <w:top w:val="double" w:sz="4" w:space="0" w:color="auto"/>
            </w:tcBorders>
            <w:vAlign w:val="center"/>
          </w:tcPr>
          <w:p w14:paraId="656031D6"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Pr>
                <w:rFonts w:cs="Arial"/>
                <w:color w:val="000000" w:themeColor="text1"/>
                <w:sz w:val="18"/>
                <w:szCs w:val="18"/>
                <w:lang w:bidi="ar-SA"/>
              </w:rPr>
              <w:t>0</w:t>
            </w:r>
          </w:p>
        </w:tc>
        <w:tc>
          <w:tcPr>
            <w:tcW w:w="1371" w:type="dxa"/>
            <w:vMerge w:val="restart"/>
            <w:tcBorders>
              <w:top w:val="double" w:sz="4" w:space="0" w:color="auto"/>
            </w:tcBorders>
            <w:vAlign w:val="center"/>
          </w:tcPr>
          <w:p w14:paraId="3664D97A" w14:textId="77777777" w:rsidR="00B730D3" w:rsidRPr="008533E0" w:rsidRDefault="00B730D3" w:rsidP="00F4700F">
            <w:pPr>
              <w:widowControl/>
              <w:autoSpaceDE w:val="0"/>
              <w:autoSpaceDN w:val="0"/>
              <w:adjustRightInd w:val="0"/>
              <w:jc w:val="center"/>
              <w:rPr>
                <w:rFonts w:cs="Arial"/>
                <w:color w:val="000000" w:themeColor="text1"/>
                <w:sz w:val="16"/>
                <w:szCs w:val="16"/>
                <w:lang w:bidi="ar-SA"/>
              </w:rPr>
            </w:pPr>
            <w:r w:rsidRPr="008533E0">
              <w:rPr>
                <w:rFonts w:cs="Arial"/>
                <w:color w:val="000000" w:themeColor="text1"/>
                <w:sz w:val="16"/>
                <w:szCs w:val="16"/>
                <w:lang w:bidi="ar-SA"/>
              </w:rPr>
              <w:t xml:space="preserve">Yeast &amp; </w:t>
            </w:r>
            <w:r w:rsidRPr="008533E0">
              <w:rPr>
                <w:rFonts w:cs="Arial"/>
                <w:i/>
                <w:color w:val="000000" w:themeColor="text1"/>
                <w:sz w:val="16"/>
                <w:szCs w:val="16"/>
                <w:lang w:bidi="ar-SA"/>
              </w:rPr>
              <w:t>N benthamiana</w:t>
            </w:r>
            <w:r w:rsidRPr="008533E0">
              <w:rPr>
                <w:rFonts w:cs="Arial"/>
                <w:color w:val="000000" w:themeColor="text1"/>
                <w:sz w:val="16"/>
                <w:szCs w:val="16"/>
                <w:lang w:bidi="ar-SA"/>
              </w:rPr>
              <w:t xml:space="preserve"> </w:t>
            </w:r>
            <w:r w:rsidRPr="008533E0">
              <w:rPr>
                <w:rFonts w:cs="Arial"/>
                <w:noProof/>
                <w:color w:val="000000" w:themeColor="text1"/>
                <w:sz w:val="16"/>
                <w:szCs w:val="16"/>
                <w:lang w:bidi="ar-SA"/>
              </w:rPr>
              <w:t>(Petrie et al. 2010a)</w:t>
            </w:r>
            <w:r w:rsidRPr="008533E0">
              <w:rPr>
                <w:rFonts w:cs="Arial"/>
                <w:color w:val="000000" w:themeColor="text1"/>
                <w:sz w:val="16"/>
                <w:szCs w:val="16"/>
                <w:lang w:bidi="ar-SA"/>
              </w:rPr>
              <w:t xml:space="preserve">; Arabidopsis </w:t>
            </w:r>
            <w:r w:rsidRPr="008533E0">
              <w:rPr>
                <w:rFonts w:cs="Arial"/>
                <w:noProof/>
                <w:color w:val="000000" w:themeColor="text1"/>
                <w:sz w:val="16"/>
                <w:szCs w:val="16"/>
                <w:lang w:bidi="ar-SA"/>
              </w:rPr>
              <w:t>(Petrie et al. 2012)</w:t>
            </w:r>
            <w:r w:rsidRPr="008533E0">
              <w:rPr>
                <w:rFonts w:cs="Arial"/>
                <w:color w:val="000000" w:themeColor="text1"/>
                <w:sz w:val="16"/>
                <w:szCs w:val="16"/>
                <w:lang w:bidi="ar-SA"/>
              </w:rPr>
              <w:t xml:space="preserve">; Camelina </w:t>
            </w:r>
            <w:r w:rsidRPr="008533E0">
              <w:rPr>
                <w:rFonts w:cs="Arial"/>
                <w:noProof/>
                <w:color w:val="000000" w:themeColor="text1"/>
                <w:sz w:val="16"/>
                <w:szCs w:val="16"/>
                <w:lang w:bidi="ar-SA"/>
              </w:rPr>
              <w:t>(Petrie et al. 2014)</w:t>
            </w:r>
          </w:p>
        </w:tc>
      </w:tr>
      <w:tr w:rsidR="00B730D3" w14:paraId="1BAE10A6" w14:textId="77777777" w:rsidTr="00F4700F">
        <w:trPr>
          <w:trHeight w:val="397"/>
        </w:trPr>
        <w:tc>
          <w:tcPr>
            <w:tcW w:w="959" w:type="dxa"/>
            <w:vMerge/>
            <w:vAlign w:val="center"/>
          </w:tcPr>
          <w:p w14:paraId="221A10DE"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p>
        </w:tc>
        <w:tc>
          <w:tcPr>
            <w:tcW w:w="1417" w:type="dxa"/>
            <w:vAlign w:val="center"/>
          </w:tcPr>
          <w:p w14:paraId="5D05C786"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sidRPr="008F59CC">
              <w:rPr>
                <w:rFonts w:cs="Arial"/>
                <w:color w:val="000000" w:themeColor="text1"/>
                <w:sz w:val="18"/>
                <w:szCs w:val="18"/>
                <w:lang w:bidi="ar-SA"/>
              </w:rPr>
              <w:t>His</w:t>
            </w:r>
            <w:r w:rsidRPr="008F59CC">
              <w:rPr>
                <w:rFonts w:cs="Arial"/>
                <w:color w:val="000000" w:themeColor="text1"/>
                <w:sz w:val="18"/>
                <w:szCs w:val="18"/>
                <w:vertAlign w:val="subscript"/>
                <w:lang w:bidi="ar-SA"/>
              </w:rPr>
              <w:t>10</w:t>
            </w:r>
            <w:r w:rsidRPr="008F59CC">
              <w:rPr>
                <w:rFonts w:cs="Arial"/>
                <w:color w:val="000000" w:themeColor="text1"/>
                <w:sz w:val="18"/>
                <w:szCs w:val="18"/>
                <w:lang w:bidi="ar-SA"/>
              </w:rPr>
              <w:t xml:space="preserve"> + SP (10)</w:t>
            </w:r>
          </w:p>
        </w:tc>
        <w:tc>
          <w:tcPr>
            <w:tcW w:w="1134" w:type="dxa"/>
            <w:vMerge/>
            <w:vAlign w:val="center"/>
          </w:tcPr>
          <w:p w14:paraId="41C44655"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p>
        </w:tc>
        <w:tc>
          <w:tcPr>
            <w:tcW w:w="1134" w:type="dxa"/>
            <w:vAlign w:val="center"/>
          </w:tcPr>
          <w:p w14:paraId="21CAFEE0"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Pr>
                <w:rFonts w:cs="Arial"/>
                <w:color w:val="000000" w:themeColor="text1"/>
                <w:sz w:val="18"/>
                <w:szCs w:val="18"/>
                <w:lang w:bidi="ar-SA"/>
              </w:rPr>
              <w:t>6.1±1.0</w:t>
            </w:r>
          </w:p>
        </w:tc>
        <w:tc>
          <w:tcPr>
            <w:tcW w:w="947" w:type="dxa"/>
            <w:vMerge/>
            <w:vAlign w:val="center"/>
          </w:tcPr>
          <w:p w14:paraId="03A0A29B"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p>
        </w:tc>
        <w:tc>
          <w:tcPr>
            <w:tcW w:w="1099" w:type="dxa"/>
            <w:vAlign w:val="center"/>
          </w:tcPr>
          <w:p w14:paraId="448AD5DF"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Pr>
                <w:rFonts w:cs="Arial"/>
                <w:color w:val="000000" w:themeColor="text1"/>
                <w:sz w:val="18"/>
                <w:szCs w:val="18"/>
                <w:lang w:bidi="ar-SA"/>
              </w:rPr>
              <w:t>0.2±0.2</w:t>
            </w:r>
          </w:p>
        </w:tc>
        <w:tc>
          <w:tcPr>
            <w:tcW w:w="1225" w:type="dxa"/>
            <w:vAlign w:val="center"/>
          </w:tcPr>
          <w:p w14:paraId="1D3BA361"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Pr>
                <w:rFonts w:cs="Arial"/>
                <w:color w:val="000000" w:themeColor="text1"/>
                <w:sz w:val="18"/>
                <w:szCs w:val="18"/>
                <w:lang w:bidi="ar-SA"/>
              </w:rPr>
              <w:t>3.3</w:t>
            </w:r>
          </w:p>
        </w:tc>
        <w:tc>
          <w:tcPr>
            <w:tcW w:w="1371" w:type="dxa"/>
            <w:vMerge/>
            <w:vAlign w:val="center"/>
          </w:tcPr>
          <w:p w14:paraId="13F79223" w14:textId="77777777" w:rsidR="00B730D3" w:rsidRPr="008533E0" w:rsidRDefault="00B730D3" w:rsidP="00F4700F">
            <w:pPr>
              <w:widowControl/>
              <w:autoSpaceDE w:val="0"/>
              <w:autoSpaceDN w:val="0"/>
              <w:adjustRightInd w:val="0"/>
              <w:jc w:val="center"/>
              <w:rPr>
                <w:rFonts w:cs="Arial"/>
                <w:color w:val="000000" w:themeColor="text1"/>
                <w:sz w:val="16"/>
                <w:szCs w:val="16"/>
                <w:lang w:bidi="ar-SA"/>
              </w:rPr>
            </w:pPr>
          </w:p>
        </w:tc>
      </w:tr>
      <w:tr w:rsidR="00B730D3" w14:paraId="5F809AD2" w14:textId="77777777" w:rsidTr="00F4700F">
        <w:trPr>
          <w:trHeight w:val="750"/>
        </w:trPr>
        <w:tc>
          <w:tcPr>
            <w:tcW w:w="959" w:type="dxa"/>
            <w:vMerge w:val="restart"/>
            <w:tcBorders>
              <w:top w:val="double" w:sz="4" w:space="0" w:color="auto"/>
            </w:tcBorders>
            <w:shd w:val="clear" w:color="auto" w:fill="EAF1DD" w:themeFill="accent3" w:themeFillTint="33"/>
            <w:vAlign w:val="center"/>
          </w:tcPr>
          <w:p w14:paraId="7FC1722A"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Pr>
                <w:rFonts w:cs="Arial"/>
                <w:color w:val="000000" w:themeColor="text1"/>
                <w:sz w:val="18"/>
                <w:szCs w:val="18"/>
                <w:lang w:bidi="ar-SA"/>
              </w:rPr>
              <w:t>Pyrco-Δ6E</w:t>
            </w:r>
          </w:p>
        </w:tc>
        <w:tc>
          <w:tcPr>
            <w:tcW w:w="1417" w:type="dxa"/>
            <w:tcBorders>
              <w:top w:val="double" w:sz="4" w:space="0" w:color="auto"/>
            </w:tcBorders>
            <w:shd w:val="clear" w:color="auto" w:fill="EAF1DD" w:themeFill="accent3" w:themeFillTint="33"/>
            <w:vAlign w:val="center"/>
          </w:tcPr>
          <w:p w14:paraId="3B45A880"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Pr>
                <w:rFonts w:cs="Arial"/>
                <w:color w:val="000000" w:themeColor="text1"/>
                <w:sz w:val="18"/>
                <w:szCs w:val="18"/>
                <w:lang w:bidi="ar-SA"/>
              </w:rPr>
              <w:t>Control (3</w:t>
            </w:r>
            <w:r w:rsidRPr="008F59CC">
              <w:rPr>
                <w:rFonts w:cs="Arial"/>
                <w:color w:val="000000" w:themeColor="text1"/>
                <w:sz w:val="18"/>
                <w:szCs w:val="18"/>
                <w:lang w:bidi="ar-SA"/>
              </w:rPr>
              <w:t>)</w:t>
            </w:r>
          </w:p>
        </w:tc>
        <w:tc>
          <w:tcPr>
            <w:tcW w:w="1134" w:type="dxa"/>
            <w:vMerge w:val="restart"/>
            <w:tcBorders>
              <w:top w:val="double" w:sz="4" w:space="0" w:color="auto"/>
            </w:tcBorders>
            <w:shd w:val="clear" w:color="auto" w:fill="EAF1DD" w:themeFill="accent3" w:themeFillTint="33"/>
            <w:vAlign w:val="center"/>
          </w:tcPr>
          <w:p w14:paraId="7A5DF7E9"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Pr>
                <w:rFonts w:cs="Arial"/>
                <w:color w:val="000000" w:themeColor="text1"/>
                <w:sz w:val="18"/>
                <w:szCs w:val="18"/>
                <w:lang w:bidi="ar-SA"/>
              </w:rPr>
              <w:t>18:4</w:t>
            </w:r>
          </w:p>
        </w:tc>
        <w:tc>
          <w:tcPr>
            <w:tcW w:w="1134" w:type="dxa"/>
            <w:tcBorders>
              <w:top w:val="double" w:sz="4" w:space="0" w:color="auto"/>
            </w:tcBorders>
            <w:shd w:val="clear" w:color="auto" w:fill="EAF1DD" w:themeFill="accent3" w:themeFillTint="33"/>
            <w:vAlign w:val="center"/>
          </w:tcPr>
          <w:p w14:paraId="01FC9571"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Pr>
                <w:rFonts w:cs="Arial"/>
                <w:color w:val="000000" w:themeColor="text1"/>
                <w:sz w:val="18"/>
                <w:szCs w:val="18"/>
                <w:lang w:bidi="ar-SA"/>
              </w:rPr>
              <w:t>8.1±0.0</w:t>
            </w:r>
          </w:p>
        </w:tc>
        <w:tc>
          <w:tcPr>
            <w:tcW w:w="947" w:type="dxa"/>
            <w:vMerge w:val="restart"/>
            <w:tcBorders>
              <w:top w:val="double" w:sz="4" w:space="0" w:color="auto"/>
            </w:tcBorders>
            <w:shd w:val="clear" w:color="auto" w:fill="EAF1DD" w:themeFill="accent3" w:themeFillTint="33"/>
            <w:vAlign w:val="center"/>
          </w:tcPr>
          <w:p w14:paraId="51FDC3D3"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Pr>
                <w:rFonts w:cs="Arial"/>
                <w:color w:val="000000" w:themeColor="text1"/>
                <w:sz w:val="18"/>
                <w:szCs w:val="18"/>
                <w:lang w:bidi="ar-SA"/>
              </w:rPr>
              <w:t>20:4</w:t>
            </w:r>
          </w:p>
        </w:tc>
        <w:tc>
          <w:tcPr>
            <w:tcW w:w="1099" w:type="dxa"/>
            <w:tcBorders>
              <w:top w:val="double" w:sz="4" w:space="0" w:color="auto"/>
            </w:tcBorders>
            <w:shd w:val="clear" w:color="auto" w:fill="EAF1DD" w:themeFill="accent3" w:themeFillTint="33"/>
            <w:vAlign w:val="center"/>
          </w:tcPr>
          <w:p w14:paraId="0F4E6334"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Pr>
                <w:rFonts w:cs="Arial"/>
                <w:color w:val="000000" w:themeColor="text1"/>
                <w:sz w:val="18"/>
                <w:szCs w:val="18"/>
                <w:lang w:bidi="ar-SA"/>
              </w:rPr>
              <w:t>0</w:t>
            </w:r>
          </w:p>
        </w:tc>
        <w:tc>
          <w:tcPr>
            <w:tcW w:w="1225" w:type="dxa"/>
            <w:tcBorders>
              <w:top w:val="double" w:sz="4" w:space="0" w:color="auto"/>
            </w:tcBorders>
            <w:shd w:val="clear" w:color="auto" w:fill="EAF1DD" w:themeFill="accent3" w:themeFillTint="33"/>
            <w:vAlign w:val="center"/>
          </w:tcPr>
          <w:p w14:paraId="4D407B6F"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Pr>
                <w:rFonts w:cs="Arial"/>
                <w:color w:val="000000" w:themeColor="text1"/>
                <w:sz w:val="18"/>
                <w:szCs w:val="18"/>
                <w:lang w:bidi="ar-SA"/>
              </w:rPr>
              <w:t>0</w:t>
            </w:r>
          </w:p>
        </w:tc>
        <w:tc>
          <w:tcPr>
            <w:tcW w:w="1371" w:type="dxa"/>
            <w:vMerge w:val="restart"/>
            <w:tcBorders>
              <w:top w:val="double" w:sz="4" w:space="0" w:color="auto"/>
            </w:tcBorders>
            <w:shd w:val="clear" w:color="auto" w:fill="EAF1DD" w:themeFill="accent3" w:themeFillTint="33"/>
            <w:vAlign w:val="center"/>
          </w:tcPr>
          <w:p w14:paraId="3DCC3E58" w14:textId="77777777" w:rsidR="00B730D3" w:rsidRPr="008533E0" w:rsidRDefault="00B730D3" w:rsidP="00F4700F">
            <w:pPr>
              <w:widowControl/>
              <w:autoSpaceDE w:val="0"/>
              <w:autoSpaceDN w:val="0"/>
              <w:adjustRightInd w:val="0"/>
              <w:jc w:val="center"/>
              <w:rPr>
                <w:rFonts w:cs="Arial"/>
                <w:color w:val="000000" w:themeColor="text1"/>
                <w:sz w:val="16"/>
                <w:szCs w:val="16"/>
                <w:lang w:bidi="ar-SA"/>
              </w:rPr>
            </w:pPr>
            <w:r w:rsidRPr="008533E0">
              <w:rPr>
                <w:rFonts w:cs="Arial"/>
                <w:color w:val="000000" w:themeColor="text1"/>
                <w:sz w:val="16"/>
                <w:szCs w:val="16"/>
                <w:lang w:bidi="ar-SA"/>
              </w:rPr>
              <w:t xml:space="preserve">Yeast </w:t>
            </w:r>
            <w:r w:rsidRPr="008533E0">
              <w:rPr>
                <w:rFonts w:cs="Arial"/>
                <w:noProof/>
                <w:color w:val="000000" w:themeColor="text1"/>
                <w:sz w:val="16"/>
                <w:szCs w:val="16"/>
                <w:lang w:bidi="ar-SA"/>
              </w:rPr>
              <w:t>(Petrie et al. 2010b)</w:t>
            </w:r>
            <w:r w:rsidRPr="008533E0">
              <w:rPr>
                <w:rFonts w:cs="Arial"/>
                <w:color w:val="000000" w:themeColor="text1"/>
                <w:sz w:val="16"/>
                <w:szCs w:val="16"/>
                <w:lang w:bidi="ar-SA"/>
              </w:rPr>
              <w:t xml:space="preserve">; Arabidopsis </w:t>
            </w:r>
            <w:r w:rsidRPr="008533E0">
              <w:rPr>
                <w:rFonts w:cs="Arial"/>
                <w:noProof/>
                <w:color w:val="000000" w:themeColor="text1"/>
                <w:sz w:val="16"/>
                <w:szCs w:val="16"/>
                <w:lang w:bidi="ar-SA"/>
              </w:rPr>
              <w:t>(Petrie et al. 2012)</w:t>
            </w:r>
            <w:r w:rsidRPr="008533E0">
              <w:rPr>
                <w:rFonts w:cs="Arial"/>
                <w:color w:val="000000" w:themeColor="text1"/>
                <w:sz w:val="16"/>
                <w:szCs w:val="16"/>
                <w:lang w:bidi="ar-SA"/>
              </w:rPr>
              <w:t xml:space="preserve">; Camelina </w:t>
            </w:r>
            <w:r w:rsidRPr="008533E0">
              <w:rPr>
                <w:rFonts w:cs="Arial"/>
                <w:noProof/>
                <w:color w:val="000000" w:themeColor="text1"/>
                <w:sz w:val="16"/>
                <w:szCs w:val="16"/>
                <w:lang w:bidi="ar-SA"/>
              </w:rPr>
              <w:t>(Petrie et al. 2014)</w:t>
            </w:r>
          </w:p>
        </w:tc>
      </w:tr>
      <w:tr w:rsidR="00B730D3" w14:paraId="5CA2DEA2" w14:textId="77777777" w:rsidTr="00F4700F">
        <w:trPr>
          <w:trHeight w:val="340"/>
        </w:trPr>
        <w:tc>
          <w:tcPr>
            <w:tcW w:w="959" w:type="dxa"/>
            <w:vMerge/>
            <w:shd w:val="clear" w:color="auto" w:fill="EAF1DD" w:themeFill="accent3" w:themeFillTint="33"/>
            <w:vAlign w:val="center"/>
          </w:tcPr>
          <w:p w14:paraId="63C056DC"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p>
        </w:tc>
        <w:tc>
          <w:tcPr>
            <w:tcW w:w="1417" w:type="dxa"/>
            <w:shd w:val="clear" w:color="auto" w:fill="EAF1DD" w:themeFill="accent3" w:themeFillTint="33"/>
            <w:vAlign w:val="center"/>
          </w:tcPr>
          <w:p w14:paraId="64D11754"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sidRPr="008F59CC">
              <w:rPr>
                <w:rFonts w:cs="Arial"/>
                <w:color w:val="000000" w:themeColor="text1"/>
                <w:sz w:val="18"/>
                <w:szCs w:val="18"/>
                <w:lang w:bidi="ar-SA"/>
              </w:rPr>
              <w:t>His</w:t>
            </w:r>
            <w:r w:rsidRPr="008F59CC">
              <w:rPr>
                <w:rFonts w:cs="Arial"/>
                <w:color w:val="000000" w:themeColor="text1"/>
                <w:sz w:val="18"/>
                <w:szCs w:val="18"/>
                <w:vertAlign w:val="subscript"/>
                <w:lang w:bidi="ar-SA"/>
              </w:rPr>
              <w:t>10</w:t>
            </w:r>
            <w:r>
              <w:rPr>
                <w:rFonts w:cs="Arial"/>
                <w:color w:val="000000" w:themeColor="text1"/>
                <w:sz w:val="18"/>
                <w:szCs w:val="18"/>
                <w:lang w:bidi="ar-SA"/>
              </w:rPr>
              <w:t xml:space="preserve"> + SP (7</w:t>
            </w:r>
            <w:r w:rsidRPr="008F59CC">
              <w:rPr>
                <w:rFonts w:cs="Arial"/>
                <w:color w:val="000000" w:themeColor="text1"/>
                <w:sz w:val="18"/>
                <w:szCs w:val="18"/>
                <w:lang w:bidi="ar-SA"/>
              </w:rPr>
              <w:t>)</w:t>
            </w:r>
          </w:p>
        </w:tc>
        <w:tc>
          <w:tcPr>
            <w:tcW w:w="1134" w:type="dxa"/>
            <w:vMerge/>
            <w:shd w:val="clear" w:color="auto" w:fill="EAF1DD" w:themeFill="accent3" w:themeFillTint="33"/>
            <w:vAlign w:val="center"/>
          </w:tcPr>
          <w:p w14:paraId="4478D073"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p>
        </w:tc>
        <w:tc>
          <w:tcPr>
            <w:tcW w:w="1134" w:type="dxa"/>
            <w:shd w:val="clear" w:color="auto" w:fill="EAF1DD" w:themeFill="accent3" w:themeFillTint="33"/>
            <w:vAlign w:val="center"/>
          </w:tcPr>
          <w:p w14:paraId="69E1AAEF"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Pr>
                <w:rFonts w:cs="Arial"/>
                <w:color w:val="000000" w:themeColor="text1"/>
                <w:sz w:val="18"/>
                <w:szCs w:val="18"/>
                <w:lang w:bidi="ar-SA"/>
              </w:rPr>
              <w:t>4.5±1.1</w:t>
            </w:r>
          </w:p>
        </w:tc>
        <w:tc>
          <w:tcPr>
            <w:tcW w:w="947" w:type="dxa"/>
            <w:vMerge/>
            <w:shd w:val="clear" w:color="auto" w:fill="EAF1DD" w:themeFill="accent3" w:themeFillTint="33"/>
            <w:vAlign w:val="center"/>
          </w:tcPr>
          <w:p w14:paraId="116786E4"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p>
        </w:tc>
        <w:tc>
          <w:tcPr>
            <w:tcW w:w="1099" w:type="dxa"/>
            <w:shd w:val="clear" w:color="auto" w:fill="EAF1DD" w:themeFill="accent3" w:themeFillTint="33"/>
            <w:vAlign w:val="center"/>
          </w:tcPr>
          <w:p w14:paraId="4BAE9A2A"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Pr>
                <w:rFonts w:cs="Arial"/>
                <w:color w:val="000000" w:themeColor="text1"/>
                <w:sz w:val="18"/>
                <w:szCs w:val="18"/>
                <w:lang w:bidi="ar-SA"/>
              </w:rPr>
              <w:t>3.8±1.1</w:t>
            </w:r>
          </w:p>
        </w:tc>
        <w:tc>
          <w:tcPr>
            <w:tcW w:w="1225" w:type="dxa"/>
            <w:shd w:val="clear" w:color="auto" w:fill="EAF1DD" w:themeFill="accent3" w:themeFillTint="33"/>
            <w:vAlign w:val="center"/>
          </w:tcPr>
          <w:p w14:paraId="045D2616"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Pr>
                <w:rFonts w:cs="Arial"/>
                <w:color w:val="000000" w:themeColor="text1"/>
                <w:sz w:val="18"/>
                <w:szCs w:val="18"/>
                <w:lang w:bidi="ar-SA"/>
              </w:rPr>
              <w:t>46.5</w:t>
            </w:r>
          </w:p>
        </w:tc>
        <w:tc>
          <w:tcPr>
            <w:tcW w:w="1371" w:type="dxa"/>
            <w:vMerge/>
            <w:shd w:val="clear" w:color="auto" w:fill="EAF1DD" w:themeFill="accent3" w:themeFillTint="33"/>
            <w:vAlign w:val="center"/>
          </w:tcPr>
          <w:p w14:paraId="048AD1E5" w14:textId="77777777" w:rsidR="00B730D3" w:rsidRPr="008533E0" w:rsidRDefault="00B730D3" w:rsidP="00F4700F">
            <w:pPr>
              <w:widowControl/>
              <w:autoSpaceDE w:val="0"/>
              <w:autoSpaceDN w:val="0"/>
              <w:adjustRightInd w:val="0"/>
              <w:jc w:val="center"/>
              <w:rPr>
                <w:rFonts w:cs="Arial"/>
                <w:color w:val="000000" w:themeColor="text1"/>
                <w:sz w:val="16"/>
                <w:szCs w:val="16"/>
                <w:lang w:bidi="ar-SA"/>
              </w:rPr>
            </w:pPr>
          </w:p>
        </w:tc>
      </w:tr>
      <w:tr w:rsidR="00B730D3" w14:paraId="45C4BC93" w14:textId="77777777" w:rsidTr="00F4700F">
        <w:trPr>
          <w:trHeight w:val="1070"/>
        </w:trPr>
        <w:tc>
          <w:tcPr>
            <w:tcW w:w="959" w:type="dxa"/>
            <w:vMerge w:val="restart"/>
            <w:tcBorders>
              <w:top w:val="double" w:sz="4" w:space="0" w:color="auto"/>
            </w:tcBorders>
            <w:shd w:val="clear" w:color="auto" w:fill="auto"/>
            <w:vAlign w:val="center"/>
          </w:tcPr>
          <w:p w14:paraId="6F43DFA4"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Pr>
                <w:rFonts w:cs="Arial"/>
                <w:color w:val="000000" w:themeColor="text1"/>
                <w:sz w:val="18"/>
                <w:szCs w:val="18"/>
                <w:lang w:bidi="ar-SA"/>
              </w:rPr>
              <w:t>Pavsa-Δ5D</w:t>
            </w:r>
          </w:p>
        </w:tc>
        <w:tc>
          <w:tcPr>
            <w:tcW w:w="1417" w:type="dxa"/>
            <w:tcBorders>
              <w:top w:val="double" w:sz="4" w:space="0" w:color="auto"/>
            </w:tcBorders>
            <w:shd w:val="clear" w:color="auto" w:fill="auto"/>
            <w:vAlign w:val="center"/>
          </w:tcPr>
          <w:p w14:paraId="19E77AE9"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Pr>
                <w:rFonts w:cs="Arial"/>
                <w:color w:val="000000" w:themeColor="text1"/>
                <w:sz w:val="18"/>
                <w:szCs w:val="18"/>
                <w:lang w:bidi="ar-SA"/>
              </w:rPr>
              <w:t>Control (3</w:t>
            </w:r>
            <w:r w:rsidRPr="008F59CC">
              <w:rPr>
                <w:rFonts w:cs="Arial"/>
                <w:color w:val="000000" w:themeColor="text1"/>
                <w:sz w:val="18"/>
                <w:szCs w:val="18"/>
                <w:lang w:bidi="ar-SA"/>
              </w:rPr>
              <w:t>)</w:t>
            </w:r>
          </w:p>
        </w:tc>
        <w:tc>
          <w:tcPr>
            <w:tcW w:w="1134" w:type="dxa"/>
            <w:tcBorders>
              <w:top w:val="double" w:sz="4" w:space="0" w:color="auto"/>
            </w:tcBorders>
            <w:shd w:val="clear" w:color="auto" w:fill="auto"/>
            <w:vAlign w:val="center"/>
          </w:tcPr>
          <w:p w14:paraId="6062F883"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Pr>
                <w:rFonts w:cs="Arial"/>
                <w:color w:val="000000" w:themeColor="text1"/>
                <w:sz w:val="18"/>
                <w:szCs w:val="18"/>
                <w:lang w:bidi="ar-SA"/>
              </w:rPr>
              <w:t>20:4</w:t>
            </w:r>
          </w:p>
        </w:tc>
        <w:tc>
          <w:tcPr>
            <w:tcW w:w="1134" w:type="dxa"/>
            <w:tcBorders>
              <w:top w:val="double" w:sz="4" w:space="0" w:color="auto"/>
            </w:tcBorders>
            <w:shd w:val="clear" w:color="auto" w:fill="auto"/>
            <w:vAlign w:val="center"/>
          </w:tcPr>
          <w:p w14:paraId="4FE49873"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Pr>
                <w:rFonts w:cs="Arial"/>
                <w:color w:val="000000" w:themeColor="text1"/>
                <w:sz w:val="18"/>
                <w:szCs w:val="18"/>
                <w:lang w:bidi="ar-SA"/>
              </w:rPr>
              <w:t>6.2±1.1</w:t>
            </w:r>
          </w:p>
        </w:tc>
        <w:tc>
          <w:tcPr>
            <w:tcW w:w="947" w:type="dxa"/>
            <w:tcBorders>
              <w:top w:val="double" w:sz="4" w:space="0" w:color="auto"/>
            </w:tcBorders>
            <w:shd w:val="clear" w:color="auto" w:fill="auto"/>
            <w:vAlign w:val="center"/>
          </w:tcPr>
          <w:p w14:paraId="0FB94BF9"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Pr>
                <w:rFonts w:cs="Arial"/>
                <w:color w:val="000000" w:themeColor="text1"/>
                <w:sz w:val="18"/>
                <w:szCs w:val="18"/>
                <w:lang w:bidi="ar-SA"/>
              </w:rPr>
              <w:t>20:5</w:t>
            </w:r>
          </w:p>
        </w:tc>
        <w:tc>
          <w:tcPr>
            <w:tcW w:w="1099" w:type="dxa"/>
            <w:tcBorders>
              <w:top w:val="double" w:sz="4" w:space="0" w:color="auto"/>
            </w:tcBorders>
            <w:shd w:val="clear" w:color="auto" w:fill="auto"/>
            <w:vAlign w:val="center"/>
          </w:tcPr>
          <w:p w14:paraId="52A43AEA"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Pr>
                <w:rFonts w:cs="Arial"/>
                <w:color w:val="000000" w:themeColor="text1"/>
                <w:sz w:val="18"/>
                <w:szCs w:val="18"/>
                <w:lang w:bidi="ar-SA"/>
              </w:rPr>
              <w:t>0</w:t>
            </w:r>
          </w:p>
        </w:tc>
        <w:tc>
          <w:tcPr>
            <w:tcW w:w="1225" w:type="dxa"/>
            <w:tcBorders>
              <w:top w:val="double" w:sz="4" w:space="0" w:color="auto"/>
            </w:tcBorders>
            <w:shd w:val="clear" w:color="auto" w:fill="auto"/>
            <w:vAlign w:val="center"/>
          </w:tcPr>
          <w:p w14:paraId="01750A57"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Pr>
                <w:rFonts w:cs="Arial"/>
                <w:color w:val="000000" w:themeColor="text1"/>
                <w:sz w:val="18"/>
                <w:szCs w:val="18"/>
                <w:lang w:bidi="ar-SA"/>
              </w:rPr>
              <w:t>0</w:t>
            </w:r>
          </w:p>
        </w:tc>
        <w:tc>
          <w:tcPr>
            <w:tcW w:w="1371" w:type="dxa"/>
            <w:vMerge w:val="restart"/>
            <w:tcBorders>
              <w:top w:val="double" w:sz="4" w:space="0" w:color="auto"/>
            </w:tcBorders>
            <w:shd w:val="clear" w:color="auto" w:fill="auto"/>
            <w:vAlign w:val="center"/>
          </w:tcPr>
          <w:p w14:paraId="021A4B3B" w14:textId="77777777" w:rsidR="00B730D3" w:rsidRPr="008533E0" w:rsidRDefault="00B730D3" w:rsidP="00F4700F">
            <w:pPr>
              <w:widowControl/>
              <w:autoSpaceDE w:val="0"/>
              <w:autoSpaceDN w:val="0"/>
              <w:adjustRightInd w:val="0"/>
              <w:jc w:val="center"/>
              <w:rPr>
                <w:rFonts w:cs="Arial"/>
                <w:color w:val="000000" w:themeColor="text1"/>
                <w:sz w:val="16"/>
                <w:szCs w:val="16"/>
                <w:lang w:bidi="ar-SA"/>
              </w:rPr>
            </w:pPr>
            <w:r w:rsidRPr="008533E0">
              <w:rPr>
                <w:rFonts w:cs="Arial"/>
                <w:color w:val="000000" w:themeColor="text1"/>
                <w:sz w:val="16"/>
                <w:szCs w:val="16"/>
                <w:lang w:bidi="ar-SA"/>
              </w:rPr>
              <w:t xml:space="preserve">Yeast; </w:t>
            </w:r>
            <w:r w:rsidRPr="008533E0">
              <w:rPr>
                <w:rFonts w:cs="Arial"/>
                <w:noProof/>
                <w:color w:val="000000" w:themeColor="text1"/>
                <w:sz w:val="16"/>
                <w:szCs w:val="16"/>
                <w:lang w:bidi="ar-SA"/>
              </w:rPr>
              <w:t>(Zhou et al. 2007)</w:t>
            </w:r>
            <w:r w:rsidRPr="008533E0">
              <w:rPr>
                <w:rFonts w:cs="Arial"/>
                <w:color w:val="000000" w:themeColor="text1"/>
                <w:sz w:val="16"/>
                <w:szCs w:val="16"/>
                <w:lang w:bidi="ar-SA"/>
              </w:rPr>
              <w:t xml:space="preserve">; </w:t>
            </w:r>
            <w:r w:rsidRPr="008533E0">
              <w:rPr>
                <w:rFonts w:cs="Arial"/>
                <w:i/>
                <w:color w:val="000000" w:themeColor="text1"/>
                <w:sz w:val="16"/>
                <w:szCs w:val="16"/>
                <w:lang w:bidi="ar-SA"/>
              </w:rPr>
              <w:t xml:space="preserve">N. benthamiana </w:t>
            </w:r>
            <w:r w:rsidRPr="008533E0">
              <w:rPr>
                <w:rFonts w:cs="Arial"/>
                <w:noProof/>
                <w:color w:val="000000" w:themeColor="text1"/>
                <w:sz w:val="16"/>
                <w:szCs w:val="16"/>
                <w:lang w:bidi="ar-SA"/>
              </w:rPr>
              <w:t>(Wood et al. 2009)</w:t>
            </w:r>
            <w:r w:rsidRPr="008533E0">
              <w:rPr>
                <w:rFonts w:cs="Arial"/>
                <w:color w:val="000000" w:themeColor="text1"/>
                <w:sz w:val="16"/>
                <w:szCs w:val="16"/>
                <w:lang w:bidi="ar-SA"/>
              </w:rPr>
              <w:t xml:space="preserve">; Arabidopsis </w:t>
            </w:r>
            <w:r w:rsidRPr="008533E0">
              <w:rPr>
                <w:rFonts w:cs="Arial"/>
                <w:noProof/>
                <w:color w:val="000000" w:themeColor="text1"/>
                <w:sz w:val="16"/>
                <w:szCs w:val="16"/>
                <w:lang w:bidi="ar-SA"/>
              </w:rPr>
              <w:t>(Petrie et al. 2012)</w:t>
            </w:r>
            <w:r w:rsidRPr="008533E0">
              <w:rPr>
                <w:rFonts w:cs="Arial"/>
                <w:color w:val="000000" w:themeColor="text1"/>
                <w:sz w:val="16"/>
                <w:szCs w:val="16"/>
                <w:lang w:bidi="ar-SA"/>
              </w:rPr>
              <w:t xml:space="preserve">; Camelina </w:t>
            </w:r>
            <w:r w:rsidRPr="008533E0">
              <w:rPr>
                <w:rFonts w:cs="Arial"/>
                <w:noProof/>
                <w:color w:val="000000" w:themeColor="text1"/>
                <w:sz w:val="16"/>
                <w:szCs w:val="16"/>
                <w:lang w:bidi="ar-SA"/>
              </w:rPr>
              <w:t>(Petrie et al. 2014)</w:t>
            </w:r>
          </w:p>
        </w:tc>
      </w:tr>
      <w:tr w:rsidR="00B730D3" w14:paraId="6ADB9AC3" w14:textId="77777777" w:rsidTr="00F4700F">
        <w:trPr>
          <w:trHeight w:val="510"/>
        </w:trPr>
        <w:tc>
          <w:tcPr>
            <w:tcW w:w="959" w:type="dxa"/>
            <w:vMerge/>
            <w:shd w:val="clear" w:color="auto" w:fill="auto"/>
            <w:vAlign w:val="center"/>
          </w:tcPr>
          <w:p w14:paraId="278323D6"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p>
        </w:tc>
        <w:tc>
          <w:tcPr>
            <w:tcW w:w="1417" w:type="dxa"/>
            <w:shd w:val="clear" w:color="auto" w:fill="auto"/>
            <w:vAlign w:val="center"/>
          </w:tcPr>
          <w:p w14:paraId="6D029E75"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sidRPr="008F59CC">
              <w:rPr>
                <w:rFonts w:cs="Arial"/>
                <w:color w:val="000000" w:themeColor="text1"/>
                <w:sz w:val="18"/>
                <w:szCs w:val="18"/>
                <w:lang w:bidi="ar-SA"/>
              </w:rPr>
              <w:t>His</w:t>
            </w:r>
            <w:r w:rsidRPr="008F59CC">
              <w:rPr>
                <w:rFonts w:cs="Arial"/>
                <w:color w:val="000000" w:themeColor="text1"/>
                <w:sz w:val="18"/>
                <w:szCs w:val="18"/>
                <w:vertAlign w:val="subscript"/>
                <w:lang w:bidi="ar-SA"/>
              </w:rPr>
              <w:t>10</w:t>
            </w:r>
            <w:r>
              <w:rPr>
                <w:rFonts w:cs="Arial"/>
                <w:color w:val="000000" w:themeColor="text1"/>
                <w:sz w:val="18"/>
                <w:szCs w:val="18"/>
                <w:lang w:bidi="ar-SA"/>
              </w:rPr>
              <w:t xml:space="preserve"> + SP (8</w:t>
            </w:r>
            <w:r w:rsidRPr="008F59CC">
              <w:rPr>
                <w:rFonts w:cs="Arial"/>
                <w:color w:val="000000" w:themeColor="text1"/>
                <w:sz w:val="18"/>
                <w:szCs w:val="18"/>
                <w:lang w:bidi="ar-SA"/>
              </w:rPr>
              <w:t>)</w:t>
            </w:r>
          </w:p>
        </w:tc>
        <w:tc>
          <w:tcPr>
            <w:tcW w:w="1134" w:type="dxa"/>
            <w:shd w:val="clear" w:color="auto" w:fill="auto"/>
            <w:vAlign w:val="center"/>
          </w:tcPr>
          <w:p w14:paraId="1885E6EB"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p>
        </w:tc>
        <w:tc>
          <w:tcPr>
            <w:tcW w:w="1134" w:type="dxa"/>
            <w:shd w:val="clear" w:color="auto" w:fill="auto"/>
            <w:vAlign w:val="center"/>
          </w:tcPr>
          <w:p w14:paraId="63F874F3"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Pr>
                <w:rFonts w:cs="Arial"/>
                <w:color w:val="000000" w:themeColor="text1"/>
                <w:sz w:val="18"/>
                <w:szCs w:val="18"/>
                <w:lang w:bidi="ar-SA"/>
              </w:rPr>
              <w:t>5.3±0.7</w:t>
            </w:r>
          </w:p>
        </w:tc>
        <w:tc>
          <w:tcPr>
            <w:tcW w:w="947" w:type="dxa"/>
            <w:shd w:val="clear" w:color="auto" w:fill="auto"/>
            <w:vAlign w:val="center"/>
          </w:tcPr>
          <w:p w14:paraId="4DAB753A"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p>
        </w:tc>
        <w:tc>
          <w:tcPr>
            <w:tcW w:w="1099" w:type="dxa"/>
            <w:shd w:val="clear" w:color="auto" w:fill="auto"/>
            <w:vAlign w:val="center"/>
          </w:tcPr>
          <w:p w14:paraId="45BD21F0"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Pr>
                <w:rFonts w:cs="Arial"/>
                <w:color w:val="000000" w:themeColor="text1"/>
                <w:sz w:val="18"/>
                <w:szCs w:val="18"/>
                <w:lang w:bidi="ar-SA"/>
              </w:rPr>
              <w:t>0.05±0.01</w:t>
            </w:r>
          </w:p>
        </w:tc>
        <w:tc>
          <w:tcPr>
            <w:tcW w:w="1225" w:type="dxa"/>
            <w:shd w:val="clear" w:color="auto" w:fill="auto"/>
            <w:vAlign w:val="center"/>
          </w:tcPr>
          <w:p w14:paraId="03CBD54C"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Pr>
                <w:rFonts w:cs="Arial"/>
                <w:color w:val="000000" w:themeColor="text1"/>
                <w:sz w:val="18"/>
                <w:szCs w:val="18"/>
                <w:lang w:bidi="ar-SA"/>
              </w:rPr>
              <w:t>0.9</w:t>
            </w:r>
          </w:p>
        </w:tc>
        <w:tc>
          <w:tcPr>
            <w:tcW w:w="1371" w:type="dxa"/>
            <w:vMerge/>
            <w:shd w:val="clear" w:color="auto" w:fill="auto"/>
            <w:vAlign w:val="center"/>
          </w:tcPr>
          <w:p w14:paraId="3DC287AC"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p>
        </w:tc>
      </w:tr>
      <w:tr w:rsidR="00B730D3" w14:paraId="753B8310" w14:textId="77777777" w:rsidTr="00F4700F">
        <w:trPr>
          <w:trHeight w:val="702"/>
        </w:trPr>
        <w:tc>
          <w:tcPr>
            <w:tcW w:w="959" w:type="dxa"/>
            <w:vMerge w:val="restart"/>
            <w:tcBorders>
              <w:top w:val="double" w:sz="4" w:space="0" w:color="auto"/>
            </w:tcBorders>
            <w:shd w:val="clear" w:color="auto" w:fill="EAF1DD" w:themeFill="accent3" w:themeFillTint="33"/>
            <w:vAlign w:val="center"/>
          </w:tcPr>
          <w:p w14:paraId="05CD1D69"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Pr>
                <w:rFonts w:cs="Arial"/>
                <w:color w:val="000000" w:themeColor="text1"/>
                <w:sz w:val="18"/>
                <w:szCs w:val="18"/>
                <w:lang w:bidi="ar-SA"/>
              </w:rPr>
              <w:t>Pyrco-Δ5E</w:t>
            </w:r>
          </w:p>
        </w:tc>
        <w:tc>
          <w:tcPr>
            <w:tcW w:w="1417" w:type="dxa"/>
            <w:tcBorders>
              <w:top w:val="double" w:sz="4" w:space="0" w:color="auto"/>
            </w:tcBorders>
            <w:shd w:val="clear" w:color="auto" w:fill="EAF1DD" w:themeFill="accent3" w:themeFillTint="33"/>
            <w:vAlign w:val="center"/>
          </w:tcPr>
          <w:p w14:paraId="28EDEE48"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Pr>
                <w:rFonts w:cs="Arial"/>
                <w:color w:val="000000" w:themeColor="text1"/>
                <w:sz w:val="18"/>
                <w:szCs w:val="18"/>
                <w:lang w:bidi="ar-SA"/>
              </w:rPr>
              <w:t>Control (3</w:t>
            </w:r>
            <w:r w:rsidRPr="008F59CC">
              <w:rPr>
                <w:rFonts w:cs="Arial"/>
                <w:color w:val="000000" w:themeColor="text1"/>
                <w:sz w:val="18"/>
                <w:szCs w:val="18"/>
                <w:lang w:bidi="ar-SA"/>
              </w:rPr>
              <w:t>)</w:t>
            </w:r>
          </w:p>
        </w:tc>
        <w:tc>
          <w:tcPr>
            <w:tcW w:w="1134" w:type="dxa"/>
            <w:vMerge w:val="restart"/>
            <w:tcBorders>
              <w:top w:val="double" w:sz="4" w:space="0" w:color="auto"/>
            </w:tcBorders>
            <w:shd w:val="clear" w:color="auto" w:fill="EAF1DD" w:themeFill="accent3" w:themeFillTint="33"/>
            <w:vAlign w:val="center"/>
          </w:tcPr>
          <w:p w14:paraId="4ADB0F48"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Pr>
                <w:rFonts w:cs="Arial"/>
                <w:color w:val="000000" w:themeColor="text1"/>
                <w:sz w:val="18"/>
                <w:szCs w:val="18"/>
                <w:lang w:bidi="ar-SA"/>
              </w:rPr>
              <w:t>20:5</w:t>
            </w:r>
          </w:p>
        </w:tc>
        <w:tc>
          <w:tcPr>
            <w:tcW w:w="1134" w:type="dxa"/>
            <w:tcBorders>
              <w:top w:val="double" w:sz="4" w:space="0" w:color="auto"/>
            </w:tcBorders>
            <w:shd w:val="clear" w:color="auto" w:fill="EAF1DD" w:themeFill="accent3" w:themeFillTint="33"/>
            <w:vAlign w:val="center"/>
          </w:tcPr>
          <w:p w14:paraId="50E60FCD"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Pr>
                <w:rFonts w:cs="Arial"/>
                <w:color w:val="000000" w:themeColor="text1"/>
                <w:sz w:val="18"/>
                <w:szCs w:val="18"/>
                <w:lang w:bidi="ar-SA"/>
              </w:rPr>
              <w:t>2.8±0.0</w:t>
            </w:r>
          </w:p>
        </w:tc>
        <w:tc>
          <w:tcPr>
            <w:tcW w:w="947" w:type="dxa"/>
            <w:vMerge w:val="restart"/>
            <w:tcBorders>
              <w:top w:val="double" w:sz="4" w:space="0" w:color="auto"/>
            </w:tcBorders>
            <w:shd w:val="clear" w:color="auto" w:fill="EAF1DD" w:themeFill="accent3" w:themeFillTint="33"/>
            <w:vAlign w:val="center"/>
          </w:tcPr>
          <w:p w14:paraId="24F912BA"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Pr>
                <w:rFonts w:cs="Arial"/>
                <w:color w:val="000000" w:themeColor="text1"/>
                <w:sz w:val="18"/>
                <w:szCs w:val="18"/>
                <w:lang w:bidi="ar-SA"/>
              </w:rPr>
              <w:t>22:5</w:t>
            </w:r>
          </w:p>
        </w:tc>
        <w:tc>
          <w:tcPr>
            <w:tcW w:w="1099" w:type="dxa"/>
            <w:tcBorders>
              <w:top w:val="double" w:sz="4" w:space="0" w:color="auto"/>
            </w:tcBorders>
            <w:shd w:val="clear" w:color="auto" w:fill="EAF1DD" w:themeFill="accent3" w:themeFillTint="33"/>
            <w:vAlign w:val="center"/>
          </w:tcPr>
          <w:p w14:paraId="02502897"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Pr>
                <w:rFonts w:cs="Arial"/>
                <w:color w:val="000000" w:themeColor="text1"/>
                <w:sz w:val="18"/>
                <w:szCs w:val="18"/>
                <w:lang w:bidi="ar-SA"/>
              </w:rPr>
              <w:t>0</w:t>
            </w:r>
          </w:p>
        </w:tc>
        <w:tc>
          <w:tcPr>
            <w:tcW w:w="1225" w:type="dxa"/>
            <w:tcBorders>
              <w:top w:val="double" w:sz="4" w:space="0" w:color="auto"/>
            </w:tcBorders>
            <w:shd w:val="clear" w:color="auto" w:fill="EAF1DD" w:themeFill="accent3" w:themeFillTint="33"/>
            <w:vAlign w:val="center"/>
          </w:tcPr>
          <w:p w14:paraId="5831D31D"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Pr>
                <w:rFonts w:cs="Arial"/>
                <w:color w:val="000000" w:themeColor="text1"/>
                <w:sz w:val="18"/>
                <w:szCs w:val="18"/>
                <w:lang w:bidi="ar-SA"/>
              </w:rPr>
              <w:t>0</w:t>
            </w:r>
          </w:p>
        </w:tc>
        <w:tc>
          <w:tcPr>
            <w:tcW w:w="1371" w:type="dxa"/>
            <w:vMerge w:val="restart"/>
            <w:tcBorders>
              <w:top w:val="double" w:sz="4" w:space="0" w:color="auto"/>
            </w:tcBorders>
            <w:shd w:val="clear" w:color="auto" w:fill="EAF1DD" w:themeFill="accent3" w:themeFillTint="33"/>
            <w:vAlign w:val="center"/>
          </w:tcPr>
          <w:p w14:paraId="0A7CEA77"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sidRPr="008533E0">
              <w:rPr>
                <w:rFonts w:cs="Arial"/>
                <w:color w:val="000000" w:themeColor="text1"/>
                <w:sz w:val="16"/>
                <w:szCs w:val="16"/>
                <w:lang w:bidi="ar-SA"/>
              </w:rPr>
              <w:t xml:space="preserve">Yeast </w:t>
            </w:r>
            <w:r w:rsidRPr="008533E0">
              <w:rPr>
                <w:rFonts w:cs="Arial"/>
                <w:noProof/>
                <w:color w:val="000000" w:themeColor="text1"/>
                <w:sz w:val="16"/>
                <w:szCs w:val="16"/>
                <w:lang w:bidi="ar-SA"/>
              </w:rPr>
              <w:t>(Petrie et al. 2010b)</w:t>
            </w:r>
            <w:r w:rsidRPr="008533E0">
              <w:rPr>
                <w:rFonts w:cs="Arial"/>
                <w:color w:val="000000" w:themeColor="text1"/>
                <w:sz w:val="16"/>
                <w:szCs w:val="16"/>
                <w:lang w:bidi="ar-SA"/>
              </w:rPr>
              <w:t xml:space="preserve">; Arabidopsis </w:t>
            </w:r>
            <w:r w:rsidRPr="008533E0">
              <w:rPr>
                <w:rFonts w:cs="Arial"/>
                <w:noProof/>
                <w:color w:val="000000" w:themeColor="text1"/>
                <w:sz w:val="16"/>
                <w:szCs w:val="16"/>
                <w:lang w:bidi="ar-SA"/>
              </w:rPr>
              <w:t>(Petrie et al. 2012)</w:t>
            </w:r>
            <w:r w:rsidRPr="008533E0">
              <w:rPr>
                <w:rFonts w:cs="Arial"/>
                <w:color w:val="000000" w:themeColor="text1"/>
                <w:sz w:val="16"/>
                <w:szCs w:val="16"/>
                <w:lang w:bidi="ar-SA"/>
              </w:rPr>
              <w:t xml:space="preserve">; Camelina </w:t>
            </w:r>
            <w:r w:rsidRPr="008533E0">
              <w:rPr>
                <w:rFonts w:cs="Arial"/>
                <w:noProof/>
                <w:color w:val="000000" w:themeColor="text1"/>
                <w:sz w:val="16"/>
                <w:szCs w:val="16"/>
                <w:lang w:bidi="ar-SA"/>
              </w:rPr>
              <w:t>(Petrie et al. 2014)</w:t>
            </w:r>
          </w:p>
        </w:tc>
      </w:tr>
      <w:tr w:rsidR="00B730D3" w14:paraId="4AF286DC" w14:textId="77777777" w:rsidTr="00F4700F">
        <w:trPr>
          <w:trHeight w:val="397"/>
        </w:trPr>
        <w:tc>
          <w:tcPr>
            <w:tcW w:w="959" w:type="dxa"/>
            <w:vMerge/>
            <w:shd w:val="clear" w:color="auto" w:fill="EAF1DD" w:themeFill="accent3" w:themeFillTint="33"/>
            <w:vAlign w:val="center"/>
          </w:tcPr>
          <w:p w14:paraId="071FE09F"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p>
        </w:tc>
        <w:tc>
          <w:tcPr>
            <w:tcW w:w="1417" w:type="dxa"/>
            <w:shd w:val="clear" w:color="auto" w:fill="EAF1DD" w:themeFill="accent3" w:themeFillTint="33"/>
            <w:vAlign w:val="center"/>
          </w:tcPr>
          <w:p w14:paraId="6CF8E523"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sidRPr="008F59CC">
              <w:rPr>
                <w:rFonts w:cs="Arial"/>
                <w:color w:val="000000" w:themeColor="text1"/>
                <w:sz w:val="18"/>
                <w:szCs w:val="18"/>
                <w:lang w:bidi="ar-SA"/>
              </w:rPr>
              <w:t>His</w:t>
            </w:r>
            <w:r w:rsidRPr="008F59CC">
              <w:rPr>
                <w:rFonts w:cs="Arial"/>
                <w:color w:val="000000" w:themeColor="text1"/>
                <w:sz w:val="18"/>
                <w:szCs w:val="18"/>
                <w:vertAlign w:val="subscript"/>
                <w:lang w:bidi="ar-SA"/>
              </w:rPr>
              <w:t>10</w:t>
            </w:r>
            <w:r>
              <w:rPr>
                <w:rFonts w:cs="Arial"/>
                <w:color w:val="000000" w:themeColor="text1"/>
                <w:sz w:val="18"/>
                <w:szCs w:val="18"/>
                <w:lang w:bidi="ar-SA"/>
              </w:rPr>
              <w:t xml:space="preserve"> + SP (9</w:t>
            </w:r>
            <w:r w:rsidRPr="008F59CC">
              <w:rPr>
                <w:rFonts w:cs="Arial"/>
                <w:color w:val="000000" w:themeColor="text1"/>
                <w:sz w:val="18"/>
                <w:szCs w:val="18"/>
                <w:lang w:bidi="ar-SA"/>
              </w:rPr>
              <w:t>)</w:t>
            </w:r>
          </w:p>
        </w:tc>
        <w:tc>
          <w:tcPr>
            <w:tcW w:w="1134" w:type="dxa"/>
            <w:vMerge/>
            <w:shd w:val="clear" w:color="auto" w:fill="EAF1DD" w:themeFill="accent3" w:themeFillTint="33"/>
            <w:vAlign w:val="center"/>
          </w:tcPr>
          <w:p w14:paraId="237B6475"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p>
        </w:tc>
        <w:tc>
          <w:tcPr>
            <w:tcW w:w="1134" w:type="dxa"/>
            <w:shd w:val="clear" w:color="auto" w:fill="EAF1DD" w:themeFill="accent3" w:themeFillTint="33"/>
            <w:vAlign w:val="center"/>
          </w:tcPr>
          <w:p w14:paraId="4FC98FD4"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Pr>
                <w:rFonts w:cs="Arial"/>
                <w:color w:val="000000" w:themeColor="text1"/>
                <w:sz w:val="18"/>
                <w:szCs w:val="18"/>
                <w:lang w:bidi="ar-SA"/>
              </w:rPr>
              <w:t>1.8±1.3</w:t>
            </w:r>
          </w:p>
        </w:tc>
        <w:tc>
          <w:tcPr>
            <w:tcW w:w="947" w:type="dxa"/>
            <w:vMerge/>
            <w:shd w:val="clear" w:color="auto" w:fill="EAF1DD" w:themeFill="accent3" w:themeFillTint="33"/>
            <w:vAlign w:val="center"/>
          </w:tcPr>
          <w:p w14:paraId="029FA21E"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p>
        </w:tc>
        <w:tc>
          <w:tcPr>
            <w:tcW w:w="1099" w:type="dxa"/>
            <w:shd w:val="clear" w:color="auto" w:fill="EAF1DD" w:themeFill="accent3" w:themeFillTint="33"/>
            <w:vAlign w:val="center"/>
          </w:tcPr>
          <w:p w14:paraId="411B142B"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Pr>
                <w:rFonts w:cs="Arial"/>
                <w:color w:val="000000" w:themeColor="text1"/>
                <w:sz w:val="18"/>
                <w:szCs w:val="18"/>
                <w:lang w:bidi="ar-SA"/>
              </w:rPr>
              <w:t>2.7±</w:t>
            </w:r>
          </w:p>
        </w:tc>
        <w:tc>
          <w:tcPr>
            <w:tcW w:w="1225" w:type="dxa"/>
            <w:shd w:val="clear" w:color="auto" w:fill="EAF1DD" w:themeFill="accent3" w:themeFillTint="33"/>
            <w:vAlign w:val="center"/>
          </w:tcPr>
          <w:p w14:paraId="46E18319"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r>
              <w:rPr>
                <w:rFonts w:cs="Arial"/>
                <w:color w:val="000000" w:themeColor="text1"/>
                <w:sz w:val="18"/>
                <w:szCs w:val="18"/>
                <w:lang w:bidi="ar-SA"/>
              </w:rPr>
              <w:t>62.8</w:t>
            </w:r>
          </w:p>
        </w:tc>
        <w:tc>
          <w:tcPr>
            <w:tcW w:w="1371" w:type="dxa"/>
            <w:vMerge/>
            <w:shd w:val="clear" w:color="auto" w:fill="EAF1DD" w:themeFill="accent3" w:themeFillTint="33"/>
            <w:vAlign w:val="center"/>
          </w:tcPr>
          <w:p w14:paraId="546F3FE1" w14:textId="77777777" w:rsidR="00B730D3" w:rsidRPr="008F59CC" w:rsidRDefault="00B730D3" w:rsidP="00F4700F">
            <w:pPr>
              <w:widowControl/>
              <w:autoSpaceDE w:val="0"/>
              <w:autoSpaceDN w:val="0"/>
              <w:adjustRightInd w:val="0"/>
              <w:jc w:val="center"/>
              <w:rPr>
                <w:rFonts w:cs="Arial"/>
                <w:color w:val="000000" w:themeColor="text1"/>
                <w:sz w:val="18"/>
                <w:szCs w:val="18"/>
                <w:lang w:bidi="ar-SA"/>
              </w:rPr>
            </w:pPr>
          </w:p>
        </w:tc>
      </w:tr>
    </w:tbl>
    <w:p w14:paraId="552C83E2" w14:textId="77777777" w:rsidR="00B730D3" w:rsidRPr="00632C01" w:rsidRDefault="00B730D3" w:rsidP="00F4700F">
      <w:pPr>
        <w:widowControl/>
        <w:autoSpaceDE w:val="0"/>
        <w:autoSpaceDN w:val="0"/>
        <w:adjustRightInd w:val="0"/>
        <w:rPr>
          <w:rFonts w:cs="Arial"/>
          <w:color w:val="000000" w:themeColor="text1"/>
          <w:sz w:val="18"/>
          <w:szCs w:val="18"/>
        </w:rPr>
      </w:pPr>
      <w:r w:rsidRPr="00632C01">
        <w:rPr>
          <w:rFonts w:cs="Arial"/>
          <w:color w:val="000000" w:themeColor="text1"/>
          <w:sz w:val="18"/>
          <w:szCs w:val="18"/>
        </w:rPr>
        <w:t xml:space="preserve">* In the case of Lackl-Δ12D, the % product included levels of 18:2 and 18:3, as the 18:2 product could be further desaturated by the endogenous </w:t>
      </w:r>
      <w:r w:rsidRPr="00632C01">
        <w:rPr>
          <w:rFonts w:cs="Arial"/>
          <w:i/>
          <w:color w:val="000000" w:themeColor="text1"/>
          <w:sz w:val="18"/>
          <w:szCs w:val="18"/>
        </w:rPr>
        <w:t xml:space="preserve">Pichia </w:t>
      </w:r>
      <w:r w:rsidRPr="00632C01">
        <w:rPr>
          <w:rFonts w:cs="Arial"/>
          <w:color w:val="000000" w:themeColor="text1"/>
          <w:sz w:val="18"/>
          <w:szCs w:val="18"/>
        </w:rPr>
        <w:t>cell ω3D.</w:t>
      </w:r>
    </w:p>
    <w:p w14:paraId="27CC4667" w14:textId="77777777" w:rsidR="00B730D3" w:rsidRPr="00632C01" w:rsidRDefault="00B730D3" w:rsidP="00F4700F">
      <w:pPr>
        <w:widowControl/>
        <w:autoSpaceDE w:val="0"/>
        <w:autoSpaceDN w:val="0"/>
        <w:adjustRightInd w:val="0"/>
        <w:rPr>
          <w:rFonts w:cs="Arial"/>
          <w:color w:val="000000" w:themeColor="text1"/>
          <w:sz w:val="18"/>
          <w:szCs w:val="18"/>
        </w:rPr>
      </w:pPr>
      <w:r w:rsidRPr="00632C01">
        <w:rPr>
          <w:rFonts w:cs="Arial"/>
          <w:color w:val="000000" w:themeColor="text1"/>
          <w:sz w:val="18"/>
          <w:szCs w:val="18"/>
        </w:rPr>
        <w:t>** % conversion = 100*(% of product/(% of product + % of substrate))</w:t>
      </w:r>
    </w:p>
    <w:p w14:paraId="62B593F7" w14:textId="77777777" w:rsidR="00B730D3" w:rsidRPr="00506EF9" w:rsidRDefault="00B730D3" w:rsidP="00F4700F">
      <w:pPr>
        <w:rPr>
          <w:rFonts w:cs="Arial"/>
          <w:color w:val="000000" w:themeColor="text1"/>
          <w:szCs w:val="22"/>
        </w:rPr>
      </w:pPr>
    </w:p>
    <w:p w14:paraId="6AFA4D8F" w14:textId="77777777" w:rsidR="00B730D3" w:rsidRPr="005F37F8" w:rsidRDefault="00B730D3" w:rsidP="00F4700F">
      <w:pPr>
        <w:rPr>
          <w:rFonts w:cs="Arial"/>
          <w:i/>
          <w:color w:val="000000" w:themeColor="text1"/>
          <w:szCs w:val="22"/>
        </w:rPr>
      </w:pPr>
      <w:r w:rsidRPr="005F37F8">
        <w:rPr>
          <w:rFonts w:cs="Arial"/>
          <w:i/>
          <w:color w:val="000000" w:themeColor="text1"/>
          <w:szCs w:val="22"/>
        </w:rPr>
        <w:t>Conclusion</w:t>
      </w:r>
    </w:p>
    <w:p w14:paraId="1F7E5732" w14:textId="77777777" w:rsidR="00B730D3" w:rsidRPr="005F37F8" w:rsidRDefault="00B730D3" w:rsidP="00F4700F">
      <w:pPr>
        <w:rPr>
          <w:rFonts w:cs="Arial"/>
          <w:color w:val="000000" w:themeColor="text1"/>
          <w:szCs w:val="22"/>
        </w:rPr>
      </w:pPr>
    </w:p>
    <w:p w14:paraId="4CE3D063" w14:textId="3628DDE0" w:rsidR="00B730D3" w:rsidRPr="00033026" w:rsidRDefault="00B730D3" w:rsidP="00F4700F">
      <w:pPr>
        <w:pStyle w:val="BodyText"/>
        <w:spacing w:after="0"/>
        <w:rPr>
          <w:rFonts w:cs="Arial"/>
          <w:color w:val="000000" w:themeColor="text1"/>
          <w:szCs w:val="22"/>
        </w:rPr>
      </w:pPr>
      <w:r w:rsidRPr="005F37F8">
        <w:rPr>
          <w:rFonts w:cs="Arial"/>
          <w:color w:val="000000" w:themeColor="text1"/>
          <w:szCs w:val="22"/>
          <w:lang w:eastAsia="en-GB" w:bidi="ar-SA"/>
        </w:rPr>
        <w:t>Due to the low levels of the seven</w:t>
      </w:r>
      <w:r>
        <w:rPr>
          <w:rFonts w:cs="Arial"/>
          <w:color w:val="000000" w:themeColor="text1"/>
          <w:szCs w:val="22"/>
          <w:lang w:eastAsia="en-GB" w:bidi="ar-SA"/>
        </w:rPr>
        <w:t xml:space="preserve"> proteins</w:t>
      </w:r>
      <w:r w:rsidRPr="005F37F8">
        <w:rPr>
          <w:rFonts w:cs="Arial"/>
          <w:color w:val="000000" w:themeColor="text1"/>
          <w:szCs w:val="22"/>
          <w:lang w:eastAsia="en-GB" w:bidi="ar-SA"/>
        </w:rPr>
        <w:t xml:space="preserve"> in the n-3 LC-PUFA synthesis pathway</w:t>
      </w:r>
      <w:r w:rsidRPr="005F37F8">
        <w:rPr>
          <w:rFonts w:cs="Arial"/>
          <w:iCs/>
          <w:color w:val="000000" w:themeColor="text1"/>
          <w:szCs w:val="22"/>
          <w:lang w:eastAsia="en-GB" w:bidi="ar-SA"/>
        </w:rPr>
        <w:t xml:space="preserve">, purified </w:t>
      </w:r>
      <w:r w:rsidRPr="005F37F8">
        <w:rPr>
          <w:rFonts w:cs="Arial"/>
          <w:color w:val="000000" w:themeColor="text1"/>
          <w:szCs w:val="22"/>
          <w:lang w:eastAsia="en-GB" w:bidi="ar-SA"/>
        </w:rPr>
        <w:t>proteins of sufficient quantity and quality could not be extracted from the DHA canola</w:t>
      </w:r>
      <w:r w:rsidRPr="005F37F8">
        <w:rPr>
          <w:rFonts w:cs="Arial"/>
          <w:i/>
          <w:iCs/>
          <w:color w:val="000000" w:themeColor="text1"/>
          <w:szCs w:val="22"/>
          <w:lang w:eastAsia="en-GB" w:bidi="ar-SA"/>
        </w:rPr>
        <w:t xml:space="preserve"> </w:t>
      </w:r>
      <w:r w:rsidRPr="005F37F8">
        <w:rPr>
          <w:rFonts w:cs="Arial"/>
          <w:color w:val="000000" w:themeColor="text1"/>
          <w:szCs w:val="22"/>
          <w:lang w:eastAsia="en-GB" w:bidi="ar-SA"/>
        </w:rPr>
        <w:t xml:space="preserve">plant to be able to directly characterise them. </w:t>
      </w:r>
      <w:r w:rsidRPr="005F37F8">
        <w:rPr>
          <w:rFonts w:cs="Arial"/>
          <w:color w:val="000000" w:themeColor="text1"/>
          <w:szCs w:val="22"/>
        </w:rPr>
        <w:t>However the weight of evidence, provided by a) translation of the known DNA sequences of the seven introduced genes present in DHA canola, b) the fact the proteins function as predicted in the plant and c) the functionality of the seven proteins expressed in heterologous systems, is sufficient to characterise the proteins</w:t>
      </w:r>
      <w:r w:rsidR="002D53F0">
        <w:rPr>
          <w:rFonts w:cs="Arial"/>
          <w:color w:val="000000" w:themeColor="text1"/>
          <w:szCs w:val="22"/>
        </w:rPr>
        <w:t>.</w:t>
      </w:r>
      <w:r w:rsidRPr="005F37F8">
        <w:rPr>
          <w:rFonts w:cs="Arial"/>
          <w:color w:val="000000" w:themeColor="text1"/>
          <w:szCs w:val="22"/>
        </w:rPr>
        <w:t xml:space="preserve"> expressed in DHA canola.</w:t>
      </w:r>
    </w:p>
    <w:p w14:paraId="5ABE3AC8" w14:textId="77777777" w:rsidR="00B730D3" w:rsidRDefault="00B730D3" w:rsidP="00FE06F3">
      <w:pPr>
        <w:pStyle w:val="Heading3"/>
      </w:pPr>
      <w:r w:rsidRPr="007C5424">
        <w:t>4.1.5</w:t>
      </w:r>
      <w:r w:rsidRPr="007C5424">
        <w:tab/>
        <w:t>Safety of the introduced proteins</w:t>
      </w:r>
    </w:p>
    <w:p w14:paraId="4EE1FC2C" w14:textId="10B13AF1" w:rsidR="00B730D3" w:rsidRPr="00457BF5" w:rsidRDefault="00B730D3" w:rsidP="00F4700F">
      <w:pPr>
        <w:pStyle w:val="FSCh6Subsec"/>
        <w:ind w:left="0"/>
        <w:rPr>
          <w:b w:val="0"/>
          <w:color w:val="000000" w:themeColor="text1"/>
          <w:sz w:val="22"/>
          <w:szCs w:val="22"/>
        </w:rPr>
      </w:pPr>
      <w:r w:rsidRPr="00457BF5">
        <w:rPr>
          <w:color w:val="000000" w:themeColor="text1"/>
          <w:sz w:val="22"/>
          <w:szCs w:val="22"/>
        </w:rPr>
        <w:t>4.1.5.1</w:t>
      </w:r>
      <w:r w:rsidRPr="00457BF5">
        <w:rPr>
          <w:color w:val="000000" w:themeColor="text1"/>
          <w:sz w:val="22"/>
          <w:szCs w:val="22"/>
        </w:rPr>
        <w:tab/>
      </w:r>
      <w:r w:rsidR="0010689A" w:rsidRPr="0010689A">
        <w:rPr>
          <w:i/>
          <w:sz w:val="22"/>
          <w:szCs w:val="22"/>
          <w:lang w:val="en-AU"/>
        </w:rPr>
        <w:t>4.1.5.1</w:t>
      </w:r>
      <w:r w:rsidR="0010689A" w:rsidRPr="0010689A">
        <w:rPr>
          <w:i/>
          <w:sz w:val="22"/>
          <w:szCs w:val="22"/>
          <w:lang w:val="en-AU"/>
        </w:rPr>
        <w:tab/>
      </w:r>
      <w:r w:rsidRPr="0010689A">
        <w:rPr>
          <w:i/>
          <w:sz w:val="22"/>
          <w:szCs w:val="22"/>
          <w:lang w:val="en-AU"/>
        </w:rPr>
        <w:t>PAT</w:t>
      </w:r>
    </w:p>
    <w:p w14:paraId="4E9404F1" w14:textId="77777777" w:rsidR="00B730D3" w:rsidRPr="00612D7D" w:rsidRDefault="00B730D3" w:rsidP="00F4700F">
      <w:pPr>
        <w:rPr>
          <w:color w:val="000000" w:themeColor="text1"/>
          <w:szCs w:val="22"/>
          <w:lang w:eastAsia="en-AU" w:bidi="ar-SA"/>
        </w:rPr>
      </w:pPr>
    </w:p>
    <w:p w14:paraId="1F8E6D0A" w14:textId="5416BA5F" w:rsidR="00B730D3" w:rsidRPr="00612D7D" w:rsidRDefault="00B730D3" w:rsidP="00F4700F">
      <w:pPr>
        <w:rPr>
          <w:rFonts w:eastAsia="Batang" w:cs="Arial"/>
          <w:color w:val="000000" w:themeColor="text1"/>
          <w:szCs w:val="22"/>
        </w:rPr>
      </w:pPr>
      <w:r w:rsidRPr="00612D7D">
        <w:rPr>
          <w:rFonts w:eastAsia="Batang" w:cs="Arial"/>
          <w:color w:val="000000" w:themeColor="text1"/>
          <w:szCs w:val="22"/>
        </w:rPr>
        <w:t xml:space="preserve">The PAT protein expressed in DHA </w:t>
      </w:r>
      <w:r w:rsidRPr="00D94411">
        <w:rPr>
          <w:rFonts w:eastAsia="Batang" w:cs="Arial"/>
          <w:color w:val="000000" w:themeColor="text1"/>
          <w:szCs w:val="22"/>
        </w:rPr>
        <w:t>canola (Section 4.1.4.1) from</w:t>
      </w:r>
      <w:r w:rsidRPr="00612D7D">
        <w:rPr>
          <w:rFonts w:eastAsia="Batang" w:cs="Arial"/>
          <w:color w:val="000000" w:themeColor="text1"/>
          <w:szCs w:val="22"/>
        </w:rPr>
        <w:t xml:space="preserve"> the </w:t>
      </w:r>
      <w:r w:rsidRPr="00612D7D">
        <w:rPr>
          <w:rFonts w:eastAsia="Batang" w:cs="Arial"/>
          <w:i/>
          <w:color w:val="000000" w:themeColor="text1"/>
          <w:szCs w:val="22"/>
        </w:rPr>
        <w:t>pat</w:t>
      </w:r>
      <w:r w:rsidRPr="00612D7D">
        <w:rPr>
          <w:rFonts w:eastAsia="Batang" w:cs="Arial"/>
          <w:color w:val="000000" w:themeColor="text1"/>
          <w:szCs w:val="22"/>
        </w:rPr>
        <w:t xml:space="preserve"> gene has the same identity as the PAT protein previously assessed by FSANZ in a number of applications and considered to be safe</w:t>
      </w:r>
      <w:r w:rsidRPr="00612D7D">
        <w:rPr>
          <w:rStyle w:val="FootnoteReference"/>
          <w:rFonts w:eastAsia="Batang" w:cs="Arial"/>
          <w:color w:val="000000" w:themeColor="text1"/>
          <w:szCs w:val="22"/>
        </w:rPr>
        <w:footnoteReference w:id="22"/>
      </w:r>
      <w:r w:rsidRPr="00612D7D">
        <w:rPr>
          <w:rFonts w:eastAsia="Batang" w:cs="Arial"/>
          <w:color w:val="000000" w:themeColor="text1"/>
          <w:szCs w:val="22"/>
        </w:rPr>
        <w:t xml:space="preserve">. Since there is 87% similarity in the amino acid sequence between the PAT gene expressed by </w:t>
      </w:r>
      <w:r w:rsidRPr="00612D7D">
        <w:rPr>
          <w:rFonts w:eastAsia="Batang" w:cs="Arial"/>
          <w:i/>
          <w:color w:val="000000" w:themeColor="text1"/>
          <w:szCs w:val="22"/>
        </w:rPr>
        <w:t>pat</w:t>
      </w:r>
      <w:r w:rsidRPr="00612D7D">
        <w:rPr>
          <w:rFonts w:eastAsia="Batang" w:cs="Arial"/>
          <w:color w:val="000000" w:themeColor="text1"/>
          <w:szCs w:val="22"/>
        </w:rPr>
        <w:t xml:space="preserve"> and that expressed by </w:t>
      </w:r>
      <w:r w:rsidRPr="00612D7D">
        <w:rPr>
          <w:rFonts w:eastAsia="Batang" w:cs="Arial"/>
          <w:i/>
          <w:color w:val="000000" w:themeColor="text1"/>
          <w:szCs w:val="22"/>
        </w:rPr>
        <w:t>bar</w:t>
      </w:r>
      <w:r w:rsidRPr="00612D7D">
        <w:rPr>
          <w:rFonts w:eastAsia="Batang" w:cs="Arial"/>
          <w:color w:val="000000" w:themeColor="text1"/>
          <w:szCs w:val="22"/>
        </w:rPr>
        <w:t xml:space="preserve"> </w:t>
      </w:r>
      <w:r w:rsidRPr="00612D7D">
        <w:rPr>
          <w:rFonts w:eastAsia="Batang" w:cs="Arial"/>
          <w:noProof/>
          <w:color w:val="000000" w:themeColor="text1"/>
          <w:szCs w:val="22"/>
        </w:rPr>
        <w:t>(Wehrmann et al. 1996)</w:t>
      </w:r>
      <w:r w:rsidRPr="00612D7D">
        <w:rPr>
          <w:rFonts w:eastAsia="Batang" w:cs="Arial"/>
          <w:color w:val="000000" w:themeColor="text1"/>
          <w:szCs w:val="22"/>
        </w:rPr>
        <w:t xml:space="preserve"> a further </w:t>
      </w:r>
      <w:r>
        <w:rPr>
          <w:rFonts w:eastAsia="Batang" w:cs="Arial"/>
          <w:color w:val="000000" w:themeColor="text1"/>
          <w:szCs w:val="22"/>
        </w:rPr>
        <w:t>eight approvals</w:t>
      </w:r>
      <w:r w:rsidRPr="00612D7D">
        <w:rPr>
          <w:rFonts w:eastAsia="Batang" w:cs="Arial"/>
          <w:color w:val="000000" w:themeColor="text1"/>
          <w:szCs w:val="22"/>
        </w:rPr>
        <w:t xml:space="preserve"> c</w:t>
      </w:r>
      <w:r>
        <w:rPr>
          <w:rFonts w:eastAsia="Batang" w:cs="Arial"/>
          <w:color w:val="000000" w:themeColor="text1"/>
          <w:szCs w:val="22"/>
        </w:rPr>
        <w:t>onsidered by FSANZ have also considered the safety of the</w:t>
      </w:r>
      <w:r w:rsidRPr="00612D7D">
        <w:rPr>
          <w:rFonts w:eastAsia="Batang" w:cs="Arial"/>
          <w:color w:val="000000" w:themeColor="text1"/>
          <w:szCs w:val="22"/>
        </w:rPr>
        <w:t xml:space="preserve"> PAT protein</w:t>
      </w:r>
      <w:r>
        <w:rPr>
          <w:rFonts w:eastAsia="Batang" w:cs="Arial"/>
          <w:color w:val="000000" w:themeColor="text1"/>
          <w:szCs w:val="22"/>
        </w:rPr>
        <w:t xml:space="preserve"> encoded by the </w:t>
      </w:r>
      <w:r w:rsidRPr="00F9328A">
        <w:rPr>
          <w:rFonts w:eastAsia="Batang" w:cs="Arial"/>
          <w:i/>
          <w:color w:val="000000" w:themeColor="text1"/>
          <w:szCs w:val="22"/>
        </w:rPr>
        <w:t>bar</w:t>
      </w:r>
      <w:r>
        <w:rPr>
          <w:rFonts w:eastAsia="Batang" w:cs="Arial"/>
          <w:color w:val="000000" w:themeColor="text1"/>
          <w:szCs w:val="22"/>
        </w:rPr>
        <w:t xml:space="preserve"> gene</w:t>
      </w:r>
      <w:r>
        <w:rPr>
          <w:rStyle w:val="FootnoteReference"/>
          <w:rFonts w:eastAsia="Batang" w:cs="Arial"/>
          <w:color w:val="000000" w:themeColor="text1"/>
          <w:szCs w:val="22"/>
        </w:rPr>
        <w:footnoteReference w:id="23"/>
      </w:r>
      <w:r w:rsidRPr="00612D7D">
        <w:rPr>
          <w:rFonts w:eastAsia="Batang" w:cs="Arial"/>
          <w:color w:val="000000" w:themeColor="text1"/>
          <w:szCs w:val="22"/>
        </w:rPr>
        <w:t xml:space="preserve">. </w:t>
      </w:r>
    </w:p>
    <w:p w14:paraId="35F9EA28" w14:textId="77777777" w:rsidR="00B730D3" w:rsidRPr="00612D7D" w:rsidRDefault="00B730D3" w:rsidP="00F4700F">
      <w:pPr>
        <w:rPr>
          <w:rFonts w:eastAsia="Batang" w:cs="Arial"/>
          <w:color w:val="000000" w:themeColor="text1"/>
          <w:szCs w:val="22"/>
        </w:rPr>
      </w:pPr>
    </w:p>
    <w:p w14:paraId="4F98CBFC" w14:textId="77777777" w:rsidR="00B730D3" w:rsidRPr="00612D7D" w:rsidRDefault="00B730D3" w:rsidP="00F4700F">
      <w:pPr>
        <w:pStyle w:val="FootnoteText"/>
        <w:rPr>
          <w:color w:val="000000" w:themeColor="text1"/>
          <w:sz w:val="22"/>
          <w:szCs w:val="22"/>
          <w:lang w:val="en-AU"/>
        </w:rPr>
      </w:pPr>
      <w:r>
        <w:rPr>
          <w:rFonts w:eastAsia="Batang" w:cs="Arial"/>
          <w:color w:val="000000" w:themeColor="text1"/>
          <w:sz w:val="22"/>
          <w:szCs w:val="22"/>
        </w:rPr>
        <w:t>In addition, the protein is</w:t>
      </w:r>
      <w:r w:rsidRPr="00612D7D">
        <w:rPr>
          <w:rFonts w:eastAsia="Batang" w:cs="Arial"/>
          <w:color w:val="000000" w:themeColor="text1"/>
          <w:sz w:val="22"/>
          <w:szCs w:val="22"/>
        </w:rPr>
        <w:t xml:space="preserve"> accepted as having neither toxicity nor allergenicity concerns </w:t>
      </w:r>
      <w:r w:rsidRPr="00612D7D">
        <w:rPr>
          <w:rFonts w:eastAsia="Batang" w:cs="Arial"/>
          <w:noProof/>
          <w:color w:val="000000" w:themeColor="text1"/>
          <w:sz w:val="22"/>
          <w:szCs w:val="22"/>
        </w:rPr>
        <w:t>(see e.g. Hérouet et al. 2005; Delaney et al. 2008; Fard et al. 2013; Hammond et al. 2013)</w:t>
      </w:r>
      <w:r>
        <w:rPr>
          <w:rFonts w:eastAsia="Batang" w:cs="Arial"/>
          <w:color w:val="000000" w:themeColor="text1"/>
          <w:sz w:val="22"/>
          <w:szCs w:val="22"/>
        </w:rPr>
        <w:t xml:space="preserve"> and updated bioinformatics analyses supplied by the Applicant do not point to any significant similarity with known protein toxins or allergens.</w:t>
      </w:r>
    </w:p>
    <w:p w14:paraId="4121B975" w14:textId="036CD494" w:rsidR="00B730D3" w:rsidRPr="00823EFF" w:rsidRDefault="00B730D3" w:rsidP="00F4700F">
      <w:pPr>
        <w:pStyle w:val="FSCh6Subsec"/>
        <w:ind w:left="0"/>
        <w:rPr>
          <w:b w:val="0"/>
          <w:color w:val="000000" w:themeColor="text1"/>
          <w:sz w:val="22"/>
          <w:szCs w:val="22"/>
        </w:rPr>
      </w:pPr>
      <w:r w:rsidRPr="00823EFF">
        <w:rPr>
          <w:color w:val="000000" w:themeColor="text1"/>
          <w:sz w:val="22"/>
          <w:szCs w:val="22"/>
        </w:rPr>
        <w:t>4.1.5.2</w:t>
      </w:r>
      <w:r w:rsidRPr="00823EFF">
        <w:rPr>
          <w:color w:val="000000" w:themeColor="text1"/>
          <w:sz w:val="22"/>
          <w:szCs w:val="22"/>
        </w:rPr>
        <w:tab/>
      </w:r>
      <w:r w:rsidR="0010689A">
        <w:rPr>
          <w:color w:val="000000" w:themeColor="text1"/>
          <w:sz w:val="22"/>
          <w:szCs w:val="22"/>
        </w:rPr>
        <w:t>4.1.5.2</w:t>
      </w:r>
      <w:r w:rsidR="0010689A">
        <w:rPr>
          <w:color w:val="000000" w:themeColor="text1"/>
          <w:sz w:val="22"/>
          <w:szCs w:val="22"/>
        </w:rPr>
        <w:tab/>
      </w:r>
      <w:r w:rsidRPr="0010689A">
        <w:rPr>
          <w:i/>
          <w:sz w:val="22"/>
          <w:szCs w:val="22"/>
          <w:lang w:val="en-AU"/>
        </w:rPr>
        <w:t>Fatty acid desaturases and elongases</w:t>
      </w:r>
    </w:p>
    <w:p w14:paraId="45D49086" w14:textId="77777777" w:rsidR="00B730D3" w:rsidRPr="00823EFF" w:rsidRDefault="00B730D3" w:rsidP="00F4700F">
      <w:pPr>
        <w:rPr>
          <w:color w:val="000000" w:themeColor="text1"/>
          <w:lang w:eastAsia="en-AU" w:bidi="ar-SA"/>
        </w:rPr>
      </w:pPr>
    </w:p>
    <w:p w14:paraId="06B9486A" w14:textId="77777777" w:rsidR="00B730D3" w:rsidRPr="00823EFF" w:rsidRDefault="00B730D3" w:rsidP="00F4700F">
      <w:pPr>
        <w:rPr>
          <w:rFonts w:eastAsiaTheme="majorEastAsia" w:cstheme="majorBidi"/>
          <w:bCs/>
          <w:color w:val="000000" w:themeColor="text1"/>
          <w:lang w:eastAsia="en-AU" w:bidi="ar-SA"/>
        </w:rPr>
      </w:pPr>
      <w:r w:rsidRPr="00823EFF">
        <w:rPr>
          <w:rFonts w:eastAsiaTheme="majorEastAsia" w:cstheme="majorBidi"/>
          <w:bCs/>
          <w:color w:val="000000" w:themeColor="text1"/>
          <w:lang w:eastAsia="en-AU" w:bidi="ar-SA"/>
        </w:rPr>
        <w:t>Based on sequence similarity and functionality, the seven enzymes can be classified into three groups:</w:t>
      </w:r>
    </w:p>
    <w:p w14:paraId="0D1BB4EC" w14:textId="77777777" w:rsidR="00B730D3" w:rsidRPr="00823EFF" w:rsidRDefault="00B730D3" w:rsidP="00B730D3">
      <w:pPr>
        <w:pStyle w:val="ListParagraph"/>
        <w:numPr>
          <w:ilvl w:val="0"/>
          <w:numId w:val="36"/>
        </w:numPr>
        <w:ind w:left="567" w:hanging="567"/>
        <w:rPr>
          <w:rFonts w:eastAsiaTheme="majorEastAsia" w:cstheme="majorBidi"/>
          <w:bCs/>
          <w:color w:val="000000" w:themeColor="text1"/>
          <w:lang w:eastAsia="en-AU" w:bidi="ar-SA"/>
        </w:rPr>
      </w:pPr>
      <w:r w:rsidRPr="00823EFF">
        <w:rPr>
          <w:rFonts w:eastAsiaTheme="majorEastAsia" w:cstheme="majorBidi"/>
          <w:bCs/>
          <w:color w:val="000000" w:themeColor="text1"/>
          <w:lang w:eastAsia="en-AU" w:bidi="ar-SA"/>
        </w:rPr>
        <w:t xml:space="preserve">yeast acyl Co-A-type fatty acid desaturases – </w:t>
      </w:r>
      <w:r w:rsidRPr="00823EFF">
        <w:rPr>
          <w:rFonts w:eastAsiaTheme="majorEastAsia" w:cstheme="majorBidi"/>
          <w:b/>
          <w:bCs/>
          <w:color w:val="000000" w:themeColor="text1"/>
          <w:lang w:eastAsia="en-AU" w:bidi="ar-SA"/>
        </w:rPr>
        <w:t>Lackl-</w:t>
      </w:r>
      <w:r w:rsidRPr="00823EFF">
        <w:rPr>
          <w:rFonts w:eastAsiaTheme="majorEastAsia" w:cs="Arial"/>
          <w:b/>
          <w:bCs/>
          <w:color w:val="000000" w:themeColor="text1"/>
          <w:lang w:eastAsia="en-AU" w:bidi="ar-SA"/>
        </w:rPr>
        <w:t>Δ</w:t>
      </w:r>
      <w:r w:rsidRPr="00823EFF">
        <w:rPr>
          <w:rFonts w:eastAsiaTheme="majorEastAsia" w:cstheme="majorBidi"/>
          <w:b/>
          <w:bCs/>
          <w:color w:val="000000" w:themeColor="text1"/>
          <w:lang w:eastAsia="en-AU" w:bidi="ar-SA"/>
        </w:rPr>
        <w:t>12D</w:t>
      </w:r>
      <w:r w:rsidRPr="00823EFF">
        <w:rPr>
          <w:rFonts w:eastAsiaTheme="majorEastAsia" w:cstheme="majorBidi"/>
          <w:bCs/>
          <w:color w:val="000000" w:themeColor="text1"/>
          <w:lang w:eastAsia="en-AU" w:bidi="ar-SA"/>
        </w:rPr>
        <w:t xml:space="preserve"> and </w:t>
      </w:r>
      <w:r w:rsidRPr="00823EFF">
        <w:rPr>
          <w:rFonts w:eastAsiaTheme="majorEastAsia" w:cstheme="majorBidi"/>
          <w:b/>
          <w:bCs/>
          <w:color w:val="000000" w:themeColor="text1"/>
          <w:lang w:eastAsia="en-AU" w:bidi="ar-SA"/>
        </w:rPr>
        <w:t>Picpa-</w:t>
      </w:r>
      <w:r w:rsidRPr="00823EFF">
        <w:rPr>
          <w:rFonts w:eastAsiaTheme="majorEastAsia" w:cs="Arial"/>
          <w:b/>
          <w:bCs/>
          <w:color w:val="000000" w:themeColor="text1"/>
          <w:lang w:eastAsia="en-AU" w:bidi="ar-SA"/>
        </w:rPr>
        <w:t>ω</w:t>
      </w:r>
      <w:r w:rsidRPr="00823EFF">
        <w:rPr>
          <w:rFonts w:eastAsiaTheme="majorEastAsia" w:cstheme="majorBidi"/>
          <w:b/>
          <w:bCs/>
          <w:color w:val="000000" w:themeColor="text1"/>
          <w:lang w:eastAsia="en-AU" w:bidi="ar-SA"/>
        </w:rPr>
        <w:t>3D</w:t>
      </w:r>
      <w:r w:rsidRPr="00823EFF">
        <w:rPr>
          <w:rFonts w:eastAsiaTheme="majorEastAsia" w:cstheme="majorBidi"/>
          <w:bCs/>
          <w:color w:val="000000" w:themeColor="text1"/>
          <w:lang w:eastAsia="en-AU" w:bidi="ar-SA"/>
        </w:rPr>
        <w:t xml:space="preserve"> – that introduce a double bond at the </w:t>
      </w:r>
      <w:r w:rsidRPr="00823EFF">
        <w:rPr>
          <w:rFonts w:eastAsiaTheme="majorEastAsia" w:cs="Arial"/>
          <w:bCs/>
          <w:color w:val="000000" w:themeColor="text1"/>
          <w:lang w:eastAsia="en-AU" w:bidi="ar-SA"/>
        </w:rPr>
        <w:t>Δ</w:t>
      </w:r>
      <w:r w:rsidRPr="00823EFF">
        <w:rPr>
          <w:rFonts w:eastAsiaTheme="majorEastAsia" w:cstheme="majorBidi"/>
          <w:bCs/>
          <w:color w:val="000000" w:themeColor="text1"/>
          <w:lang w:eastAsia="en-AU" w:bidi="ar-SA"/>
        </w:rPr>
        <w:t xml:space="preserve">12 and </w:t>
      </w:r>
      <w:r w:rsidRPr="00823EFF">
        <w:rPr>
          <w:rFonts w:eastAsiaTheme="majorEastAsia" w:cs="Arial"/>
          <w:bCs/>
          <w:color w:val="000000" w:themeColor="text1"/>
          <w:lang w:eastAsia="en-AU" w:bidi="ar-SA"/>
        </w:rPr>
        <w:t>Δ</w:t>
      </w:r>
      <w:r w:rsidRPr="00823EFF">
        <w:rPr>
          <w:rFonts w:eastAsiaTheme="majorEastAsia" w:cstheme="majorBidi"/>
          <w:bCs/>
          <w:color w:val="000000" w:themeColor="text1"/>
          <w:lang w:eastAsia="en-AU" w:bidi="ar-SA"/>
        </w:rPr>
        <w:t>15 positions respectively</w:t>
      </w:r>
    </w:p>
    <w:p w14:paraId="7AF86DDD" w14:textId="77777777" w:rsidR="00B730D3" w:rsidRPr="00823EFF" w:rsidRDefault="00B730D3" w:rsidP="00B730D3">
      <w:pPr>
        <w:pStyle w:val="ListParagraph"/>
        <w:numPr>
          <w:ilvl w:val="0"/>
          <w:numId w:val="36"/>
        </w:numPr>
        <w:ind w:left="567" w:hanging="567"/>
        <w:rPr>
          <w:rFonts w:eastAsiaTheme="majorEastAsia" w:cstheme="majorBidi"/>
          <w:bCs/>
          <w:color w:val="000000" w:themeColor="text1"/>
          <w:lang w:eastAsia="en-AU" w:bidi="ar-SA"/>
        </w:rPr>
      </w:pPr>
      <w:r w:rsidRPr="00823EFF">
        <w:rPr>
          <w:rFonts w:eastAsiaTheme="majorEastAsia" w:cstheme="majorBidi"/>
          <w:bCs/>
          <w:color w:val="000000" w:themeColor="text1"/>
          <w:lang w:eastAsia="en-AU" w:bidi="ar-SA"/>
        </w:rPr>
        <w:t xml:space="preserve">algal fatty acid elongases – </w:t>
      </w:r>
      <w:r w:rsidRPr="00823EFF">
        <w:rPr>
          <w:rFonts w:eastAsiaTheme="majorEastAsia" w:cstheme="majorBidi"/>
          <w:b/>
          <w:bCs/>
          <w:color w:val="000000" w:themeColor="text1"/>
          <w:lang w:eastAsia="en-AU" w:bidi="ar-SA"/>
        </w:rPr>
        <w:t>Pyrco-</w:t>
      </w:r>
      <w:r w:rsidRPr="00823EFF">
        <w:rPr>
          <w:rFonts w:eastAsiaTheme="majorEastAsia" w:cs="Arial"/>
          <w:b/>
          <w:bCs/>
          <w:color w:val="000000" w:themeColor="text1"/>
          <w:lang w:eastAsia="en-AU" w:bidi="ar-SA"/>
        </w:rPr>
        <w:t>Δ</w:t>
      </w:r>
      <w:r w:rsidRPr="00823EFF">
        <w:rPr>
          <w:rFonts w:eastAsiaTheme="majorEastAsia" w:cstheme="majorBidi"/>
          <w:b/>
          <w:bCs/>
          <w:color w:val="000000" w:themeColor="text1"/>
          <w:lang w:eastAsia="en-AU" w:bidi="ar-SA"/>
        </w:rPr>
        <w:t>6E</w:t>
      </w:r>
      <w:r w:rsidRPr="00823EFF">
        <w:rPr>
          <w:rFonts w:eastAsiaTheme="majorEastAsia" w:cstheme="majorBidi"/>
          <w:bCs/>
          <w:color w:val="000000" w:themeColor="text1"/>
          <w:lang w:eastAsia="en-AU" w:bidi="ar-SA"/>
        </w:rPr>
        <w:t xml:space="preserve"> and </w:t>
      </w:r>
      <w:r w:rsidRPr="00823EFF">
        <w:rPr>
          <w:rFonts w:eastAsiaTheme="majorEastAsia" w:cstheme="majorBidi"/>
          <w:b/>
          <w:bCs/>
          <w:color w:val="000000" w:themeColor="text1"/>
          <w:lang w:eastAsia="en-AU" w:bidi="ar-SA"/>
        </w:rPr>
        <w:t xml:space="preserve">Pyrco </w:t>
      </w:r>
      <w:r w:rsidRPr="00823EFF">
        <w:rPr>
          <w:rFonts w:eastAsiaTheme="majorEastAsia" w:cs="Arial"/>
          <w:b/>
          <w:bCs/>
          <w:color w:val="000000" w:themeColor="text1"/>
          <w:lang w:eastAsia="en-AU" w:bidi="ar-SA"/>
        </w:rPr>
        <w:t>Δ</w:t>
      </w:r>
      <w:r w:rsidRPr="00823EFF">
        <w:rPr>
          <w:rFonts w:eastAsiaTheme="majorEastAsia" w:cstheme="majorBidi"/>
          <w:b/>
          <w:bCs/>
          <w:color w:val="000000" w:themeColor="text1"/>
          <w:lang w:eastAsia="en-AU" w:bidi="ar-SA"/>
        </w:rPr>
        <w:t>5E</w:t>
      </w:r>
      <w:r w:rsidRPr="00823EFF">
        <w:rPr>
          <w:rFonts w:eastAsiaTheme="majorEastAsia" w:cstheme="majorBidi"/>
          <w:bCs/>
          <w:color w:val="000000" w:themeColor="text1"/>
          <w:lang w:eastAsia="en-AU" w:bidi="ar-SA"/>
        </w:rPr>
        <w:t xml:space="preserve"> – that add two carbons to the carboxyl end of fatty acids</w:t>
      </w:r>
    </w:p>
    <w:p w14:paraId="279BB6F7" w14:textId="77777777" w:rsidR="00B730D3" w:rsidRPr="00823EFF" w:rsidRDefault="00B730D3" w:rsidP="00B730D3">
      <w:pPr>
        <w:pStyle w:val="ListParagraph"/>
        <w:numPr>
          <w:ilvl w:val="0"/>
          <w:numId w:val="36"/>
        </w:numPr>
        <w:ind w:left="567" w:hanging="567"/>
        <w:rPr>
          <w:rFonts w:eastAsiaTheme="majorEastAsia" w:cstheme="majorBidi"/>
          <w:b/>
          <w:bCs/>
          <w:color w:val="000000" w:themeColor="text1"/>
          <w:lang w:eastAsia="en-AU" w:bidi="ar-SA"/>
        </w:rPr>
      </w:pPr>
      <w:r w:rsidRPr="00823EFF">
        <w:rPr>
          <w:rFonts w:eastAsiaTheme="majorEastAsia" w:cstheme="majorBidi"/>
          <w:bCs/>
          <w:color w:val="000000" w:themeColor="text1"/>
          <w:lang w:eastAsia="en-AU" w:bidi="ar-SA"/>
        </w:rPr>
        <w:t xml:space="preserve">algal front-end desaturases that introduce a double bond between an existing double bond and the carboxyl end of fatty acids – </w:t>
      </w:r>
      <w:r w:rsidRPr="00823EFF">
        <w:rPr>
          <w:rFonts w:eastAsiaTheme="majorEastAsia" w:cstheme="majorBidi"/>
          <w:b/>
          <w:bCs/>
          <w:color w:val="000000" w:themeColor="text1"/>
          <w:lang w:eastAsia="en-AU" w:bidi="ar-SA"/>
        </w:rPr>
        <w:t>Micpu-</w:t>
      </w:r>
      <w:r w:rsidRPr="00823EFF">
        <w:rPr>
          <w:rFonts w:eastAsiaTheme="majorEastAsia" w:cs="Arial"/>
          <w:b/>
          <w:bCs/>
          <w:color w:val="000000" w:themeColor="text1"/>
          <w:lang w:eastAsia="en-AU" w:bidi="ar-SA"/>
        </w:rPr>
        <w:t>Δ</w:t>
      </w:r>
      <w:r w:rsidRPr="00823EFF">
        <w:rPr>
          <w:rFonts w:eastAsiaTheme="majorEastAsia" w:cstheme="majorBidi"/>
          <w:b/>
          <w:bCs/>
          <w:color w:val="000000" w:themeColor="text1"/>
          <w:lang w:eastAsia="en-AU" w:bidi="ar-SA"/>
        </w:rPr>
        <w:t>6D, Pavsa-</w:t>
      </w:r>
      <w:r w:rsidRPr="00823EFF">
        <w:rPr>
          <w:rFonts w:eastAsiaTheme="majorEastAsia" w:cs="Arial"/>
          <w:b/>
          <w:bCs/>
          <w:color w:val="000000" w:themeColor="text1"/>
          <w:lang w:eastAsia="en-AU" w:bidi="ar-SA"/>
        </w:rPr>
        <w:t>Δ</w:t>
      </w:r>
      <w:r w:rsidRPr="00823EFF">
        <w:rPr>
          <w:rFonts w:eastAsiaTheme="majorEastAsia" w:cstheme="majorBidi"/>
          <w:b/>
          <w:bCs/>
          <w:color w:val="000000" w:themeColor="text1"/>
          <w:lang w:eastAsia="en-AU" w:bidi="ar-SA"/>
        </w:rPr>
        <w:t>5D</w:t>
      </w:r>
      <w:r w:rsidRPr="00823EFF">
        <w:rPr>
          <w:rFonts w:eastAsiaTheme="majorEastAsia" w:cstheme="majorBidi"/>
          <w:bCs/>
          <w:color w:val="000000" w:themeColor="text1"/>
          <w:lang w:eastAsia="en-AU" w:bidi="ar-SA"/>
        </w:rPr>
        <w:t xml:space="preserve"> and </w:t>
      </w:r>
      <w:r w:rsidRPr="00823EFF">
        <w:rPr>
          <w:rFonts w:eastAsiaTheme="majorEastAsia" w:cstheme="majorBidi"/>
          <w:b/>
          <w:bCs/>
          <w:color w:val="000000" w:themeColor="text1"/>
          <w:lang w:eastAsia="en-AU" w:bidi="ar-SA"/>
        </w:rPr>
        <w:t>Pavsa-</w:t>
      </w:r>
      <w:r w:rsidRPr="00823EFF">
        <w:rPr>
          <w:rFonts w:eastAsiaTheme="majorEastAsia" w:cs="Arial"/>
          <w:b/>
          <w:bCs/>
          <w:color w:val="000000" w:themeColor="text1"/>
          <w:lang w:eastAsia="en-AU" w:bidi="ar-SA"/>
        </w:rPr>
        <w:t>Δ</w:t>
      </w:r>
      <w:r w:rsidRPr="00823EFF">
        <w:rPr>
          <w:rFonts w:eastAsiaTheme="majorEastAsia" w:cstheme="majorBidi"/>
          <w:b/>
          <w:bCs/>
          <w:color w:val="000000" w:themeColor="text1"/>
          <w:lang w:eastAsia="en-AU" w:bidi="ar-SA"/>
        </w:rPr>
        <w:t>4D</w:t>
      </w:r>
    </w:p>
    <w:p w14:paraId="1BC6E8FD" w14:textId="7718A455" w:rsidR="00B730D3" w:rsidRPr="008B2ADB" w:rsidRDefault="00B730D3" w:rsidP="00F4700F">
      <w:pPr>
        <w:pStyle w:val="FSCh6Subsec"/>
        <w:ind w:left="0"/>
        <w:rPr>
          <w:sz w:val="22"/>
          <w:szCs w:val="22"/>
        </w:rPr>
      </w:pPr>
      <w:r w:rsidRPr="008B2ADB">
        <w:rPr>
          <w:sz w:val="22"/>
          <w:szCs w:val="22"/>
        </w:rPr>
        <w:t>4.1.5.2.1</w:t>
      </w:r>
      <w:r w:rsidRPr="008B2ADB">
        <w:rPr>
          <w:sz w:val="22"/>
          <w:szCs w:val="22"/>
        </w:rPr>
        <w:tab/>
      </w:r>
      <w:r w:rsidR="0010689A" w:rsidRPr="0010689A">
        <w:rPr>
          <w:b w:val="0"/>
          <w:i/>
          <w:sz w:val="22"/>
          <w:szCs w:val="22"/>
        </w:rPr>
        <w:t>4.1.5.2.1</w:t>
      </w:r>
      <w:r w:rsidR="0010689A" w:rsidRPr="0010689A">
        <w:rPr>
          <w:b w:val="0"/>
          <w:i/>
          <w:sz w:val="22"/>
          <w:szCs w:val="22"/>
        </w:rPr>
        <w:tab/>
      </w:r>
      <w:r w:rsidRPr="0010689A">
        <w:rPr>
          <w:b w:val="0"/>
          <w:i/>
          <w:sz w:val="22"/>
          <w:szCs w:val="22"/>
        </w:rPr>
        <w:t>Potential toxicity</w:t>
      </w:r>
    </w:p>
    <w:p w14:paraId="38E501C9" w14:textId="77777777" w:rsidR="00B730D3" w:rsidRPr="00823EFF" w:rsidRDefault="00B730D3" w:rsidP="00F4700F">
      <w:pPr>
        <w:rPr>
          <w:color w:val="000000" w:themeColor="text1"/>
          <w:lang w:eastAsia="en-AU" w:bidi="ar-SA"/>
        </w:rPr>
      </w:pPr>
    </w:p>
    <w:p w14:paraId="4482479F" w14:textId="77777777" w:rsidR="00B730D3" w:rsidRPr="00823EFF" w:rsidRDefault="00B730D3" w:rsidP="00F4700F">
      <w:pPr>
        <w:rPr>
          <w:rFonts w:cs="Arial"/>
          <w:color w:val="000000" w:themeColor="text1"/>
          <w:szCs w:val="22"/>
        </w:rPr>
      </w:pPr>
      <w:r w:rsidRPr="00823EFF">
        <w:rPr>
          <w:rFonts w:cs="Arial"/>
          <w:color w:val="000000" w:themeColor="text1"/>
          <w:szCs w:val="22"/>
        </w:rPr>
        <w:t xml:space="preserve">While the vast majority of proteins ingested as part of the diet are not typically associated with toxic effects, a small number may be harmful to health. Therefore, if a GM food differs from its conventional counterpart by the presence of one or more novel proteins, these proteins should be assessed for their potential toxicity. The main purpose of an assessment of potential toxicity is to establish, using a weight of evidence approach, that the novel proteins will behave like any other dietary protein. </w:t>
      </w:r>
    </w:p>
    <w:p w14:paraId="5502832A" w14:textId="77777777" w:rsidR="00B730D3" w:rsidRPr="00823EFF" w:rsidRDefault="00B730D3" w:rsidP="00F4700F">
      <w:pPr>
        <w:rPr>
          <w:rFonts w:eastAsia="PMingLiU" w:cs="Arial"/>
          <w:color w:val="000000" w:themeColor="text1"/>
          <w:szCs w:val="22"/>
        </w:rPr>
      </w:pPr>
    </w:p>
    <w:p w14:paraId="5C6ECB61" w14:textId="77777777" w:rsidR="00B730D3" w:rsidRPr="00823EFF" w:rsidRDefault="00B730D3" w:rsidP="00F4700F">
      <w:pPr>
        <w:rPr>
          <w:rFonts w:cs="Arial"/>
          <w:color w:val="000000" w:themeColor="text1"/>
          <w:szCs w:val="22"/>
        </w:rPr>
      </w:pPr>
      <w:r w:rsidRPr="00823EFF">
        <w:rPr>
          <w:rFonts w:cs="Arial"/>
          <w:color w:val="000000" w:themeColor="text1"/>
          <w:szCs w:val="22"/>
        </w:rPr>
        <w:t xml:space="preserve">The assessment focuses on: </w:t>
      </w:r>
    </w:p>
    <w:p w14:paraId="217D4260" w14:textId="6B514AEF" w:rsidR="00B730D3" w:rsidRPr="00823EFF" w:rsidRDefault="00B730D3" w:rsidP="00B730D3">
      <w:pPr>
        <w:pStyle w:val="ListParagraph"/>
        <w:widowControl/>
        <w:numPr>
          <w:ilvl w:val="0"/>
          <w:numId w:val="23"/>
        </w:numPr>
        <w:contextualSpacing w:val="0"/>
        <w:rPr>
          <w:rFonts w:cs="Arial"/>
          <w:color w:val="000000" w:themeColor="text1"/>
          <w:szCs w:val="22"/>
        </w:rPr>
      </w:pPr>
      <w:r w:rsidRPr="00823EFF">
        <w:rPr>
          <w:rFonts w:cs="Arial"/>
          <w:color w:val="000000" w:themeColor="text1"/>
          <w:szCs w:val="22"/>
        </w:rPr>
        <w:t xml:space="preserve">whether the novel proteins have a prior history of safe human consumption, or are sufficiently similar to proteins that have been safely consumed in food </w:t>
      </w:r>
    </w:p>
    <w:p w14:paraId="5D681332" w14:textId="1C9E60DA" w:rsidR="00B730D3" w:rsidRPr="00823EFF" w:rsidRDefault="00B730D3" w:rsidP="00B730D3">
      <w:pPr>
        <w:pStyle w:val="ListParagraph"/>
        <w:widowControl/>
        <w:numPr>
          <w:ilvl w:val="0"/>
          <w:numId w:val="23"/>
        </w:numPr>
        <w:contextualSpacing w:val="0"/>
        <w:rPr>
          <w:rFonts w:cs="Arial"/>
          <w:color w:val="000000" w:themeColor="text1"/>
          <w:szCs w:val="22"/>
        </w:rPr>
      </w:pPr>
      <w:r w:rsidRPr="00823EFF">
        <w:rPr>
          <w:rFonts w:cs="Arial"/>
          <w:color w:val="000000" w:themeColor="text1"/>
          <w:szCs w:val="22"/>
        </w:rPr>
        <w:t xml:space="preserve">amino acid sequence similarity with known protein toxins and anti-nutrients </w:t>
      </w:r>
    </w:p>
    <w:p w14:paraId="7CB55973" w14:textId="77777777" w:rsidR="00B730D3" w:rsidRPr="00823EFF" w:rsidRDefault="00B730D3" w:rsidP="00B730D3">
      <w:pPr>
        <w:pStyle w:val="ListParagraph"/>
        <w:widowControl/>
        <w:numPr>
          <w:ilvl w:val="0"/>
          <w:numId w:val="23"/>
        </w:numPr>
        <w:contextualSpacing w:val="0"/>
        <w:rPr>
          <w:rFonts w:cs="Arial"/>
          <w:color w:val="000000" w:themeColor="text1"/>
          <w:szCs w:val="22"/>
        </w:rPr>
      </w:pPr>
      <w:r w:rsidRPr="00823EFF">
        <w:rPr>
          <w:rFonts w:cs="Arial"/>
          <w:color w:val="000000" w:themeColor="text1"/>
          <w:szCs w:val="22"/>
        </w:rPr>
        <w:t xml:space="preserve">structural properties of the novel proteins including whether they are </w:t>
      </w:r>
      <w:r>
        <w:rPr>
          <w:rFonts w:cs="Arial"/>
          <w:color w:val="000000" w:themeColor="text1"/>
          <w:szCs w:val="22"/>
        </w:rPr>
        <w:t>resistant to heat or processing.</w:t>
      </w:r>
    </w:p>
    <w:p w14:paraId="54358D62" w14:textId="77777777" w:rsidR="00B730D3" w:rsidRPr="00823EFF" w:rsidRDefault="00B730D3" w:rsidP="00F4700F">
      <w:pPr>
        <w:rPr>
          <w:rFonts w:cs="Arial"/>
          <w:color w:val="000000" w:themeColor="text1"/>
          <w:szCs w:val="22"/>
        </w:rPr>
      </w:pPr>
    </w:p>
    <w:p w14:paraId="257DC524" w14:textId="77777777" w:rsidR="00B730D3" w:rsidRDefault="00B730D3" w:rsidP="00F4700F">
      <w:pPr>
        <w:rPr>
          <w:rFonts w:eastAsia="PMingLiU" w:cs="Arial"/>
          <w:color w:val="000000" w:themeColor="text1"/>
          <w:szCs w:val="22"/>
        </w:rPr>
      </w:pPr>
      <w:r w:rsidRPr="00823EFF">
        <w:rPr>
          <w:rFonts w:cs="Arial"/>
          <w:color w:val="000000" w:themeColor="text1"/>
          <w:szCs w:val="22"/>
        </w:rPr>
        <w:t xml:space="preserve">An oral toxicity study is </w:t>
      </w:r>
      <w:r w:rsidRPr="00823EFF">
        <w:rPr>
          <w:rFonts w:eastAsia="PMingLiU" w:cs="Arial"/>
          <w:color w:val="000000" w:themeColor="text1"/>
          <w:szCs w:val="22"/>
        </w:rPr>
        <w:t>only deemed necessary if the results of bio</w:t>
      </w:r>
      <w:r>
        <w:rPr>
          <w:rFonts w:eastAsia="PMingLiU" w:cs="Arial"/>
          <w:color w:val="000000" w:themeColor="text1"/>
          <w:szCs w:val="22"/>
        </w:rPr>
        <w:t>chemical, bioinformatic, digesti</w:t>
      </w:r>
      <w:r w:rsidRPr="00823EFF">
        <w:rPr>
          <w:rFonts w:eastAsia="PMingLiU" w:cs="Arial"/>
          <w:color w:val="000000" w:themeColor="text1"/>
          <w:szCs w:val="22"/>
        </w:rPr>
        <w:t>bility or stability studies indicate further investigation of potential toxicity is warranted.</w:t>
      </w:r>
    </w:p>
    <w:p w14:paraId="794AB6EF" w14:textId="72CC26D4" w:rsidR="00127F9F" w:rsidRDefault="00127F9F" w:rsidP="00F4700F">
      <w:pPr>
        <w:rPr>
          <w:rFonts w:eastAsia="PMingLiU" w:cs="Arial"/>
          <w:color w:val="000000" w:themeColor="text1"/>
          <w:szCs w:val="22"/>
        </w:rPr>
      </w:pPr>
    </w:p>
    <w:p w14:paraId="429F42A2" w14:textId="77777777" w:rsidR="00127F9F" w:rsidRDefault="00127F9F" w:rsidP="00F4700F">
      <w:pPr>
        <w:rPr>
          <w:rFonts w:eastAsia="PMingLiU" w:cs="Arial"/>
          <w:color w:val="000000" w:themeColor="text1"/>
          <w:szCs w:val="22"/>
        </w:rPr>
      </w:pPr>
    </w:p>
    <w:p w14:paraId="58D4B3D7" w14:textId="77777777" w:rsidR="002D53F0" w:rsidRDefault="002D53F0" w:rsidP="00F4700F">
      <w:pPr>
        <w:rPr>
          <w:rFonts w:eastAsia="PMingLiU" w:cs="Arial"/>
          <w:color w:val="000000" w:themeColor="text1"/>
          <w:szCs w:val="22"/>
        </w:rPr>
      </w:pPr>
    </w:p>
    <w:p w14:paraId="701B99FA" w14:textId="77777777" w:rsidR="00127F9F" w:rsidRPr="00823EFF" w:rsidRDefault="00127F9F" w:rsidP="00F4700F">
      <w:pPr>
        <w:rPr>
          <w:rFonts w:eastAsia="PMingLiU" w:cs="Arial"/>
          <w:color w:val="000000" w:themeColor="text1"/>
          <w:szCs w:val="22"/>
        </w:rPr>
      </w:pPr>
    </w:p>
    <w:p w14:paraId="6500B611" w14:textId="77777777" w:rsidR="00B730D3" w:rsidRPr="009C280E" w:rsidRDefault="00B730D3" w:rsidP="00F4700F">
      <w:pPr>
        <w:widowControl/>
        <w:pBdr>
          <w:top w:val="single" w:sz="4" w:space="1" w:color="auto"/>
          <w:left w:val="single" w:sz="4" w:space="4" w:color="auto"/>
          <w:bottom w:val="single" w:sz="4" w:space="1" w:color="auto"/>
          <w:right w:val="single" w:sz="4" w:space="4" w:color="auto"/>
        </w:pBdr>
        <w:ind w:left="284" w:hanging="284"/>
        <w:rPr>
          <w:rFonts w:cs="Arial"/>
          <w:b/>
          <w:color w:val="000000" w:themeColor="text1"/>
          <w:sz w:val="20"/>
          <w:szCs w:val="20"/>
        </w:rPr>
      </w:pPr>
      <w:r w:rsidRPr="009C280E">
        <w:rPr>
          <w:rFonts w:cs="Arial"/>
          <w:b/>
          <w:color w:val="000000" w:themeColor="text1"/>
          <w:sz w:val="20"/>
          <w:szCs w:val="20"/>
        </w:rPr>
        <w:t>Unpublished studies submitted</w:t>
      </w:r>
    </w:p>
    <w:p w14:paraId="675588A9" w14:textId="77777777" w:rsidR="00B730D3" w:rsidRPr="009C280E" w:rsidRDefault="00B730D3" w:rsidP="00F4700F">
      <w:pPr>
        <w:widowControl/>
        <w:pBdr>
          <w:top w:val="single" w:sz="4" w:space="1" w:color="auto"/>
          <w:left w:val="single" w:sz="4" w:space="4" w:color="auto"/>
          <w:bottom w:val="single" w:sz="4" w:space="1" w:color="auto"/>
          <w:right w:val="single" w:sz="4" w:space="4" w:color="auto"/>
        </w:pBdr>
        <w:autoSpaceDE w:val="0"/>
        <w:autoSpaceDN w:val="0"/>
        <w:adjustRightInd w:val="0"/>
        <w:rPr>
          <w:rFonts w:cs="Arial"/>
          <w:b/>
          <w:color w:val="000000" w:themeColor="text1"/>
          <w:sz w:val="20"/>
          <w:szCs w:val="20"/>
          <w:lang w:eastAsia="en-GB" w:bidi="ar-SA"/>
        </w:rPr>
      </w:pPr>
    </w:p>
    <w:p w14:paraId="5768971B" w14:textId="77777777" w:rsidR="00B730D3" w:rsidRPr="009C280E" w:rsidRDefault="00B730D3" w:rsidP="00F4700F">
      <w:pPr>
        <w:widowControl/>
        <w:pBdr>
          <w:top w:val="single" w:sz="4" w:space="1" w:color="auto"/>
          <w:left w:val="single" w:sz="4" w:space="4" w:color="auto"/>
          <w:bottom w:val="single" w:sz="4" w:space="1" w:color="auto"/>
          <w:right w:val="single" w:sz="4" w:space="4" w:color="auto"/>
        </w:pBdr>
        <w:autoSpaceDE w:val="0"/>
        <w:autoSpaceDN w:val="0"/>
        <w:adjustRightInd w:val="0"/>
        <w:ind w:left="284" w:hanging="284"/>
        <w:rPr>
          <w:rFonts w:cs="Arial"/>
          <w:sz w:val="20"/>
          <w:szCs w:val="20"/>
          <w:lang w:eastAsia="en-GB" w:bidi="ar-SA"/>
        </w:rPr>
      </w:pPr>
      <w:r w:rsidRPr="009C280E">
        <w:rPr>
          <w:rFonts w:cs="Arial"/>
          <w:sz w:val="20"/>
          <w:szCs w:val="20"/>
          <w:lang w:eastAsia="en-GB" w:bidi="ar-SA"/>
        </w:rPr>
        <w:t>2016. Protein characterization and safety of the protein</w:t>
      </w:r>
      <w:r>
        <w:rPr>
          <w:rFonts w:cs="Arial"/>
          <w:sz w:val="20"/>
          <w:szCs w:val="20"/>
          <w:lang w:eastAsia="en-GB" w:bidi="ar-SA"/>
        </w:rPr>
        <w:t xml:space="preserve">s expressed in DHA canola (OECD </w:t>
      </w:r>
      <w:r w:rsidRPr="009C280E">
        <w:rPr>
          <w:rFonts w:cs="Arial"/>
          <w:sz w:val="20"/>
          <w:szCs w:val="20"/>
          <w:lang w:eastAsia="en-GB" w:bidi="ar-SA"/>
        </w:rPr>
        <w:t>ID NS-B50027-4). Internal Nuseed report. Nuseed Pty Ltd. Report No. 2016-016</w:t>
      </w:r>
    </w:p>
    <w:p w14:paraId="6279CD3C" w14:textId="77777777" w:rsidR="00B730D3" w:rsidRPr="00402F5F" w:rsidRDefault="00B730D3" w:rsidP="00F4700F">
      <w:pPr>
        <w:widowControl/>
        <w:pBdr>
          <w:top w:val="single" w:sz="4" w:space="1" w:color="auto"/>
          <w:left w:val="single" w:sz="4" w:space="4" w:color="auto"/>
          <w:bottom w:val="single" w:sz="4" w:space="1" w:color="auto"/>
          <w:right w:val="single" w:sz="4" w:space="4" w:color="auto"/>
        </w:pBdr>
        <w:autoSpaceDE w:val="0"/>
        <w:autoSpaceDN w:val="0"/>
        <w:adjustRightInd w:val="0"/>
        <w:ind w:left="284" w:hanging="284"/>
        <w:rPr>
          <w:rFonts w:cs="Arial"/>
          <w:color w:val="000000" w:themeColor="text1"/>
          <w:sz w:val="20"/>
          <w:szCs w:val="20"/>
          <w:lang w:eastAsia="en-GB" w:bidi="ar-SA"/>
        </w:rPr>
      </w:pPr>
      <w:r w:rsidRPr="009C280E">
        <w:rPr>
          <w:rFonts w:cs="Arial"/>
          <w:sz w:val="20"/>
          <w:szCs w:val="20"/>
          <w:lang w:eastAsia="en-GB" w:bidi="ar-SA"/>
        </w:rPr>
        <w:t xml:space="preserve">2016. Bioinformatics Analysis of the Potential Allergenicity and Toxicity of Proteins Encoded by Genes </w:t>
      </w:r>
      <w:r w:rsidRPr="00402F5F">
        <w:rPr>
          <w:rFonts w:cs="Arial"/>
          <w:color w:val="000000" w:themeColor="text1"/>
          <w:sz w:val="20"/>
          <w:szCs w:val="20"/>
          <w:lang w:eastAsia="en-GB" w:bidi="ar-SA"/>
        </w:rPr>
        <w:t>Inserted in Canola (</w:t>
      </w:r>
      <w:r w:rsidRPr="00402F5F">
        <w:rPr>
          <w:rFonts w:cs="Arial"/>
          <w:i/>
          <w:iCs/>
          <w:color w:val="000000" w:themeColor="text1"/>
          <w:sz w:val="20"/>
          <w:szCs w:val="20"/>
          <w:lang w:eastAsia="en-GB" w:bidi="ar-SA"/>
        </w:rPr>
        <w:t>Brassica napus</w:t>
      </w:r>
      <w:r w:rsidRPr="00402F5F">
        <w:rPr>
          <w:rFonts w:cs="Arial"/>
          <w:color w:val="000000" w:themeColor="text1"/>
          <w:sz w:val="20"/>
          <w:szCs w:val="20"/>
          <w:lang w:eastAsia="en-GB" w:bidi="ar-SA"/>
        </w:rPr>
        <w:t>) for Production of Omega 3 Fatty Acids. Internal Nuseed report. Nuseed Pty Ltd. Report No. 2016-017</w:t>
      </w:r>
    </w:p>
    <w:p w14:paraId="75C35C3F" w14:textId="77777777" w:rsidR="00B730D3" w:rsidRPr="00402F5F" w:rsidRDefault="00B730D3">
      <w:pPr>
        <w:widowControl/>
        <w:rPr>
          <w:rFonts w:cs="Arial"/>
          <w:i/>
          <w:color w:val="000000" w:themeColor="text1"/>
          <w:szCs w:val="22"/>
        </w:rPr>
      </w:pPr>
    </w:p>
    <w:p w14:paraId="62B6DAD7" w14:textId="77777777" w:rsidR="00B730D3" w:rsidRPr="00402F5F" w:rsidRDefault="00B730D3">
      <w:pPr>
        <w:widowControl/>
        <w:rPr>
          <w:rFonts w:cs="Arial"/>
          <w:i/>
          <w:color w:val="000000" w:themeColor="text1"/>
          <w:szCs w:val="22"/>
        </w:rPr>
      </w:pPr>
      <w:r w:rsidRPr="00402F5F">
        <w:rPr>
          <w:rFonts w:cs="Arial"/>
          <w:i/>
          <w:color w:val="000000" w:themeColor="text1"/>
          <w:szCs w:val="22"/>
        </w:rPr>
        <w:t>History of human consumption</w:t>
      </w:r>
    </w:p>
    <w:p w14:paraId="1BF650FC" w14:textId="77777777" w:rsidR="00B730D3" w:rsidRPr="00402F5F" w:rsidRDefault="00B730D3">
      <w:pPr>
        <w:widowControl/>
        <w:rPr>
          <w:rFonts w:cs="Arial"/>
          <w:color w:val="000000" w:themeColor="text1"/>
          <w:szCs w:val="22"/>
        </w:rPr>
      </w:pPr>
    </w:p>
    <w:p w14:paraId="538D9615" w14:textId="4BF727A9" w:rsidR="00B730D3" w:rsidRPr="00402F5F" w:rsidRDefault="00B730D3">
      <w:pPr>
        <w:widowControl/>
        <w:rPr>
          <w:rFonts w:cs="Arial"/>
          <w:color w:val="000000" w:themeColor="text1"/>
          <w:szCs w:val="22"/>
          <w:lang w:eastAsia="en-GB" w:bidi="ar-SA"/>
        </w:rPr>
      </w:pPr>
      <w:r w:rsidRPr="00402F5F">
        <w:rPr>
          <w:rFonts w:cs="Arial"/>
          <w:color w:val="000000" w:themeColor="text1"/>
          <w:szCs w:val="22"/>
        </w:rPr>
        <w:t xml:space="preserve">This has been considered </w:t>
      </w:r>
      <w:r w:rsidRPr="00295E46">
        <w:rPr>
          <w:rFonts w:cs="Arial"/>
          <w:color w:val="000000" w:themeColor="text1"/>
          <w:szCs w:val="22"/>
        </w:rPr>
        <w:t>in Sections 3.2 and 4.1.2. Any</w:t>
      </w:r>
      <w:r w:rsidRPr="00402F5F">
        <w:rPr>
          <w:rFonts w:cs="Arial"/>
          <w:color w:val="000000" w:themeColor="text1"/>
          <w:szCs w:val="22"/>
        </w:rPr>
        <w:t xml:space="preserve"> organism that produces </w:t>
      </w:r>
      <w:r>
        <w:rPr>
          <w:rFonts w:cs="Arial"/>
          <w:color w:val="000000" w:themeColor="text1"/>
          <w:szCs w:val="22"/>
          <w:lang w:eastAsia="en-GB" w:bidi="ar-SA"/>
        </w:rPr>
        <w:t>n-</w:t>
      </w:r>
      <w:r w:rsidRPr="00402F5F">
        <w:rPr>
          <w:rFonts w:cs="Arial"/>
          <w:color w:val="000000" w:themeColor="text1"/>
          <w:szCs w:val="22"/>
          <w:lang w:eastAsia="en-GB" w:bidi="ar-SA"/>
        </w:rPr>
        <w:t>3 LC-PUFAs will contain enzymes with similar functionality and structure to the seven enzymes expressed in DHA canola.</w:t>
      </w:r>
      <w:r>
        <w:rPr>
          <w:rFonts w:cs="Arial"/>
          <w:color w:val="000000" w:themeColor="text1"/>
          <w:szCs w:val="22"/>
          <w:lang w:eastAsia="en-GB" w:bidi="ar-SA"/>
        </w:rPr>
        <w:t xml:space="preserve"> </w:t>
      </w:r>
      <w:r>
        <w:rPr>
          <w:sz w:val="23"/>
          <w:szCs w:val="23"/>
        </w:rPr>
        <w:t>Humans and animals have been routinely consuming these sources (e.g., yeast, algae) as well as the elongases and desaturases that they encode.</w:t>
      </w:r>
    </w:p>
    <w:p w14:paraId="79C388DB" w14:textId="77777777" w:rsidR="00B730D3" w:rsidRPr="000B04A3" w:rsidRDefault="00B730D3">
      <w:pPr>
        <w:widowControl/>
        <w:rPr>
          <w:rFonts w:cs="Arial"/>
          <w:color w:val="000000" w:themeColor="text1"/>
          <w:szCs w:val="22"/>
        </w:rPr>
      </w:pPr>
    </w:p>
    <w:p w14:paraId="5D66229B" w14:textId="77777777" w:rsidR="00B730D3" w:rsidRPr="00B6423A" w:rsidRDefault="00B730D3">
      <w:pPr>
        <w:widowControl/>
        <w:rPr>
          <w:rFonts w:cs="Arial"/>
          <w:i/>
          <w:color w:val="000000" w:themeColor="text1"/>
          <w:szCs w:val="22"/>
        </w:rPr>
      </w:pPr>
      <w:r w:rsidRPr="00B6423A">
        <w:rPr>
          <w:rFonts w:cs="Arial"/>
          <w:i/>
          <w:color w:val="000000" w:themeColor="text1"/>
          <w:szCs w:val="22"/>
        </w:rPr>
        <w:t>Amino acid sequence similarity to known protein toxins</w:t>
      </w:r>
    </w:p>
    <w:p w14:paraId="324A8779" w14:textId="77777777" w:rsidR="00B730D3" w:rsidRPr="00B6423A" w:rsidRDefault="00B730D3">
      <w:pPr>
        <w:widowControl/>
        <w:rPr>
          <w:rFonts w:cs="Arial"/>
          <w:color w:val="000000" w:themeColor="text1"/>
          <w:szCs w:val="22"/>
        </w:rPr>
      </w:pPr>
    </w:p>
    <w:p w14:paraId="703C0DC3" w14:textId="77777777" w:rsidR="00B730D3" w:rsidRPr="00E74229" w:rsidRDefault="00B730D3" w:rsidP="00F4700F">
      <w:pPr>
        <w:tabs>
          <w:tab w:val="left" w:pos="851"/>
        </w:tabs>
        <w:rPr>
          <w:rFonts w:cs="Arial"/>
          <w:color w:val="000000" w:themeColor="text1"/>
          <w:szCs w:val="22"/>
        </w:rPr>
      </w:pPr>
      <w:r w:rsidRPr="00B6423A">
        <w:rPr>
          <w:rFonts w:cs="Arial"/>
          <w:color w:val="000000" w:themeColor="text1"/>
          <w:szCs w:val="22"/>
        </w:rPr>
        <w:t xml:space="preserve">Bioinformatic analyses are useful for assessing whether introduced proteins share any amino </w:t>
      </w:r>
      <w:r w:rsidRPr="00E74229">
        <w:rPr>
          <w:rFonts w:cs="Arial"/>
          <w:color w:val="000000" w:themeColor="text1"/>
          <w:szCs w:val="22"/>
        </w:rPr>
        <w:t xml:space="preserve">acid sequence similarity with known protein toxins. </w:t>
      </w:r>
      <w:r>
        <w:rPr>
          <w:rFonts w:cs="Arial"/>
          <w:color w:val="000000" w:themeColor="text1"/>
          <w:szCs w:val="22"/>
        </w:rPr>
        <w:t>Two approaches were taken:</w:t>
      </w:r>
    </w:p>
    <w:p w14:paraId="4AE8E5C1" w14:textId="77777777" w:rsidR="00B730D3" w:rsidRPr="00E74229" w:rsidRDefault="00B730D3">
      <w:pPr>
        <w:widowControl/>
        <w:rPr>
          <w:rFonts w:cs="Arial"/>
          <w:color w:val="000000" w:themeColor="text1"/>
          <w:szCs w:val="22"/>
        </w:rPr>
      </w:pPr>
    </w:p>
    <w:p w14:paraId="63C2F6F3" w14:textId="77777777" w:rsidR="00B730D3" w:rsidRPr="0007011F" w:rsidRDefault="00B730D3" w:rsidP="00B730D3">
      <w:pPr>
        <w:pStyle w:val="ListParagraph"/>
        <w:widowControl/>
        <w:numPr>
          <w:ilvl w:val="0"/>
          <w:numId w:val="43"/>
        </w:numPr>
        <w:autoSpaceDE w:val="0"/>
        <w:autoSpaceDN w:val="0"/>
        <w:adjustRightInd w:val="0"/>
        <w:ind w:left="567" w:hanging="567"/>
        <w:rPr>
          <w:rFonts w:cs="Arial"/>
          <w:color w:val="000000" w:themeColor="text1"/>
          <w:szCs w:val="22"/>
        </w:rPr>
      </w:pPr>
      <w:r w:rsidRPr="0007011F">
        <w:rPr>
          <w:rFonts w:cs="Arial"/>
          <w:color w:val="000000" w:themeColor="text1"/>
          <w:szCs w:val="22"/>
        </w:rPr>
        <w:t>Full sequences of</w:t>
      </w:r>
      <w:r>
        <w:rPr>
          <w:rFonts w:cs="Arial"/>
          <w:color w:val="000000" w:themeColor="text1"/>
          <w:szCs w:val="22"/>
        </w:rPr>
        <w:t xml:space="preserve"> each of</w:t>
      </w:r>
      <w:r w:rsidRPr="0007011F">
        <w:rPr>
          <w:rFonts w:cs="Arial"/>
          <w:color w:val="000000" w:themeColor="text1"/>
          <w:szCs w:val="22"/>
        </w:rPr>
        <w:t xml:space="preserve"> the seven proteins were </w:t>
      </w:r>
      <w:r>
        <w:rPr>
          <w:color w:val="000000" w:themeColor="text1"/>
          <w:lang w:eastAsia="en-AU" w:bidi="ar-SA"/>
        </w:rPr>
        <w:t xml:space="preserve">compared to all protein sequences (using a </w:t>
      </w:r>
      <w:hyperlink r:id="rId49" w:history="1">
        <w:r w:rsidRPr="002704FA">
          <w:rPr>
            <w:rStyle w:val="Hyperlink"/>
            <w:lang w:eastAsia="en-AU" w:bidi="ar-SA"/>
          </w:rPr>
          <w:t>Basic Local Alignment Search Tool</w:t>
        </w:r>
      </w:hyperlink>
      <w:r>
        <w:rPr>
          <w:color w:val="000000" w:themeColor="text1"/>
          <w:lang w:eastAsia="en-AU" w:bidi="ar-SA"/>
        </w:rPr>
        <w:t xml:space="preserve"> </w:t>
      </w:r>
      <w:r>
        <w:rPr>
          <w:rStyle w:val="FootnoteReference"/>
          <w:color w:val="000000" w:themeColor="text1"/>
          <w:lang w:eastAsia="en-AU" w:bidi="ar-SA"/>
        </w:rPr>
        <w:footnoteReference w:id="24"/>
      </w:r>
      <w:r>
        <w:rPr>
          <w:color w:val="000000" w:themeColor="text1"/>
          <w:lang w:eastAsia="en-AU" w:bidi="ar-SA"/>
        </w:rPr>
        <w:t xml:space="preserve">– BLAST </w:t>
      </w:r>
      <w:r>
        <w:rPr>
          <w:noProof/>
          <w:color w:val="000000" w:themeColor="text1"/>
          <w:lang w:eastAsia="en-AU" w:bidi="ar-SA"/>
        </w:rPr>
        <w:t>(Altschul et al. 1990)</w:t>
      </w:r>
      <w:r>
        <w:rPr>
          <w:color w:val="000000" w:themeColor="text1"/>
          <w:lang w:eastAsia="en-AU" w:bidi="ar-SA"/>
        </w:rPr>
        <w:t xml:space="preserve">) analysis in the </w:t>
      </w:r>
      <w:hyperlink r:id="rId50" w:history="1">
        <w:r w:rsidRPr="008010FF">
          <w:rPr>
            <w:rStyle w:val="Hyperlink"/>
            <w:lang w:eastAsia="en-AU" w:bidi="ar-SA"/>
          </w:rPr>
          <w:t>NCBI Entrez</w:t>
        </w:r>
      </w:hyperlink>
      <w:r>
        <w:rPr>
          <w:rStyle w:val="FootnoteReference"/>
          <w:color w:val="000000" w:themeColor="text1"/>
          <w:lang w:eastAsia="en-AU" w:bidi="ar-SA"/>
        </w:rPr>
        <w:footnoteReference w:id="25"/>
      </w:r>
      <w:r>
        <w:rPr>
          <w:color w:val="000000" w:themeColor="text1"/>
          <w:lang w:eastAsia="en-AU" w:bidi="ar-SA"/>
        </w:rPr>
        <w:t xml:space="preserve"> protein sequences database (as at December 2016), which, has integrated access to six major protein databases.</w:t>
      </w:r>
      <w:r w:rsidRPr="0007011F">
        <w:rPr>
          <w:rFonts w:cs="Arial"/>
          <w:color w:val="000000" w:themeColor="text1"/>
          <w:szCs w:val="22"/>
        </w:rPr>
        <w:t xml:space="preserve"> Comparisons between highly homologous proteins yield </w:t>
      </w:r>
      <w:hyperlink r:id="rId51" w:history="1">
        <w:r w:rsidRPr="0007011F">
          <w:rPr>
            <w:rStyle w:val="Hyperlink"/>
            <w:rFonts w:cs="Arial"/>
            <w:i/>
            <w:color w:val="0000FF"/>
            <w:szCs w:val="22"/>
          </w:rPr>
          <w:t>E</w:t>
        </w:r>
        <w:r w:rsidRPr="0007011F">
          <w:rPr>
            <w:rStyle w:val="Hyperlink"/>
            <w:rFonts w:cs="Arial"/>
            <w:color w:val="0000FF"/>
            <w:szCs w:val="22"/>
          </w:rPr>
          <w:t>-values</w:t>
        </w:r>
      </w:hyperlink>
      <w:r w:rsidRPr="00E74229">
        <w:rPr>
          <w:rStyle w:val="FootnoteReference"/>
          <w:rFonts w:cs="Arial"/>
          <w:i/>
          <w:color w:val="000000" w:themeColor="text1"/>
          <w:szCs w:val="22"/>
        </w:rPr>
        <w:footnoteReference w:id="26"/>
      </w:r>
      <w:r w:rsidRPr="0007011F">
        <w:rPr>
          <w:rFonts w:cs="Arial"/>
          <w:color w:val="000000" w:themeColor="text1"/>
          <w:szCs w:val="22"/>
        </w:rPr>
        <w:t xml:space="preserve"> approaching zero, indicating the very low probability that such matches would occur by chance. A larger </w:t>
      </w:r>
      <w:r w:rsidRPr="0007011F">
        <w:rPr>
          <w:rFonts w:cs="Arial"/>
          <w:i/>
          <w:color w:val="000000" w:themeColor="text1"/>
          <w:szCs w:val="22"/>
        </w:rPr>
        <w:t>E</w:t>
      </w:r>
      <w:r w:rsidRPr="0007011F">
        <w:rPr>
          <w:rFonts w:cs="Arial"/>
          <w:color w:val="000000" w:themeColor="text1"/>
          <w:szCs w:val="22"/>
        </w:rPr>
        <w:t xml:space="preserve">-value indicates a lower degree of similarity. </w:t>
      </w:r>
      <w:r w:rsidRPr="0007011F">
        <w:rPr>
          <w:rFonts w:eastAsiaTheme="minorHAnsi" w:cs="Arial"/>
          <w:color w:val="000000" w:themeColor="text1"/>
          <w:szCs w:val="22"/>
        </w:rPr>
        <w:t xml:space="preserve">Typically, alignments between two sequences will need to have an </w:t>
      </w:r>
      <w:r w:rsidRPr="0007011F">
        <w:rPr>
          <w:rFonts w:eastAsiaTheme="minorHAnsi" w:cs="Arial"/>
          <w:i/>
          <w:iCs/>
          <w:color w:val="000000" w:themeColor="text1"/>
          <w:szCs w:val="22"/>
        </w:rPr>
        <w:t>E</w:t>
      </w:r>
      <w:r w:rsidRPr="0007011F">
        <w:rPr>
          <w:rFonts w:eastAsiaTheme="minorHAnsi" w:cs="Arial"/>
          <w:color w:val="000000" w:themeColor="text1"/>
          <w:szCs w:val="22"/>
        </w:rPr>
        <w:t>-value of 1e</w:t>
      </w:r>
      <w:r w:rsidRPr="0007011F">
        <w:rPr>
          <w:rFonts w:eastAsiaTheme="minorHAnsi" w:cs="Arial"/>
          <w:color w:val="000000" w:themeColor="text1"/>
          <w:szCs w:val="22"/>
          <w:vertAlign w:val="superscript"/>
        </w:rPr>
        <w:t>-5</w:t>
      </w:r>
      <w:r w:rsidRPr="0007011F">
        <w:rPr>
          <w:rFonts w:eastAsiaTheme="minorHAnsi" w:cs="Arial"/>
          <w:color w:val="000000" w:themeColor="text1"/>
          <w:szCs w:val="22"/>
        </w:rPr>
        <w:t xml:space="preserve"> (1×10</w:t>
      </w:r>
      <w:r w:rsidRPr="0007011F">
        <w:rPr>
          <w:rFonts w:eastAsiaTheme="minorHAnsi" w:cs="Arial"/>
          <w:color w:val="000000" w:themeColor="text1"/>
          <w:szCs w:val="22"/>
          <w:vertAlign w:val="superscript"/>
        </w:rPr>
        <w:t>-5</w:t>
      </w:r>
      <w:r w:rsidRPr="0007011F">
        <w:rPr>
          <w:rFonts w:eastAsiaTheme="minorHAnsi" w:cs="Arial"/>
          <w:color w:val="000000" w:themeColor="text1"/>
          <w:szCs w:val="22"/>
        </w:rPr>
        <w:t>) or smaller to be considered to have significant homology. However, any conclusion about the significance of a homology needs to be tempered by an understanding of its biological relevance.</w:t>
      </w:r>
    </w:p>
    <w:p w14:paraId="4988C050" w14:textId="77777777" w:rsidR="00B730D3" w:rsidRPr="0007011F" w:rsidRDefault="00B730D3" w:rsidP="00F4700F">
      <w:pPr>
        <w:pStyle w:val="ListParagraph"/>
        <w:widowControl/>
        <w:autoSpaceDE w:val="0"/>
        <w:autoSpaceDN w:val="0"/>
        <w:adjustRightInd w:val="0"/>
        <w:ind w:left="567"/>
        <w:rPr>
          <w:rFonts w:cs="Arial"/>
          <w:color w:val="000000" w:themeColor="text1"/>
          <w:szCs w:val="22"/>
        </w:rPr>
      </w:pPr>
    </w:p>
    <w:p w14:paraId="1E469674" w14:textId="77777777" w:rsidR="00B730D3" w:rsidRPr="008C5DBD" w:rsidRDefault="00B730D3" w:rsidP="00B730D3">
      <w:pPr>
        <w:pStyle w:val="ListParagraph"/>
        <w:widowControl/>
        <w:numPr>
          <w:ilvl w:val="0"/>
          <w:numId w:val="43"/>
        </w:numPr>
        <w:autoSpaceDE w:val="0"/>
        <w:autoSpaceDN w:val="0"/>
        <w:adjustRightInd w:val="0"/>
        <w:ind w:left="567" w:hanging="567"/>
        <w:rPr>
          <w:rFonts w:ascii="CharterBT-Roman" w:hAnsi="CharterBT-Roman" w:cs="CharterBT-Roman"/>
          <w:color w:val="000000" w:themeColor="text1"/>
          <w:szCs w:val="22"/>
          <w:lang w:eastAsia="en-GB" w:bidi="ar-SA"/>
        </w:rPr>
      </w:pPr>
      <w:r>
        <w:rPr>
          <w:rFonts w:ascii="CharterBT-Roman" w:hAnsi="CharterBT-Roman" w:cs="CharterBT-Roman"/>
          <w:color w:val="000000" w:themeColor="text1"/>
          <w:szCs w:val="22"/>
          <w:lang w:eastAsia="en-GB" w:bidi="ar-SA"/>
        </w:rPr>
        <w:t>A BLAST search</w:t>
      </w:r>
      <w:r w:rsidRPr="008C5DBD">
        <w:rPr>
          <w:rFonts w:ascii="CharterBT-Roman" w:hAnsi="CharterBT-Roman" w:cs="CharterBT-Roman"/>
          <w:color w:val="000000" w:themeColor="text1"/>
          <w:szCs w:val="22"/>
          <w:lang w:eastAsia="en-GB" w:bidi="ar-SA"/>
        </w:rPr>
        <w:t xml:space="preserve"> was used to compare the seven protein sequences against the entire NCBI Entrez protein database with a limit option provided by using the keywords ‘</w:t>
      </w:r>
      <w:r>
        <w:rPr>
          <w:rFonts w:ascii="CharterBT-Roman" w:hAnsi="CharterBT-Roman" w:cs="CharterBT-Roman"/>
          <w:color w:val="000000" w:themeColor="text1"/>
          <w:szCs w:val="22"/>
          <w:lang w:eastAsia="en-GB" w:bidi="ar-SA"/>
        </w:rPr>
        <w:t>toxin</w:t>
      </w:r>
      <w:r w:rsidRPr="008C5DBD">
        <w:rPr>
          <w:rFonts w:ascii="CharterBT-Roman" w:hAnsi="CharterBT-Roman" w:cs="CharterBT-Roman"/>
          <w:color w:val="000000" w:themeColor="text1"/>
          <w:szCs w:val="22"/>
          <w:lang w:eastAsia="en-GB" w:bidi="ar-SA"/>
        </w:rPr>
        <w:t>’ or ‘</w:t>
      </w:r>
      <w:r>
        <w:rPr>
          <w:rFonts w:ascii="CharterBT-Roman" w:hAnsi="CharterBT-Roman" w:cs="CharterBT-Roman"/>
          <w:color w:val="000000" w:themeColor="text1"/>
          <w:szCs w:val="22"/>
          <w:lang w:eastAsia="en-GB" w:bidi="ar-SA"/>
        </w:rPr>
        <w:t>toxic</w:t>
      </w:r>
      <w:r w:rsidRPr="008C5DBD">
        <w:rPr>
          <w:rFonts w:ascii="CharterBT-Roman" w:hAnsi="CharterBT-Roman" w:cs="CharterBT-Roman"/>
          <w:color w:val="000000" w:themeColor="text1"/>
          <w:szCs w:val="22"/>
          <w:lang w:eastAsia="en-GB" w:bidi="ar-SA"/>
        </w:rPr>
        <w:t>’.</w:t>
      </w:r>
    </w:p>
    <w:p w14:paraId="1506AE5E" w14:textId="77777777" w:rsidR="00B730D3" w:rsidRPr="00E74229" w:rsidRDefault="00B730D3" w:rsidP="00F4700F">
      <w:pPr>
        <w:widowControl/>
        <w:autoSpaceDE w:val="0"/>
        <w:autoSpaceDN w:val="0"/>
        <w:adjustRightInd w:val="0"/>
        <w:rPr>
          <w:rFonts w:eastAsiaTheme="minorHAnsi" w:cs="Arial"/>
          <w:color w:val="000000" w:themeColor="text1"/>
          <w:szCs w:val="22"/>
        </w:rPr>
      </w:pPr>
    </w:p>
    <w:p w14:paraId="3C5C17E7" w14:textId="77777777" w:rsidR="00B730D3" w:rsidRPr="00E74229" w:rsidRDefault="00B730D3" w:rsidP="00F4700F">
      <w:pPr>
        <w:widowControl/>
        <w:autoSpaceDE w:val="0"/>
        <w:autoSpaceDN w:val="0"/>
        <w:adjustRightInd w:val="0"/>
        <w:rPr>
          <w:rFonts w:cs="Arial"/>
          <w:color w:val="000000" w:themeColor="text1"/>
          <w:szCs w:val="22"/>
          <w:lang w:eastAsia="en-GB" w:bidi="ar-SA"/>
        </w:rPr>
      </w:pPr>
      <w:r w:rsidRPr="00E74229">
        <w:rPr>
          <w:rFonts w:cs="Arial"/>
          <w:color w:val="000000" w:themeColor="text1"/>
          <w:szCs w:val="22"/>
          <w:lang w:eastAsia="en-GB" w:bidi="ar-SA"/>
        </w:rPr>
        <w:t>The results of the homology search</w:t>
      </w:r>
      <w:r>
        <w:rPr>
          <w:rFonts w:cs="Arial"/>
          <w:color w:val="000000" w:themeColor="text1"/>
          <w:szCs w:val="22"/>
          <w:lang w:eastAsia="en-GB" w:bidi="ar-SA"/>
        </w:rPr>
        <w:t>es</w:t>
      </w:r>
      <w:r w:rsidRPr="00E74229">
        <w:rPr>
          <w:rFonts w:cs="Arial"/>
          <w:color w:val="000000" w:themeColor="text1"/>
          <w:szCs w:val="22"/>
          <w:lang w:eastAsia="en-GB" w:bidi="ar-SA"/>
        </w:rPr>
        <w:t xml:space="preserve"> showed there were matches for all proteins but that these were to common homologous proteins found in highly diverse taxa i.e. no biologically relevant identities were found for any of the seven proteins with any toxic proteins from the database.</w:t>
      </w:r>
    </w:p>
    <w:p w14:paraId="340DC4E5" w14:textId="77777777" w:rsidR="00B730D3" w:rsidRPr="00E74229" w:rsidRDefault="00B730D3">
      <w:pPr>
        <w:widowControl/>
        <w:rPr>
          <w:rFonts w:cs="Arial"/>
          <w:color w:val="000000" w:themeColor="text1"/>
          <w:szCs w:val="22"/>
        </w:rPr>
      </w:pPr>
    </w:p>
    <w:p w14:paraId="7CF5C400" w14:textId="77777777" w:rsidR="0019255E" w:rsidRPr="0019255E" w:rsidRDefault="00B730D3">
      <w:pPr>
        <w:widowControl/>
        <w:rPr>
          <w:rFonts w:cs="Arial"/>
          <w:i/>
          <w:color w:val="000000" w:themeColor="text1"/>
          <w:szCs w:val="22"/>
        </w:rPr>
      </w:pPr>
      <w:r w:rsidRPr="000743FE">
        <w:rPr>
          <w:rFonts w:cs="Arial"/>
          <w:color w:val="000000" w:themeColor="text1"/>
          <w:szCs w:val="22"/>
        </w:rPr>
        <w:t>In vitro</w:t>
      </w:r>
      <w:r w:rsidRPr="0019255E">
        <w:rPr>
          <w:rFonts w:cs="Arial"/>
          <w:i/>
          <w:color w:val="000000" w:themeColor="text1"/>
          <w:szCs w:val="22"/>
        </w:rPr>
        <w:t xml:space="preserve"> digestibility </w:t>
      </w:r>
    </w:p>
    <w:p w14:paraId="66A04116" w14:textId="77777777" w:rsidR="0019255E" w:rsidRDefault="0019255E">
      <w:pPr>
        <w:widowControl/>
        <w:rPr>
          <w:rFonts w:cs="Arial"/>
          <w:i/>
          <w:color w:val="000000" w:themeColor="text1"/>
          <w:szCs w:val="22"/>
        </w:rPr>
      </w:pPr>
    </w:p>
    <w:p w14:paraId="0F476614" w14:textId="2BDCFAED" w:rsidR="00B730D3" w:rsidRPr="000743FE" w:rsidRDefault="0019255E">
      <w:pPr>
        <w:widowControl/>
        <w:rPr>
          <w:rFonts w:cs="Arial"/>
          <w:color w:val="000000" w:themeColor="text1"/>
          <w:szCs w:val="22"/>
        </w:rPr>
      </w:pPr>
      <w:r w:rsidRPr="000743FE">
        <w:rPr>
          <w:rFonts w:cs="Arial"/>
          <w:color w:val="000000" w:themeColor="text1"/>
          <w:szCs w:val="22"/>
        </w:rPr>
        <w:t>S</w:t>
      </w:r>
      <w:r w:rsidR="00B730D3" w:rsidRPr="000743FE">
        <w:rPr>
          <w:rFonts w:cs="Arial"/>
          <w:color w:val="000000" w:themeColor="text1"/>
          <w:szCs w:val="22"/>
        </w:rPr>
        <w:t>ee Section 4.1.5.2.2</w:t>
      </w:r>
    </w:p>
    <w:p w14:paraId="4123BB6C" w14:textId="77777777" w:rsidR="00B730D3" w:rsidRDefault="00B730D3">
      <w:pPr>
        <w:widowControl/>
        <w:rPr>
          <w:rFonts w:cs="Arial"/>
          <w:color w:val="000000" w:themeColor="text1"/>
          <w:szCs w:val="22"/>
        </w:rPr>
      </w:pPr>
    </w:p>
    <w:p w14:paraId="12D9F3E1" w14:textId="77777777" w:rsidR="00B730D3" w:rsidRPr="005C76DF" w:rsidRDefault="00B730D3">
      <w:pPr>
        <w:widowControl/>
        <w:rPr>
          <w:rFonts w:cs="Arial"/>
          <w:i/>
          <w:color w:val="000000" w:themeColor="text1"/>
          <w:szCs w:val="22"/>
        </w:rPr>
      </w:pPr>
      <w:r w:rsidRPr="005C76DF">
        <w:rPr>
          <w:rFonts w:cs="Arial"/>
          <w:i/>
          <w:color w:val="000000" w:themeColor="text1"/>
          <w:szCs w:val="22"/>
        </w:rPr>
        <w:t>Thermal stability</w:t>
      </w:r>
    </w:p>
    <w:p w14:paraId="4E6DC9D1" w14:textId="77777777" w:rsidR="00B730D3" w:rsidRPr="005C76DF" w:rsidRDefault="00B730D3">
      <w:pPr>
        <w:widowControl/>
        <w:rPr>
          <w:rFonts w:cs="Arial"/>
          <w:color w:val="000000" w:themeColor="text1"/>
          <w:szCs w:val="22"/>
        </w:rPr>
      </w:pPr>
    </w:p>
    <w:p w14:paraId="64E430EA" w14:textId="77777777" w:rsidR="00B730D3" w:rsidRDefault="00B730D3">
      <w:pPr>
        <w:widowControl/>
        <w:rPr>
          <w:rFonts w:cs="Arial"/>
          <w:color w:val="000000" w:themeColor="text1"/>
          <w:szCs w:val="22"/>
        </w:rPr>
      </w:pPr>
      <w:r w:rsidRPr="005C76DF">
        <w:rPr>
          <w:rFonts w:cs="Arial"/>
          <w:color w:val="000000" w:themeColor="text1"/>
          <w:szCs w:val="22"/>
        </w:rPr>
        <w:t>The usual method for assaying thermal stability is to heat the enzyme to various temperatures and then assay its activity</w:t>
      </w:r>
      <w:r>
        <w:rPr>
          <w:rFonts w:cs="Arial"/>
          <w:color w:val="000000" w:themeColor="text1"/>
          <w:szCs w:val="22"/>
        </w:rPr>
        <w:t>.</w:t>
      </w:r>
      <w:r w:rsidRPr="005C76DF">
        <w:rPr>
          <w:rFonts w:cs="Arial"/>
          <w:color w:val="000000" w:themeColor="text1"/>
          <w:szCs w:val="22"/>
        </w:rPr>
        <w:t xml:space="preserve"> Studies looking at thermal stability of the sev</w:t>
      </w:r>
      <w:r>
        <w:rPr>
          <w:rFonts w:cs="Arial"/>
          <w:color w:val="000000" w:themeColor="text1"/>
          <w:szCs w:val="22"/>
        </w:rPr>
        <w:t>en proteins were not undertaken. The following points are noted:</w:t>
      </w:r>
    </w:p>
    <w:p w14:paraId="2135609E" w14:textId="77777777" w:rsidR="00B730D3" w:rsidRDefault="00B730D3">
      <w:pPr>
        <w:widowControl/>
        <w:rPr>
          <w:rFonts w:cs="Arial"/>
          <w:color w:val="000000" w:themeColor="text1"/>
          <w:szCs w:val="22"/>
        </w:rPr>
      </w:pPr>
    </w:p>
    <w:p w14:paraId="17C85E8C" w14:textId="77777777" w:rsidR="00B730D3" w:rsidRDefault="00B730D3" w:rsidP="00B730D3">
      <w:pPr>
        <w:pStyle w:val="ListParagraph"/>
        <w:widowControl/>
        <w:numPr>
          <w:ilvl w:val="0"/>
          <w:numId w:val="40"/>
        </w:numPr>
        <w:ind w:left="567" w:hanging="567"/>
        <w:rPr>
          <w:rFonts w:cs="Arial"/>
          <w:color w:val="000000" w:themeColor="text1"/>
          <w:szCs w:val="22"/>
        </w:rPr>
      </w:pPr>
      <w:r>
        <w:rPr>
          <w:rFonts w:cs="Arial"/>
          <w:color w:val="000000" w:themeColor="text1"/>
          <w:szCs w:val="22"/>
        </w:rPr>
        <w:t>Sufficient purified proteins could not be obtained from DHA canola for assay.</w:t>
      </w:r>
    </w:p>
    <w:p w14:paraId="7CDFEFD5" w14:textId="77777777" w:rsidR="00B730D3" w:rsidRDefault="00B730D3" w:rsidP="00B730D3">
      <w:pPr>
        <w:pStyle w:val="ListParagraph"/>
        <w:widowControl/>
        <w:numPr>
          <w:ilvl w:val="0"/>
          <w:numId w:val="40"/>
        </w:numPr>
        <w:ind w:left="567" w:hanging="567"/>
        <w:rPr>
          <w:rFonts w:cs="Arial"/>
          <w:color w:val="000000" w:themeColor="text1"/>
          <w:szCs w:val="22"/>
        </w:rPr>
      </w:pPr>
      <w:r>
        <w:rPr>
          <w:rFonts w:cs="Arial"/>
          <w:color w:val="000000" w:themeColor="text1"/>
          <w:szCs w:val="22"/>
        </w:rPr>
        <w:t xml:space="preserve">While enzymatic activity could be </w:t>
      </w:r>
      <w:r w:rsidRPr="000D58E3">
        <w:rPr>
          <w:rFonts w:cs="Arial"/>
          <w:color w:val="000000" w:themeColor="text1"/>
          <w:szCs w:val="22"/>
        </w:rPr>
        <w:t>measured (Section 4.1.4.2), this</w:t>
      </w:r>
      <w:r>
        <w:rPr>
          <w:rFonts w:cs="Arial"/>
          <w:color w:val="000000" w:themeColor="text1"/>
          <w:szCs w:val="22"/>
        </w:rPr>
        <w:t xml:space="preserve"> was done indirectly via a biological system that was totally unsuitable for quantifying activity at different temperatures.</w:t>
      </w:r>
    </w:p>
    <w:p w14:paraId="3600A974" w14:textId="77777777" w:rsidR="00B730D3" w:rsidRPr="00AA1355" w:rsidRDefault="00B730D3" w:rsidP="00B730D3">
      <w:pPr>
        <w:pStyle w:val="ListParagraph"/>
        <w:widowControl/>
        <w:numPr>
          <w:ilvl w:val="0"/>
          <w:numId w:val="40"/>
        </w:numPr>
        <w:ind w:left="567" w:hanging="567"/>
        <w:rPr>
          <w:rFonts w:cs="Arial"/>
          <w:color w:val="000000" w:themeColor="text1"/>
          <w:szCs w:val="22"/>
        </w:rPr>
      </w:pPr>
      <w:r>
        <w:rPr>
          <w:rFonts w:cs="Arial"/>
          <w:color w:val="000000" w:themeColor="text1"/>
          <w:szCs w:val="22"/>
        </w:rPr>
        <w:t xml:space="preserve">Sodium dodecyl sulfate polyacrylamide gel electrophoresis </w:t>
      </w:r>
      <w:r w:rsidRPr="00D37718">
        <w:rPr>
          <w:rFonts w:cs="Arial"/>
          <w:color w:val="000000" w:themeColor="text1"/>
          <w:szCs w:val="22"/>
        </w:rPr>
        <w:t>(SDS-PAGE)</w:t>
      </w:r>
      <w:r w:rsidRPr="00AA1355">
        <w:rPr>
          <w:rFonts w:cs="Arial"/>
          <w:color w:val="000000" w:themeColor="text1"/>
          <w:szCs w:val="22"/>
        </w:rPr>
        <w:t xml:space="preserve"> analysis, by itself, has limitations for determining thermal denaturation of membrane proteins</w:t>
      </w:r>
      <w:r>
        <w:rPr>
          <w:rFonts w:cs="Arial"/>
          <w:color w:val="000000" w:themeColor="text1"/>
          <w:szCs w:val="22"/>
        </w:rPr>
        <w:t>.</w:t>
      </w:r>
    </w:p>
    <w:p w14:paraId="52719058" w14:textId="77777777" w:rsidR="00B730D3" w:rsidRPr="00AA1355" w:rsidRDefault="00B730D3" w:rsidP="00B730D3">
      <w:pPr>
        <w:pStyle w:val="ListParagraph"/>
        <w:widowControl/>
        <w:numPr>
          <w:ilvl w:val="0"/>
          <w:numId w:val="40"/>
        </w:numPr>
        <w:ind w:left="567" w:hanging="567"/>
        <w:rPr>
          <w:rFonts w:cs="Arial"/>
          <w:color w:val="000000" w:themeColor="text1"/>
          <w:szCs w:val="22"/>
        </w:rPr>
      </w:pPr>
      <w:r w:rsidRPr="00AA1355">
        <w:rPr>
          <w:rFonts w:cs="Arial"/>
          <w:color w:val="000000" w:themeColor="text1"/>
          <w:szCs w:val="22"/>
        </w:rPr>
        <w:t xml:space="preserve">Membrane proteins are not thermally stable and are difficult to refold once denatured </w:t>
      </w:r>
      <w:r w:rsidRPr="00AA1355">
        <w:rPr>
          <w:rFonts w:cs="Arial"/>
          <w:noProof/>
          <w:color w:val="000000" w:themeColor="text1"/>
          <w:szCs w:val="22"/>
        </w:rPr>
        <w:t>(Bowie 2001)</w:t>
      </w:r>
      <w:r w:rsidRPr="00AA1355">
        <w:rPr>
          <w:rFonts w:cs="Arial"/>
          <w:color w:val="000000" w:themeColor="text1"/>
          <w:szCs w:val="22"/>
        </w:rPr>
        <w:t>. In the processing of canola seeds to produce oil, temperatures ranging from 80</w:t>
      </w:r>
      <w:r w:rsidRPr="00AA1355">
        <w:rPr>
          <w:rFonts w:cs="Arial"/>
          <w:color w:val="000000" w:themeColor="text1"/>
          <w:szCs w:val="22"/>
          <w:vertAlign w:val="superscript"/>
        </w:rPr>
        <w:t>o</w:t>
      </w:r>
      <w:r w:rsidRPr="00AA1355">
        <w:rPr>
          <w:rFonts w:cs="Arial"/>
          <w:color w:val="000000" w:themeColor="text1"/>
          <w:szCs w:val="22"/>
        </w:rPr>
        <w:t xml:space="preserve"> – 115</w:t>
      </w:r>
      <w:r w:rsidRPr="00AA1355">
        <w:rPr>
          <w:rFonts w:cs="Arial"/>
          <w:color w:val="000000" w:themeColor="text1"/>
          <w:szCs w:val="22"/>
          <w:vertAlign w:val="superscript"/>
        </w:rPr>
        <w:t xml:space="preserve">o </w:t>
      </w:r>
      <w:r w:rsidRPr="00AA1355">
        <w:rPr>
          <w:rFonts w:cs="Arial"/>
          <w:color w:val="000000" w:themeColor="text1"/>
          <w:szCs w:val="22"/>
        </w:rPr>
        <w:t xml:space="preserve">C are reached and it would be unlikely any trans-membrane proteins would remain in the folded state i.e. </w:t>
      </w:r>
      <w:r>
        <w:rPr>
          <w:rFonts w:cs="Arial"/>
          <w:color w:val="000000" w:themeColor="text1"/>
          <w:szCs w:val="22"/>
        </w:rPr>
        <w:t>it is unlikely any</w:t>
      </w:r>
      <w:r w:rsidRPr="00AA1355">
        <w:rPr>
          <w:rFonts w:cs="Arial"/>
          <w:color w:val="000000" w:themeColor="text1"/>
          <w:szCs w:val="22"/>
        </w:rPr>
        <w:t xml:space="preserve"> of the seven proteins would remain as an active folded protein after processing.</w:t>
      </w:r>
    </w:p>
    <w:p w14:paraId="69BB6B90" w14:textId="1A0DEE5D" w:rsidR="00B730D3" w:rsidRPr="008B2ADB" w:rsidRDefault="00B730D3" w:rsidP="00F4700F">
      <w:pPr>
        <w:pStyle w:val="FSCh6Subsec"/>
        <w:ind w:left="0"/>
        <w:rPr>
          <w:color w:val="000000" w:themeColor="text1"/>
          <w:sz w:val="22"/>
          <w:szCs w:val="22"/>
        </w:rPr>
      </w:pPr>
      <w:r w:rsidRPr="008B2ADB">
        <w:rPr>
          <w:color w:val="000000" w:themeColor="text1"/>
          <w:sz w:val="22"/>
          <w:szCs w:val="22"/>
        </w:rPr>
        <w:t>4.1.5.2.2</w:t>
      </w:r>
      <w:r w:rsidRPr="008B2ADB">
        <w:rPr>
          <w:color w:val="000000" w:themeColor="text1"/>
          <w:sz w:val="22"/>
          <w:szCs w:val="22"/>
        </w:rPr>
        <w:tab/>
      </w:r>
      <w:r w:rsidR="0010689A" w:rsidRPr="0010689A">
        <w:rPr>
          <w:b w:val="0"/>
          <w:i/>
          <w:sz w:val="22"/>
          <w:szCs w:val="22"/>
        </w:rPr>
        <w:t>4.1.5.2.2</w:t>
      </w:r>
      <w:r w:rsidR="0010689A" w:rsidRPr="0010689A">
        <w:rPr>
          <w:b w:val="0"/>
          <w:i/>
          <w:sz w:val="22"/>
          <w:szCs w:val="22"/>
        </w:rPr>
        <w:tab/>
      </w:r>
      <w:r w:rsidRPr="0010689A">
        <w:rPr>
          <w:b w:val="0"/>
          <w:i/>
          <w:sz w:val="22"/>
          <w:szCs w:val="22"/>
        </w:rPr>
        <w:t>Potential allergenicity</w:t>
      </w:r>
    </w:p>
    <w:p w14:paraId="561A6D38" w14:textId="77777777" w:rsidR="00B730D3" w:rsidRPr="008B2ADB" w:rsidRDefault="00B730D3" w:rsidP="00F4700F">
      <w:pPr>
        <w:rPr>
          <w:color w:val="000000" w:themeColor="text1"/>
          <w:lang w:eastAsia="en-AU" w:bidi="ar-SA"/>
        </w:rPr>
      </w:pPr>
    </w:p>
    <w:p w14:paraId="4EDCEB7D" w14:textId="77777777" w:rsidR="00B730D3" w:rsidRPr="008B2ADB" w:rsidRDefault="00B730D3" w:rsidP="00F4700F">
      <w:pPr>
        <w:rPr>
          <w:rFonts w:cs="Arial"/>
          <w:color w:val="000000" w:themeColor="text1"/>
          <w:szCs w:val="22"/>
        </w:rPr>
      </w:pPr>
      <w:r>
        <w:rPr>
          <w:rFonts w:cs="Arial"/>
          <w:color w:val="000000" w:themeColor="text1"/>
          <w:szCs w:val="22"/>
        </w:rPr>
        <w:t>The</w:t>
      </w:r>
      <w:r w:rsidRPr="008B2ADB">
        <w:rPr>
          <w:rFonts w:cs="Arial"/>
          <w:color w:val="000000" w:themeColor="text1"/>
          <w:szCs w:val="22"/>
        </w:rPr>
        <w:t xml:space="preserve"> potential allergenicity of </w:t>
      </w:r>
      <w:r>
        <w:rPr>
          <w:rFonts w:cs="Arial"/>
          <w:color w:val="000000" w:themeColor="text1"/>
          <w:szCs w:val="22"/>
        </w:rPr>
        <w:t>the</w:t>
      </w:r>
      <w:r w:rsidRPr="008B2ADB">
        <w:rPr>
          <w:rFonts w:cs="Arial"/>
          <w:color w:val="000000" w:themeColor="text1"/>
          <w:szCs w:val="22"/>
        </w:rPr>
        <w:t xml:space="preserve"> proteins was evaluated using an integrated, step-wise, case-by-case approach relying on various criteria used in combination. This is because no single criterion is sufficiently predictive of either allergenicity or non-allergenicity </w:t>
      </w:r>
      <w:r w:rsidRPr="008B2ADB">
        <w:rPr>
          <w:rFonts w:cs="Arial"/>
          <w:noProof/>
          <w:color w:val="000000" w:themeColor="text1"/>
          <w:szCs w:val="22"/>
        </w:rPr>
        <w:t>(see e.g. Thomas et al. 2009)</w:t>
      </w:r>
      <w:r w:rsidRPr="008B2ADB">
        <w:rPr>
          <w:rFonts w:cs="Arial"/>
          <w:color w:val="000000" w:themeColor="text1"/>
          <w:szCs w:val="22"/>
        </w:rPr>
        <w:t xml:space="preserve">. The assessment focuses on: </w:t>
      </w:r>
    </w:p>
    <w:p w14:paraId="0C42F4B4" w14:textId="77777777" w:rsidR="00B730D3" w:rsidRPr="008B2ADB" w:rsidRDefault="00B730D3" w:rsidP="00F4700F">
      <w:pPr>
        <w:rPr>
          <w:rFonts w:cs="Arial"/>
          <w:color w:val="000000" w:themeColor="text1"/>
          <w:szCs w:val="22"/>
        </w:rPr>
      </w:pPr>
    </w:p>
    <w:p w14:paraId="7FB24C24" w14:textId="77777777" w:rsidR="00B730D3" w:rsidRPr="008B2ADB" w:rsidRDefault="00B730D3" w:rsidP="00B730D3">
      <w:pPr>
        <w:pStyle w:val="ListParagraph"/>
        <w:widowControl/>
        <w:numPr>
          <w:ilvl w:val="1"/>
          <w:numId w:val="24"/>
        </w:numPr>
        <w:ind w:left="709" w:hanging="283"/>
        <w:rPr>
          <w:rFonts w:cs="Arial"/>
          <w:color w:val="000000" w:themeColor="text1"/>
          <w:szCs w:val="22"/>
        </w:rPr>
      </w:pPr>
      <w:r w:rsidRPr="008B2ADB">
        <w:rPr>
          <w:rFonts w:cs="Arial"/>
          <w:color w:val="000000" w:themeColor="text1"/>
          <w:szCs w:val="22"/>
        </w:rPr>
        <w:t xml:space="preserve">the source of the novel protein; </w:t>
      </w:r>
    </w:p>
    <w:p w14:paraId="76200E77" w14:textId="77777777" w:rsidR="00B730D3" w:rsidRPr="008B2ADB" w:rsidRDefault="00B730D3" w:rsidP="00B730D3">
      <w:pPr>
        <w:pStyle w:val="ListParagraph"/>
        <w:widowControl/>
        <w:numPr>
          <w:ilvl w:val="1"/>
          <w:numId w:val="24"/>
        </w:numPr>
        <w:ind w:left="709" w:hanging="283"/>
        <w:rPr>
          <w:rFonts w:cs="Arial"/>
          <w:color w:val="000000" w:themeColor="text1"/>
          <w:szCs w:val="22"/>
        </w:rPr>
      </w:pPr>
      <w:r w:rsidRPr="008B2ADB">
        <w:rPr>
          <w:rFonts w:cs="Arial"/>
          <w:color w:val="000000" w:themeColor="text1"/>
          <w:szCs w:val="22"/>
        </w:rPr>
        <w:t>any significant amino acid sequence similarity between the novel protein and known allergens;</w:t>
      </w:r>
    </w:p>
    <w:p w14:paraId="46D7E224" w14:textId="77777777" w:rsidR="00B730D3" w:rsidRPr="008B2ADB" w:rsidRDefault="00B730D3" w:rsidP="00B730D3">
      <w:pPr>
        <w:pStyle w:val="ListParagraph"/>
        <w:widowControl/>
        <w:numPr>
          <w:ilvl w:val="1"/>
          <w:numId w:val="24"/>
        </w:numPr>
        <w:ind w:left="709" w:hanging="283"/>
        <w:rPr>
          <w:rFonts w:cs="Arial"/>
          <w:color w:val="000000" w:themeColor="text1"/>
          <w:szCs w:val="22"/>
        </w:rPr>
      </w:pPr>
      <w:r w:rsidRPr="008B2ADB">
        <w:rPr>
          <w:rFonts w:cs="Arial"/>
          <w:color w:val="000000" w:themeColor="text1"/>
          <w:szCs w:val="22"/>
        </w:rPr>
        <w:t>the structural properties of the novel protein, including susceptibility to digestion</w:t>
      </w:r>
      <w:r>
        <w:rPr>
          <w:rFonts w:cs="Arial"/>
          <w:color w:val="000000" w:themeColor="text1"/>
          <w:szCs w:val="22"/>
        </w:rPr>
        <w:t xml:space="preserve"> </w:t>
      </w:r>
      <w:r w:rsidRPr="008B2ADB">
        <w:rPr>
          <w:rFonts w:cs="Arial"/>
          <w:color w:val="000000" w:themeColor="text1"/>
          <w:szCs w:val="22"/>
        </w:rPr>
        <w:t xml:space="preserve">, heat stability </w:t>
      </w:r>
      <w:r>
        <w:rPr>
          <w:rFonts w:cs="Arial"/>
          <w:color w:val="000000" w:themeColor="text1"/>
          <w:szCs w:val="22"/>
        </w:rPr>
        <w:t xml:space="preserve">(discussed in </w:t>
      </w:r>
      <w:r w:rsidRPr="000D58E3">
        <w:rPr>
          <w:rFonts w:cs="Arial"/>
          <w:color w:val="000000" w:themeColor="text1"/>
          <w:szCs w:val="22"/>
        </w:rPr>
        <w:t>Section 4.1.5.2.1);</w:t>
      </w:r>
      <w:r w:rsidRPr="008B2ADB">
        <w:rPr>
          <w:rFonts w:cs="Arial"/>
          <w:color w:val="000000" w:themeColor="text1"/>
          <w:szCs w:val="22"/>
        </w:rPr>
        <w:t xml:space="preserve"> and/or enzymatic treatment</w:t>
      </w:r>
      <w:r>
        <w:rPr>
          <w:rFonts w:cs="Arial"/>
          <w:color w:val="000000" w:themeColor="text1"/>
          <w:szCs w:val="22"/>
        </w:rPr>
        <w:t xml:space="preserve"> </w:t>
      </w:r>
      <w:r w:rsidRPr="008B2ADB">
        <w:rPr>
          <w:rFonts w:cs="Arial"/>
          <w:color w:val="000000" w:themeColor="text1"/>
          <w:szCs w:val="22"/>
        </w:rPr>
        <w:t>and</w:t>
      </w:r>
    </w:p>
    <w:p w14:paraId="630B631B" w14:textId="77777777" w:rsidR="00B730D3" w:rsidRPr="008B2ADB" w:rsidRDefault="00B730D3" w:rsidP="00B730D3">
      <w:pPr>
        <w:pStyle w:val="ListParagraph"/>
        <w:widowControl/>
        <w:numPr>
          <w:ilvl w:val="1"/>
          <w:numId w:val="24"/>
        </w:numPr>
        <w:ind w:left="709" w:hanging="283"/>
        <w:rPr>
          <w:rFonts w:cs="Arial"/>
          <w:color w:val="000000" w:themeColor="text1"/>
          <w:szCs w:val="22"/>
        </w:rPr>
      </w:pPr>
      <w:r w:rsidRPr="008B2ADB">
        <w:rPr>
          <w:rFonts w:cs="Arial"/>
          <w:color w:val="000000" w:themeColor="text1"/>
          <w:szCs w:val="22"/>
        </w:rPr>
        <w:t>specific serum screening if the novel protein is derived from a source known to be allergenic or has amino acid sequence similarity to a known allergen.</w:t>
      </w:r>
    </w:p>
    <w:p w14:paraId="46E5EF74" w14:textId="77777777" w:rsidR="00B730D3" w:rsidRPr="008B2ADB" w:rsidRDefault="00B730D3" w:rsidP="00F4700F">
      <w:pPr>
        <w:rPr>
          <w:rFonts w:cs="Arial"/>
          <w:color w:val="000000" w:themeColor="text1"/>
          <w:szCs w:val="22"/>
        </w:rPr>
      </w:pPr>
    </w:p>
    <w:p w14:paraId="7E201D83" w14:textId="77777777" w:rsidR="00B730D3" w:rsidRPr="008B2ADB" w:rsidRDefault="00B730D3" w:rsidP="00F4700F">
      <w:pPr>
        <w:rPr>
          <w:rFonts w:cs="Arial"/>
          <w:color w:val="000000" w:themeColor="text1"/>
          <w:szCs w:val="22"/>
        </w:rPr>
      </w:pPr>
      <w:r w:rsidRPr="008B2ADB">
        <w:rPr>
          <w:rFonts w:cs="Arial"/>
          <w:color w:val="000000" w:themeColor="text1"/>
          <w:szCs w:val="22"/>
        </w:rPr>
        <w:t>Applying this approach systematically provides reasonable evidence about the potential of a novel protein to act as an allergen.</w:t>
      </w:r>
    </w:p>
    <w:p w14:paraId="31192BC4" w14:textId="77777777" w:rsidR="00B730D3" w:rsidRPr="00AA5CC9" w:rsidRDefault="00B730D3" w:rsidP="00F4700F">
      <w:pPr>
        <w:widowControl/>
        <w:autoSpaceDE w:val="0"/>
        <w:autoSpaceDN w:val="0"/>
        <w:adjustRightInd w:val="0"/>
        <w:rPr>
          <w:rFonts w:eastAsia="TimesNewRoman" w:cs="Arial"/>
          <w:color w:val="000000" w:themeColor="text1"/>
          <w:szCs w:val="22"/>
          <w:lang w:eastAsia="en-GB"/>
        </w:rPr>
      </w:pPr>
    </w:p>
    <w:p w14:paraId="2DB0DDBD" w14:textId="77777777" w:rsidR="00B730D3" w:rsidRPr="00AA5CC9" w:rsidRDefault="00B730D3" w:rsidP="00F4700F">
      <w:pPr>
        <w:widowControl/>
        <w:pBdr>
          <w:top w:val="single" w:sz="4" w:space="1" w:color="auto"/>
          <w:left w:val="single" w:sz="4" w:space="4" w:color="auto"/>
          <w:bottom w:val="single" w:sz="4" w:space="1" w:color="auto"/>
          <w:right w:val="single" w:sz="4" w:space="4" w:color="auto"/>
        </w:pBdr>
        <w:autoSpaceDE w:val="0"/>
        <w:autoSpaceDN w:val="0"/>
        <w:adjustRightInd w:val="0"/>
        <w:ind w:left="284" w:hanging="284"/>
        <w:rPr>
          <w:rFonts w:eastAsia="TimesNewRoman" w:cs="Arial"/>
          <w:b/>
          <w:color w:val="000000" w:themeColor="text1"/>
          <w:sz w:val="20"/>
          <w:szCs w:val="20"/>
          <w:lang w:eastAsia="en-GB"/>
        </w:rPr>
      </w:pPr>
      <w:r w:rsidRPr="00AA5CC9">
        <w:rPr>
          <w:rFonts w:eastAsia="TimesNewRoman" w:cs="Arial"/>
          <w:b/>
          <w:color w:val="000000" w:themeColor="text1"/>
          <w:sz w:val="20"/>
          <w:szCs w:val="20"/>
          <w:lang w:eastAsia="en-GB"/>
        </w:rPr>
        <w:t>Unpublished studies submitted</w:t>
      </w:r>
    </w:p>
    <w:p w14:paraId="753765D6" w14:textId="77777777" w:rsidR="00B730D3" w:rsidRPr="00AA5CC9" w:rsidRDefault="00B730D3" w:rsidP="00F4700F">
      <w:pPr>
        <w:widowControl/>
        <w:pBdr>
          <w:top w:val="single" w:sz="4" w:space="1" w:color="auto"/>
          <w:left w:val="single" w:sz="4" w:space="4" w:color="auto"/>
          <w:bottom w:val="single" w:sz="4" w:space="1" w:color="auto"/>
          <w:right w:val="single" w:sz="4" w:space="4" w:color="auto"/>
        </w:pBdr>
        <w:autoSpaceDE w:val="0"/>
        <w:autoSpaceDN w:val="0"/>
        <w:adjustRightInd w:val="0"/>
        <w:ind w:left="284" w:hanging="284"/>
        <w:rPr>
          <w:rFonts w:eastAsia="TimesNewRoman" w:cs="Arial"/>
          <w:color w:val="000000" w:themeColor="text1"/>
          <w:sz w:val="20"/>
          <w:szCs w:val="20"/>
          <w:lang w:eastAsia="en-GB"/>
        </w:rPr>
      </w:pPr>
    </w:p>
    <w:p w14:paraId="694ABC33" w14:textId="77777777" w:rsidR="00B730D3" w:rsidRPr="00AA5CC9" w:rsidRDefault="00B730D3" w:rsidP="00F4700F">
      <w:pPr>
        <w:widowControl/>
        <w:pBdr>
          <w:top w:val="single" w:sz="4" w:space="1" w:color="auto"/>
          <w:left w:val="single" w:sz="4" w:space="4" w:color="auto"/>
          <w:bottom w:val="single" w:sz="4" w:space="1" w:color="auto"/>
          <w:right w:val="single" w:sz="4" w:space="4" w:color="auto"/>
        </w:pBdr>
        <w:autoSpaceDE w:val="0"/>
        <w:autoSpaceDN w:val="0"/>
        <w:adjustRightInd w:val="0"/>
        <w:ind w:left="284" w:hanging="284"/>
        <w:rPr>
          <w:rFonts w:cs="Arial"/>
          <w:color w:val="000000" w:themeColor="text1"/>
          <w:sz w:val="20"/>
          <w:szCs w:val="20"/>
          <w:lang w:eastAsia="en-GB" w:bidi="ar-SA"/>
        </w:rPr>
      </w:pPr>
      <w:r w:rsidRPr="00AA5CC9">
        <w:rPr>
          <w:rFonts w:cs="Arial"/>
          <w:color w:val="000000" w:themeColor="text1"/>
          <w:sz w:val="20"/>
          <w:szCs w:val="20"/>
          <w:lang w:eastAsia="en-GB" w:bidi="ar-SA"/>
        </w:rPr>
        <w:t xml:space="preserve">2016. Stability of </w:t>
      </w:r>
      <w:r w:rsidRPr="00AA5CC9">
        <w:rPr>
          <w:rFonts w:cs="Arial"/>
          <w:i/>
          <w:iCs/>
          <w:color w:val="000000" w:themeColor="text1"/>
          <w:sz w:val="20"/>
          <w:szCs w:val="20"/>
          <w:lang w:eastAsia="en-GB" w:bidi="ar-SA"/>
        </w:rPr>
        <w:t xml:space="preserve">Pichia pastora </w:t>
      </w:r>
      <w:r w:rsidRPr="00AA5CC9">
        <w:rPr>
          <w:rFonts w:cs="Arial"/>
          <w:color w:val="000000" w:themeColor="text1"/>
          <w:sz w:val="20"/>
          <w:szCs w:val="20"/>
          <w:lang w:eastAsia="en-GB" w:bidi="ar-SA"/>
        </w:rPr>
        <w:t>ω3-/ Δ15-Desaturase. Internal Nuseed/CSIRO report. Nuseed Pty Ltd. Report No. 2016-012</w:t>
      </w:r>
    </w:p>
    <w:p w14:paraId="7322DB4C" w14:textId="77777777" w:rsidR="00B730D3" w:rsidRPr="009C280E" w:rsidRDefault="00B730D3" w:rsidP="00F4700F">
      <w:pPr>
        <w:widowControl/>
        <w:pBdr>
          <w:top w:val="single" w:sz="4" w:space="1" w:color="auto"/>
          <w:left w:val="single" w:sz="4" w:space="4" w:color="auto"/>
          <w:bottom w:val="single" w:sz="4" w:space="1" w:color="auto"/>
          <w:right w:val="single" w:sz="4" w:space="4" w:color="auto"/>
        </w:pBdr>
        <w:autoSpaceDE w:val="0"/>
        <w:autoSpaceDN w:val="0"/>
        <w:adjustRightInd w:val="0"/>
        <w:ind w:left="284" w:hanging="284"/>
        <w:rPr>
          <w:rFonts w:cs="Arial"/>
          <w:sz w:val="20"/>
          <w:szCs w:val="20"/>
          <w:lang w:eastAsia="en-GB" w:bidi="ar-SA"/>
        </w:rPr>
      </w:pPr>
      <w:r w:rsidRPr="009C280E">
        <w:rPr>
          <w:rFonts w:cs="Arial"/>
          <w:sz w:val="20"/>
          <w:szCs w:val="20"/>
          <w:lang w:eastAsia="en-GB" w:bidi="ar-SA"/>
        </w:rPr>
        <w:t xml:space="preserve">2016. Protein Stability of </w:t>
      </w:r>
      <w:r w:rsidRPr="009C280E">
        <w:rPr>
          <w:rFonts w:cs="Arial"/>
          <w:i/>
          <w:iCs/>
          <w:sz w:val="20"/>
          <w:szCs w:val="20"/>
          <w:lang w:eastAsia="en-GB" w:bidi="ar-SA"/>
        </w:rPr>
        <w:t xml:space="preserve">Pyramimonas cordata </w:t>
      </w:r>
      <w:r w:rsidRPr="009C280E">
        <w:rPr>
          <w:rFonts w:cs="Arial"/>
          <w:sz w:val="20"/>
          <w:szCs w:val="20"/>
          <w:lang w:eastAsia="en-GB" w:bidi="ar-SA"/>
        </w:rPr>
        <w:t>Δ5-Elongase. Internal Nuseed/CSIRO report. Nuseed Pty Ltd. Report No. 2016-013</w:t>
      </w:r>
    </w:p>
    <w:p w14:paraId="1B43EC98" w14:textId="77777777" w:rsidR="00B730D3" w:rsidRDefault="00B730D3" w:rsidP="00F4700F">
      <w:pPr>
        <w:widowControl/>
        <w:pBdr>
          <w:top w:val="single" w:sz="4" w:space="1" w:color="auto"/>
          <w:left w:val="single" w:sz="4" w:space="4" w:color="auto"/>
          <w:bottom w:val="single" w:sz="4" w:space="1" w:color="auto"/>
          <w:right w:val="single" w:sz="4" w:space="4" w:color="auto"/>
        </w:pBdr>
        <w:autoSpaceDE w:val="0"/>
        <w:autoSpaceDN w:val="0"/>
        <w:adjustRightInd w:val="0"/>
        <w:ind w:left="284" w:hanging="284"/>
        <w:rPr>
          <w:rFonts w:cs="Arial"/>
          <w:color w:val="000000" w:themeColor="text1"/>
          <w:sz w:val="20"/>
          <w:szCs w:val="20"/>
          <w:lang w:eastAsia="en-GB" w:bidi="ar-SA"/>
        </w:rPr>
      </w:pPr>
      <w:r w:rsidRPr="0034772E">
        <w:rPr>
          <w:rFonts w:cs="Arial"/>
          <w:color w:val="000000" w:themeColor="text1"/>
          <w:sz w:val="20"/>
          <w:szCs w:val="20"/>
          <w:lang w:eastAsia="en-GB" w:bidi="ar-SA"/>
        </w:rPr>
        <w:t xml:space="preserve">2016. Protein Stability of </w:t>
      </w:r>
      <w:r w:rsidRPr="0034772E">
        <w:rPr>
          <w:rFonts w:cs="Arial"/>
          <w:i/>
          <w:iCs/>
          <w:color w:val="000000" w:themeColor="text1"/>
          <w:sz w:val="20"/>
          <w:szCs w:val="20"/>
          <w:lang w:eastAsia="en-GB" w:bidi="ar-SA"/>
        </w:rPr>
        <w:t xml:space="preserve">Pavlova salina </w:t>
      </w:r>
      <w:r w:rsidRPr="0034772E">
        <w:rPr>
          <w:rFonts w:cs="Arial"/>
          <w:color w:val="000000" w:themeColor="text1"/>
          <w:sz w:val="20"/>
          <w:szCs w:val="20"/>
          <w:lang w:eastAsia="en-GB" w:bidi="ar-SA"/>
        </w:rPr>
        <w:t>Δ4-Desaturase. Internal Nuseed/CSIRO report. Nuseed Pty Ltd. Report No. 2016-014</w:t>
      </w:r>
    </w:p>
    <w:p w14:paraId="17D851F9" w14:textId="77777777" w:rsidR="00B730D3" w:rsidRDefault="00B730D3" w:rsidP="00F4700F">
      <w:pPr>
        <w:widowControl/>
        <w:pBdr>
          <w:top w:val="single" w:sz="4" w:space="1" w:color="auto"/>
          <w:left w:val="single" w:sz="4" w:space="4" w:color="auto"/>
          <w:bottom w:val="single" w:sz="4" w:space="1" w:color="auto"/>
          <w:right w:val="single" w:sz="4" w:space="4" w:color="auto"/>
        </w:pBdr>
        <w:autoSpaceDE w:val="0"/>
        <w:autoSpaceDN w:val="0"/>
        <w:adjustRightInd w:val="0"/>
        <w:ind w:left="284" w:hanging="284"/>
        <w:rPr>
          <w:rFonts w:cs="Arial"/>
          <w:color w:val="000000" w:themeColor="text1"/>
          <w:sz w:val="20"/>
          <w:szCs w:val="20"/>
          <w:lang w:eastAsia="en-GB" w:bidi="ar-SA"/>
        </w:rPr>
      </w:pPr>
      <w:r>
        <w:rPr>
          <w:rFonts w:cs="Arial"/>
          <w:color w:val="000000" w:themeColor="text1"/>
          <w:sz w:val="20"/>
          <w:szCs w:val="20"/>
          <w:lang w:eastAsia="en-GB" w:bidi="ar-SA"/>
        </w:rPr>
        <w:t xml:space="preserve">2016. Protein characterization and safety of the proteins expressed in DHA canola (OECD ID NS-B50027-4). </w:t>
      </w:r>
      <w:r w:rsidRPr="00AA5CC9">
        <w:rPr>
          <w:rFonts w:cs="Arial"/>
          <w:color w:val="000000" w:themeColor="text1"/>
          <w:sz w:val="20"/>
          <w:szCs w:val="20"/>
          <w:lang w:eastAsia="en-GB" w:bidi="ar-SA"/>
        </w:rPr>
        <w:t>Internal Nuseed/CSIRO report. Nus</w:t>
      </w:r>
      <w:r>
        <w:rPr>
          <w:rFonts w:cs="Arial"/>
          <w:color w:val="000000" w:themeColor="text1"/>
          <w:sz w:val="20"/>
          <w:szCs w:val="20"/>
          <w:lang w:eastAsia="en-GB" w:bidi="ar-SA"/>
        </w:rPr>
        <w:t>eed Pty Ltd. Report No. 2016-016</w:t>
      </w:r>
    </w:p>
    <w:p w14:paraId="60CD6D42" w14:textId="77777777" w:rsidR="00B730D3" w:rsidRPr="00AA5CC9" w:rsidRDefault="00B730D3" w:rsidP="00F4700F">
      <w:pPr>
        <w:widowControl/>
        <w:pBdr>
          <w:top w:val="single" w:sz="4" w:space="1" w:color="auto"/>
          <w:left w:val="single" w:sz="4" w:space="4" w:color="auto"/>
          <w:bottom w:val="single" w:sz="4" w:space="1" w:color="auto"/>
          <w:right w:val="single" w:sz="4" w:space="4" w:color="auto"/>
        </w:pBdr>
        <w:autoSpaceDE w:val="0"/>
        <w:autoSpaceDN w:val="0"/>
        <w:adjustRightInd w:val="0"/>
        <w:ind w:left="284" w:hanging="284"/>
        <w:rPr>
          <w:rFonts w:cs="Arial"/>
          <w:color w:val="000000" w:themeColor="text1"/>
          <w:sz w:val="20"/>
          <w:szCs w:val="20"/>
          <w:lang w:eastAsia="en-GB" w:bidi="ar-SA"/>
        </w:rPr>
      </w:pPr>
      <w:r>
        <w:rPr>
          <w:rFonts w:cs="Arial"/>
          <w:color w:val="000000" w:themeColor="text1"/>
          <w:sz w:val="20"/>
          <w:szCs w:val="20"/>
          <w:lang w:eastAsia="en-GB" w:bidi="ar-SA"/>
        </w:rPr>
        <w:t>2016. Bioinformatics analysis of the potential allergenicity and toxicity of proteins encoded by genes inserted in canola (</w:t>
      </w:r>
      <w:r w:rsidRPr="00873539">
        <w:rPr>
          <w:rFonts w:cs="Arial"/>
          <w:i/>
          <w:color w:val="000000" w:themeColor="text1"/>
          <w:sz w:val="20"/>
          <w:szCs w:val="20"/>
          <w:lang w:eastAsia="en-GB" w:bidi="ar-SA"/>
        </w:rPr>
        <w:t>Brassica napus</w:t>
      </w:r>
      <w:r>
        <w:rPr>
          <w:rFonts w:cs="Arial"/>
          <w:color w:val="000000" w:themeColor="text1"/>
          <w:sz w:val="20"/>
          <w:szCs w:val="20"/>
          <w:lang w:eastAsia="en-GB" w:bidi="ar-SA"/>
        </w:rPr>
        <w:t>) for production of omega 3 fatty acids. Internal Nuseed report.</w:t>
      </w:r>
      <w:r w:rsidRPr="0034772E">
        <w:rPr>
          <w:rFonts w:cs="Arial"/>
          <w:color w:val="000000" w:themeColor="text1"/>
          <w:sz w:val="20"/>
          <w:szCs w:val="20"/>
          <w:lang w:eastAsia="en-GB" w:bidi="ar-SA"/>
        </w:rPr>
        <w:t xml:space="preserve"> Nus</w:t>
      </w:r>
      <w:r>
        <w:rPr>
          <w:rFonts w:cs="Arial"/>
          <w:color w:val="000000" w:themeColor="text1"/>
          <w:sz w:val="20"/>
          <w:szCs w:val="20"/>
          <w:lang w:eastAsia="en-GB" w:bidi="ar-SA"/>
        </w:rPr>
        <w:t>eed Pty Ltd. Report No. 2016-017</w:t>
      </w:r>
    </w:p>
    <w:p w14:paraId="43E578D5" w14:textId="77777777" w:rsidR="00B730D3" w:rsidRPr="0034772E" w:rsidRDefault="00B730D3" w:rsidP="00F4700F">
      <w:pPr>
        <w:widowControl/>
        <w:autoSpaceDE w:val="0"/>
        <w:autoSpaceDN w:val="0"/>
        <w:adjustRightInd w:val="0"/>
        <w:rPr>
          <w:rFonts w:ascii="ArialMT" w:hAnsi="ArialMT" w:cs="ArialMT"/>
          <w:color w:val="000000" w:themeColor="text1"/>
          <w:sz w:val="20"/>
          <w:szCs w:val="20"/>
          <w:lang w:eastAsia="en-GB" w:bidi="ar-SA"/>
        </w:rPr>
      </w:pPr>
    </w:p>
    <w:p w14:paraId="555966E2" w14:textId="77777777" w:rsidR="00B730D3" w:rsidRPr="0034772E" w:rsidRDefault="00B730D3" w:rsidP="00F4700F">
      <w:pPr>
        <w:widowControl/>
        <w:autoSpaceDE w:val="0"/>
        <w:autoSpaceDN w:val="0"/>
        <w:adjustRightInd w:val="0"/>
        <w:rPr>
          <w:rFonts w:cs="Arial"/>
          <w:i/>
          <w:color w:val="000000" w:themeColor="text1"/>
          <w:szCs w:val="22"/>
          <w:lang w:eastAsia="en-GB" w:bidi="ar-SA"/>
        </w:rPr>
      </w:pPr>
      <w:r w:rsidRPr="0034772E">
        <w:rPr>
          <w:rFonts w:cs="Arial"/>
          <w:i/>
          <w:color w:val="000000" w:themeColor="text1"/>
          <w:szCs w:val="22"/>
          <w:lang w:eastAsia="en-GB" w:bidi="ar-SA"/>
        </w:rPr>
        <w:t>Sources of the proteins</w:t>
      </w:r>
    </w:p>
    <w:p w14:paraId="61CCCE55" w14:textId="77777777" w:rsidR="00B730D3" w:rsidRPr="0034772E" w:rsidRDefault="00B730D3" w:rsidP="00F4700F">
      <w:pPr>
        <w:widowControl/>
        <w:autoSpaceDE w:val="0"/>
        <w:autoSpaceDN w:val="0"/>
        <w:adjustRightInd w:val="0"/>
        <w:rPr>
          <w:rFonts w:cs="Arial"/>
          <w:color w:val="000000" w:themeColor="text1"/>
          <w:szCs w:val="22"/>
          <w:lang w:eastAsia="en-GB" w:bidi="ar-SA"/>
        </w:rPr>
      </w:pPr>
    </w:p>
    <w:p w14:paraId="091471BE" w14:textId="77777777" w:rsidR="00B730D3" w:rsidRPr="0034772E" w:rsidRDefault="00B730D3" w:rsidP="00F4700F">
      <w:pPr>
        <w:rPr>
          <w:rFonts w:cs="Arial"/>
          <w:color w:val="000000" w:themeColor="text1"/>
          <w:szCs w:val="22"/>
        </w:rPr>
      </w:pPr>
      <w:r w:rsidRPr="000D58E3">
        <w:rPr>
          <w:rFonts w:cs="Arial"/>
          <w:color w:val="000000" w:themeColor="text1"/>
          <w:szCs w:val="22"/>
        </w:rPr>
        <w:t xml:space="preserve">See Section 2.2 </w:t>
      </w:r>
    </w:p>
    <w:p w14:paraId="705C37D9" w14:textId="77777777" w:rsidR="00B730D3" w:rsidRPr="0034772E" w:rsidRDefault="00B730D3" w:rsidP="00F4700F">
      <w:pPr>
        <w:rPr>
          <w:rFonts w:cs="Arial"/>
          <w:color w:val="000000" w:themeColor="text1"/>
          <w:szCs w:val="22"/>
        </w:rPr>
      </w:pPr>
    </w:p>
    <w:p w14:paraId="1CD77805" w14:textId="77777777" w:rsidR="00B730D3" w:rsidRPr="0034772E" w:rsidRDefault="00B730D3" w:rsidP="00F4700F">
      <w:pPr>
        <w:rPr>
          <w:rFonts w:cs="Arial"/>
          <w:i/>
          <w:color w:val="000000" w:themeColor="text1"/>
          <w:szCs w:val="22"/>
        </w:rPr>
      </w:pPr>
      <w:r w:rsidRPr="0034772E">
        <w:rPr>
          <w:rFonts w:cs="Arial"/>
          <w:i/>
          <w:color w:val="000000" w:themeColor="text1"/>
          <w:szCs w:val="22"/>
        </w:rPr>
        <w:t>Similarity to known allergens</w:t>
      </w:r>
    </w:p>
    <w:p w14:paraId="112418C8" w14:textId="77777777" w:rsidR="00B730D3" w:rsidRPr="0034772E" w:rsidRDefault="00B730D3" w:rsidP="00F4700F">
      <w:pPr>
        <w:rPr>
          <w:rFonts w:cs="Arial"/>
          <w:color w:val="000000" w:themeColor="text1"/>
          <w:szCs w:val="22"/>
        </w:rPr>
      </w:pPr>
    </w:p>
    <w:p w14:paraId="30D776A4" w14:textId="77777777" w:rsidR="00B730D3" w:rsidRPr="0034772E" w:rsidRDefault="00B730D3" w:rsidP="00F4700F">
      <w:pPr>
        <w:rPr>
          <w:rFonts w:cs="Arial"/>
          <w:color w:val="000000" w:themeColor="text1"/>
          <w:szCs w:val="22"/>
        </w:rPr>
      </w:pPr>
      <w:r w:rsidRPr="0034772E">
        <w:rPr>
          <w:rFonts w:cs="Arial"/>
          <w:color w:val="000000" w:themeColor="text1"/>
          <w:szCs w:val="22"/>
        </w:rPr>
        <w:t>Bioinformat</w:t>
      </w:r>
      <w:r>
        <w:rPr>
          <w:rFonts w:cs="Arial"/>
          <w:color w:val="000000" w:themeColor="text1"/>
          <w:szCs w:val="22"/>
        </w:rPr>
        <w:t xml:space="preserve">ic analysis provides part of a weight of evidence </w:t>
      </w:r>
      <w:r w:rsidRPr="0034772E">
        <w:rPr>
          <w:rFonts w:cs="Arial"/>
          <w:color w:val="000000" w:themeColor="text1"/>
          <w:szCs w:val="22"/>
        </w:rPr>
        <w:t xml:space="preserve">approach for assessing potential allergenicity of novel proteins introduced to GM plants </w:t>
      </w:r>
      <w:r w:rsidRPr="0034772E">
        <w:rPr>
          <w:rFonts w:cs="Arial"/>
          <w:noProof/>
          <w:color w:val="000000" w:themeColor="text1"/>
          <w:szCs w:val="22"/>
        </w:rPr>
        <w:t>(Thomas et al. 2005; Goodman 2006)</w:t>
      </w:r>
      <w:r w:rsidRPr="0034772E">
        <w:rPr>
          <w:rFonts w:cs="Arial"/>
          <w:color w:val="000000" w:themeColor="text1"/>
          <w:szCs w:val="22"/>
        </w:rPr>
        <w:t xml:space="preserve">. It is a method for comparing the amino acid sequence of the introduced protein with sequences of known allergens in order to indicate potential cross-reactivity between allergenic proteins and the introduced protein. As with the bioinformatic analysis that looked at similarities of the novel proteins with known protein toxins (refer </w:t>
      </w:r>
      <w:r w:rsidRPr="000D58E3">
        <w:rPr>
          <w:rFonts w:cs="Arial"/>
          <w:color w:val="000000" w:themeColor="text1"/>
          <w:szCs w:val="22"/>
        </w:rPr>
        <w:t>to Section</w:t>
      </w:r>
      <w:r w:rsidRPr="000D58E3">
        <w:rPr>
          <w:color w:val="000000" w:themeColor="text1"/>
        </w:rPr>
        <w:t xml:space="preserve"> 4.1.5.1</w:t>
      </w:r>
      <w:r w:rsidRPr="000D58E3">
        <w:rPr>
          <w:rFonts w:cs="Arial"/>
          <w:color w:val="000000" w:themeColor="text1"/>
          <w:szCs w:val="22"/>
        </w:rPr>
        <w:t>), the</w:t>
      </w:r>
      <w:r w:rsidRPr="0034772E">
        <w:rPr>
          <w:rFonts w:cs="Arial"/>
          <w:color w:val="000000" w:themeColor="text1"/>
          <w:szCs w:val="22"/>
        </w:rPr>
        <w:t xml:space="preserve"> generation of an </w:t>
      </w:r>
      <w:r w:rsidRPr="0034772E">
        <w:rPr>
          <w:rFonts w:cs="Arial"/>
          <w:i/>
          <w:color w:val="000000" w:themeColor="text1"/>
          <w:szCs w:val="22"/>
        </w:rPr>
        <w:t>E</w:t>
      </w:r>
      <w:r w:rsidRPr="0034772E">
        <w:rPr>
          <w:rFonts w:cs="Arial"/>
          <w:color w:val="000000" w:themeColor="text1"/>
          <w:szCs w:val="22"/>
        </w:rPr>
        <w:t xml:space="preserve"> value provides an important indicator of significance of matches </w:t>
      </w:r>
      <w:r w:rsidRPr="0034772E">
        <w:rPr>
          <w:rFonts w:cs="Arial"/>
          <w:noProof/>
          <w:color w:val="000000" w:themeColor="text1"/>
          <w:szCs w:val="22"/>
        </w:rPr>
        <w:t>(Pearson 2000; Baxevanis 2005)</w:t>
      </w:r>
      <w:r w:rsidRPr="0034772E">
        <w:rPr>
          <w:rFonts w:cs="Arial"/>
          <w:color w:val="000000" w:themeColor="text1"/>
          <w:szCs w:val="22"/>
        </w:rPr>
        <w:t>.</w:t>
      </w:r>
    </w:p>
    <w:p w14:paraId="54EF3E14" w14:textId="77777777" w:rsidR="00B730D3" w:rsidRPr="0034772E" w:rsidRDefault="00B730D3" w:rsidP="00F4700F">
      <w:pPr>
        <w:rPr>
          <w:rFonts w:cs="Arial"/>
          <w:color w:val="000000" w:themeColor="text1"/>
          <w:szCs w:val="22"/>
        </w:rPr>
      </w:pPr>
    </w:p>
    <w:p w14:paraId="792D708F" w14:textId="77777777" w:rsidR="00B730D3" w:rsidRDefault="00B730D3" w:rsidP="00F4700F">
      <w:pPr>
        <w:widowControl/>
        <w:autoSpaceDE w:val="0"/>
        <w:autoSpaceDN w:val="0"/>
        <w:adjustRightInd w:val="0"/>
        <w:rPr>
          <w:rFonts w:cs="Arial"/>
          <w:color w:val="000000" w:themeColor="text1"/>
          <w:szCs w:val="22"/>
        </w:rPr>
      </w:pPr>
      <w:r w:rsidRPr="00934E30">
        <w:rPr>
          <w:rFonts w:cs="Arial"/>
          <w:color w:val="000000" w:themeColor="text1"/>
          <w:szCs w:val="22"/>
        </w:rPr>
        <w:t xml:space="preserve">To evaluate the similarity to known allergens of the seven </w:t>
      </w:r>
      <w:r w:rsidRPr="00934E30">
        <w:rPr>
          <w:rFonts w:cs="Arial"/>
          <w:bCs/>
          <w:color w:val="000000" w:themeColor="text1"/>
          <w:szCs w:val="22"/>
        </w:rPr>
        <w:t>proteins</w:t>
      </w:r>
      <w:r w:rsidRPr="00934E30">
        <w:rPr>
          <w:rFonts w:cs="Arial"/>
          <w:bCs/>
          <w:color w:val="000000" w:themeColor="text1"/>
          <w:sz w:val="20"/>
          <w:szCs w:val="20"/>
        </w:rPr>
        <w:t xml:space="preserve"> </w:t>
      </w:r>
      <w:r w:rsidRPr="00934E30">
        <w:rPr>
          <w:rFonts w:cs="Arial"/>
          <w:color w:val="000000" w:themeColor="text1"/>
          <w:szCs w:val="22"/>
        </w:rPr>
        <w:t>a</w:t>
      </w:r>
      <w:r>
        <w:rPr>
          <w:rFonts w:cs="Arial"/>
          <w:color w:val="000000" w:themeColor="text1"/>
          <w:szCs w:val="22"/>
        </w:rPr>
        <w:t xml:space="preserve"> number of </w:t>
      </w:r>
      <w:r w:rsidRPr="00934E30">
        <w:rPr>
          <w:rFonts w:cs="Arial"/>
          <w:i/>
          <w:color w:val="000000" w:themeColor="text1"/>
          <w:szCs w:val="22"/>
        </w:rPr>
        <w:t>in silico</w:t>
      </w:r>
      <w:r>
        <w:rPr>
          <w:rFonts w:cs="Arial"/>
          <w:color w:val="000000" w:themeColor="text1"/>
          <w:szCs w:val="22"/>
        </w:rPr>
        <w:t xml:space="preserve"> strategies were carried out as follows:</w:t>
      </w:r>
    </w:p>
    <w:p w14:paraId="5F442259" w14:textId="77777777" w:rsidR="00B730D3" w:rsidRDefault="00B730D3" w:rsidP="00F4700F">
      <w:pPr>
        <w:widowControl/>
        <w:autoSpaceDE w:val="0"/>
        <w:autoSpaceDN w:val="0"/>
        <w:adjustRightInd w:val="0"/>
        <w:rPr>
          <w:rFonts w:cs="Arial"/>
          <w:color w:val="000000" w:themeColor="text1"/>
          <w:szCs w:val="22"/>
        </w:rPr>
      </w:pPr>
    </w:p>
    <w:p w14:paraId="53E688AC" w14:textId="77777777" w:rsidR="00B730D3" w:rsidRPr="00CE43B8" w:rsidRDefault="00B730D3" w:rsidP="00B730D3">
      <w:pPr>
        <w:pStyle w:val="ListParagraph"/>
        <w:widowControl/>
        <w:numPr>
          <w:ilvl w:val="0"/>
          <w:numId w:val="42"/>
        </w:numPr>
        <w:autoSpaceDE w:val="0"/>
        <w:autoSpaceDN w:val="0"/>
        <w:adjustRightInd w:val="0"/>
        <w:ind w:left="567" w:hanging="567"/>
        <w:rPr>
          <w:rFonts w:ascii="CharterBT-Roman" w:hAnsi="CharterBT-Roman" w:cs="CharterBT-Roman"/>
          <w:color w:val="000000" w:themeColor="text1"/>
          <w:szCs w:val="22"/>
          <w:lang w:eastAsia="en-GB" w:bidi="ar-SA"/>
        </w:rPr>
      </w:pPr>
      <w:r>
        <w:rPr>
          <w:rFonts w:cs="Arial"/>
          <w:color w:val="000000" w:themeColor="text1"/>
          <w:szCs w:val="22"/>
        </w:rPr>
        <w:t>Full length</w:t>
      </w:r>
      <w:r w:rsidRPr="0033075E">
        <w:rPr>
          <w:rFonts w:cs="Arial"/>
          <w:color w:val="000000" w:themeColor="text1"/>
          <w:szCs w:val="22"/>
        </w:rPr>
        <w:t xml:space="preserve"> sequences of each of the seven proteins were compared with all known putative </w:t>
      </w:r>
      <w:r w:rsidRPr="00CE43B8">
        <w:rPr>
          <w:rFonts w:cs="Arial"/>
          <w:color w:val="000000" w:themeColor="text1"/>
          <w:szCs w:val="22"/>
        </w:rPr>
        <w:t>allergen sequences residing</w:t>
      </w:r>
      <w:r w:rsidRPr="0033075E">
        <w:rPr>
          <w:rFonts w:cs="Arial"/>
          <w:color w:val="000000" w:themeColor="text1"/>
          <w:szCs w:val="22"/>
        </w:rPr>
        <w:t xml:space="preserve"> in a reference allergen database, (</w:t>
      </w:r>
      <w:hyperlink r:id="rId52" w:history="1">
        <w:r w:rsidRPr="0033075E">
          <w:rPr>
            <w:rStyle w:val="Hyperlink"/>
            <w:rFonts w:cs="Arial"/>
            <w:szCs w:val="22"/>
          </w:rPr>
          <w:t>AllergenOnline</w:t>
        </w:r>
      </w:hyperlink>
      <w:r w:rsidRPr="00934E30">
        <w:rPr>
          <w:rStyle w:val="FootnoteReference"/>
          <w:rFonts w:cs="Arial"/>
          <w:color w:val="000000" w:themeColor="text1"/>
          <w:szCs w:val="22"/>
        </w:rPr>
        <w:footnoteReference w:id="27"/>
      </w:r>
      <w:r w:rsidRPr="0033075E">
        <w:rPr>
          <w:rFonts w:cs="Arial"/>
          <w:color w:val="000000" w:themeColor="text1"/>
          <w:szCs w:val="22"/>
        </w:rPr>
        <w:t xml:space="preserve"> version 16, released on 27 January 2016 – containing 1,956 non-redundant entries) using the Fast Alignment Search Tool – All </w:t>
      </w:r>
      <w:r>
        <w:rPr>
          <w:rFonts w:cs="Arial"/>
          <w:color w:val="000000" w:themeColor="text1"/>
          <w:szCs w:val="22"/>
        </w:rPr>
        <w:t>(</w:t>
      </w:r>
      <w:r w:rsidRPr="0033075E">
        <w:rPr>
          <w:rFonts w:cs="Arial"/>
          <w:color w:val="000000" w:themeColor="text1"/>
          <w:szCs w:val="22"/>
        </w:rPr>
        <w:t>FASTA</w:t>
      </w:r>
      <w:r>
        <w:rPr>
          <w:rFonts w:cs="Arial"/>
          <w:color w:val="000000" w:themeColor="text1"/>
          <w:szCs w:val="22"/>
        </w:rPr>
        <w:t xml:space="preserve">) </w:t>
      </w:r>
      <w:r w:rsidRPr="0033075E">
        <w:rPr>
          <w:rFonts w:cs="Arial"/>
          <w:color w:val="000000" w:themeColor="text1"/>
          <w:szCs w:val="22"/>
        </w:rPr>
        <w:t>version 35.04 algorithm and BL</w:t>
      </w:r>
      <w:r>
        <w:rPr>
          <w:rFonts w:cs="Arial"/>
          <w:color w:val="000000" w:themeColor="text1"/>
          <w:szCs w:val="22"/>
        </w:rPr>
        <w:t>OSUM50 scoring matrix</w:t>
      </w:r>
      <w:r w:rsidRPr="0033075E">
        <w:rPr>
          <w:rFonts w:cs="Arial"/>
          <w:color w:val="000000" w:themeColor="text1"/>
          <w:szCs w:val="22"/>
        </w:rPr>
        <w:t xml:space="preserve">. </w:t>
      </w:r>
    </w:p>
    <w:p w14:paraId="4E160E3E" w14:textId="77777777" w:rsidR="00B730D3" w:rsidRPr="00CE43B8" w:rsidRDefault="00B730D3" w:rsidP="00F4700F">
      <w:pPr>
        <w:widowControl/>
        <w:autoSpaceDE w:val="0"/>
        <w:autoSpaceDN w:val="0"/>
        <w:adjustRightInd w:val="0"/>
        <w:rPr>
          <w:rFonts w:ascii="CharterBT-Roman" w:hAnsi="CharterBT-Roman" w:cs="CharterBT-Roman"/>
          <w:color w:val="000000" w:themeColor="text1"/>
          <w:szCs w:val="22"/>
          <w:lang w:eastAsia="en-GB" w:bidi="ar-SA"/>
        </w:rPr>
      </w:pPr>
    </w:p>
    <w:p w14:paraId="3F2D3F9C" w14:textId="77777777" w:rsidR="00B730D3" w:rsidRPr="002F38D5" w:rsidRDefault="00B730D3" w:rsidP="00B730D3">
      <w:pPr>
        <w:pStyle w:val="ListParagraph"/>
        <w:widowControl/>
        <w:numPr>
          <w:ilvl w:val="0"/>
          <w:numId w:val="42"/>
        </w:numPr>
        <w:autoSpaceDE w:val="0"/>
        <w:autoSpaceDN w:val="0"/>
        <w:adjustRightInd w:val="0"/>
        <w:ind w:left="567" w:hanging="567"/>
        <w:rPr>
          <w:rFonts w:ascii="CharterBT-Roman" w:hAnsi="CharterBT-Roman" w:cs="CharterBT-Roman"/>
          <w:color w:val="000000" w:themeColor="text1"/>
          <w:szCs w:val="22"/>
          <w:lang w:eastAsia="en-GB" w:bidi="ar-SA"/>
        </w:rPr>
      </w:pPr>
      <w:r w:rsidRPr="0033075E">
        <w:rPr>
          <w:rFonts w:cs="Arial"/>
          <w:color w:val="000000" w:themeColor="text1"/>
          <w:szCs w:val="22"/>
        </w:rPr>
        <w:t xml:space="preserve">An </w:t>
      </w:r>
      <w:r>
        <w:rPr>
          <w:rFonts w:cs="Arial"/>
          <w:color w:val="000000" w:themeColor="text1"/>
          <w:szCs w:val="22"/>
        </w:rPr>
        <w:t>epitope search of the AllergenOnline database was done</w:t>
      </w:r>
      <w:r w:rsidRPr="0033075E">
        <w:rPr>
          <w:rFonts w:cs="Arial"/>
          <w:color w:val="000000" w:themeColor="text1"/>
          <w:szCs w:val="22"/>
        </w:rPr>
        <w:t xml:space="preserve"> to identify any short sequences of 80 amino acids </w:t>
      </w:r>
      <w:r>
        <w:rPr>
          <w:rFonts w:cs="Arial"/>
          <w:color w:val="000000" w:themeColor="text1"/>
          <w:szCs w:val="22"/>
        </w:rPr>
        <w:t xml:space="preserve">(a sliding 80 amino acid window) </w:t>
      </w:r>
      <w:r w:rsidRPr="0033075E">
        <w:rPr>
          <w:rFonts w:cs="Arial"/>
          <w:color w:val="000000" w:themeColor="text1"/>
          <w:szCs w:val="22"/>
        </w:rPr>
        <w:t>that might represe</w:t>
      </w:r>
      <w:r>
        <w:rPr>
          <w:rFonts w:cs="Arial"/>
          <w:color w:val="000000" w:themeColor="text1"/>
          <w:szCs w:val="22"/>
        </w:rPr>
        <w:t>nt an isolated shared IgE binding</w:t>
      </w:r>
      <w:r w:rsidRPr="0033075E">
        <w:rPr>
          <w:rFonts w:cs="Arial"/>
          <w:color w:val="000000" w:themeColor="text1"/>
          <w:szCs w:val="22"/>
        </w:rPr>
        <w:t xml:space="preserve"> epitope. This search is based on the recommendation of Codex </w:t>
      </w:r>
      <w:r w:rsidRPr="0033075E">
        <w:rPr>
          <w:rFonts w:cs="Arial"/>
          <w:noProof/>
          <w:color w:val="000000" w:themeColor="text1"/>
          <w:szCs w:val="22"/>
        </w:rPr>
        <w:t>(2009)</w:t>
      </w:r>
      <w:r>
        <w:rPr>
          <w:rFonts w:cs="Arial"/>
          <w:color w:val="000000" w:themeColor="text1"/>
          <w:szCs w:val="22"/>
        </w:rPr>
        <w:t xml:space="preserve"> and can also help identify potentially cross-reactive proteins that are not true homologues of an allergen but might have significant similarities that could provide an immunological target for IgE antibodies. A match of 35% over 80 amino acids with a known allergen suggests further testing for possible cross-reactivity. </w:t>
      </w:r>
    </w:p>
    <w:p w14:paraId="45EE0A67" w14:textId="77777777" w:rsidR="00B730D3" w:rsidRPr="008C5DBD" w:rsidRDefault="00B730D3" w:rsidP="00F4700F">
      <w:pPr>
        <w:pStyle w:val="ListParagraph"/>
        <w:widowControl/>
        <w:autoSpaceDE w:val="0"/>
        <w:autoSpaceDN w:val="0"/>
        <w:adjustRightInd w:val="0"/>
        <w:ind w:left="567"/>
        <w:rPr>
          <w:rFonts w:ascii="CharterBT-Roman" w:hAnsi="CharterBT-Roman" w:cs="CharterBT-Roman"/>
          <w:color w:val="000000" w:themeColor="text1"/>
          <w:szCs w:val="22"/>
          <w:lang w:eastAsia="en-GB" w:bidi="ar-SA"/>
        </w:rPr>
      </w:pPr>
    </w:p>
    <w:p w14:paraId="5811FD3D" w14:textId="77777777" w:rsidR="00B730D3" w:rsidRPr="008C5DBD" w:rsidRDefault="00B730D3" w:rsidP="00B730D3">
      <w:pPr>
        <w:pStyle w:val="ListParagraph"/>
        <w:widowControl/>
        <w:numPr>
          <w:ilvl w:val="0"/>
          <w:numId w:val="42"/>
        </w:numPr>
        <w:autoSpaceDE w:val="0"/>
        <w:autoSpaceDN w:val="0"/>
        <w:adjustRightInd w:val="0"/>
        <w:ind w:left="567" w:hanging="567"/>
        <w:rPr>
          <w:rFonts w:ascii="CharterBT-Roman" w:hAnsi="CharterBT-Roman" w:cs="CharterBT-Roman"/>
          <w:color w:val="000000" w:themeColor="text1"/>
          <w:szCs w:val="22"/>
          <w:lang w:eastAsia="en-GB" w:bidi="ar-SA"/>
        </w:rPr>
      </w:pPr>
      <w:r w:rsidRPr="008C5DBD">
        <w:rPr>
          <w:rFonts w:ascii="CharterBT-Roman" w:hAnsi="CharterBT-Roman" w:cs="CharterBT-Roman"/>
          <w:color w:val="000000" w:themeColor="text1"/>
          <w:szCs w:val="22"/>
          <w:lang w:eastAsia="en-GB" w:bidi="ar-SA"/>
        </w:rPr>
        <w:t xml:space="preserve">A word/string search routine on AllergenOnline.org was used to identify any eight contiguous amino acid sequences of each of the seven proteins that exactly match any eight amino acid segment of any of the allergens in the database. The rationale for this is an assumption that individual epitopes may be represented by peptide sequences as short as eight amino acids </w:t>
      </w:r>
      <w:r w:rsidRPr="008C5DBD">
        <w:rPr>
          <w:rFonts w:cs="Arial"/>
          <w:noProof/>
          <w:color w:val="000000" w:themeColor="text1"/>
          <w:szCs w:val="22"/>
        </w:rPr>
        <w:t>(Metcalfe et al. 1996)</w:t>
      </w:r>
      <w:r w:rsidRPr="008C5DBD">
        <w:rPr>
          <w:rFonts w:cs="Arial"/>
          <w:color w:val="000000" w:themeColor="text1"/>
          <w:szCs w:val="22"/>
        </w:rPr>
        <w:t>.</w:t>
      </w:r>
    </w:p>
    <w:p w14:paraId="452CF59C" w14:textId="77777777" w:rsidR="00B730D3" w:rsidRPr="008C5DBD" w:rsidRDefault="00B730D3" w:rsidP="00F4700F">
      <w:pPr>
        <w:pStyle w:val="ListParagraph"/>
        <w:widowControl/>
        <w:autoSpaceDE w:val="0"/>
        <w:autoSpaceDN w:val="0"/>
        <w:adjustRightInd w:val="0"/>
        <w:ind w:left="567"/>
        <w:rPr>
          <w:rFonts w:ascii="CharterBT-Roman" w:hAnsi="CharterBT-Roman" w:cs="CharterBT-Roman"/>
          <w:color w:val="000000" w:themeColor="text1"/>
          <w:szCs w:val="22"/>
          <w:lang w:eastAsia="en-GB" w:bidi="ar-SA"/>
        </w:rPr>
      </w:pPr>
    </w:p>
    <w:p w14:paraId="68D74373" w14:textId="77777777" w:rsidR="00B730D3" w:rsidRPr="008C5DBD" w:rsidRDefault="00B730D3" w:rsidP="00B730D3">
      <w:pPr>
        <w:pStyle w:val="ListParagraph"/>
        <w:widowControl/>
        <w:numPr>
          <w:ilvl w:val="0"/>
          <w:numId w:val="42"/>
        </w:numPr>
        <w:autoSpaceDE w:val="0"/>
        <w:autoSpaceDN w:val="0"/>
        <w:adjustRightInd w:val="0"/>
        <w:ind w:left="567" w:hanging="567"/>
        <w:rPr>
          <w:rFonts w:ascii="CharterBT-Roman" w:hAnsi="CharterBT-Roman" w:cs="CharterBT-Roman"/>
          <w:color w:val="000000" w:themeColor="text1"/>
          <w:szCs w:val="22"/>
          <w:lang w:eastAsia="en-GB" w:bidi="ar-SA"/>
        </w:rPr>
      </w:pPr>
      <w:r>
        <w:rPr>
          <w:rFonts w:ascii="CharterBT-Roman" w:hAnsi="CharterBT-Roman" w:cs="CharterBT-Roman"/>
          <w:color w:val="000000" w:themeColor="text1"/>
          <w:szCs w:val="22"/>
          <w:lang w:eastAsia="en-GB" w:bidi="ar-SA"/>
        </w:rPr>
        <w:t>A BLAST</w:t>
      </w:r>
      <w:r w:rsidRPr="008C5DBD">
        <w:rPr>
          <w:rFonts w:ascii="CharterBT-Roman" w:hAnsi="CharterBT-Roman" w:cs="CharterBT-Roman"/>
          <w:color w:val="000000" w:themeColor="text1"/>
          <w:szCs w:val="22"/>
          <w:lang w:eastAsia="en-GB" w:bidi="ar-SA"/>
        </w:rPr>
        <w:t xml:space="preserve"> search (</w:t>
      </w:r>
      <w:r w:rsidRPr="000D58E3">
        <w:rPr>
          <w:rFonts w:ascii="CharterBT-Roman" w:hAnsi="CharterBT-Roman" w:cs="CharterBT-Roman"/>
          <w:color w:val="000000" w:themeColor="text1"/>
          <w:szCs w:val="22"/>
          <w:lang w:eastAsia="en-GB" w:bidi="ar-SA"/>
        </w:rPr>
        <w:t>see Section 4.1.5.2.1)</w:t>
      </w:r>
      <w:r w:rsidRPr="008C5DBD">
        <w:rPr>
          <w:rFonts w:ascii="CharterBT-Roman" w:hAnsi="CharterBT-Roman" w:cs="CharterBT-Roman"/>
          <w:color w:val="000000" w:themeColor="text1"/>
          <w:szCs w:val="22"/>
          <w:lang w:eastAsia="en-GB" w:bidi="ar-SA"/>
        </w:rPr>
        <w:t xml:space="preserve"> was used to compare the seven protein sequences against the entire NCBI Entrez protein database with a limit option provided by using the keywords ‘allergen’ or ‘allergy’.</w:t>
      </w:r>
    </w:p>
    <w:p w14:paraId="2543948E" w14:textId="77777777" w:rsidR="00B730D3" w:rsidRPr="008C5DBD" w:rsidRDefault="00B730D3" w:rsidP="00F4700F">
      <w:pPr>
        <w:widowControl/>
        <w:autoSpaceDE w:val="0"/>
        <w:autoSpaceDN w:val="0"/>
        <w:adjustRightInd w:val="0"/>
        <w:rPr>
          <w:rFonts w:ascii="CharterBT-Roman" w:hAnsi="CharterBT-Roman" w:cs="CharterBT-Roman"/>
          <w:color w:val="000000" w:themeColor="text1"/>
          <w:szCs w:val="22"/>
          <w:lang w:eastAsia="en-GB" w:bidi="ar-SA"/>
        </w:rPr>
      </w:pPr>
    </w:p>
    <w:p w14:paraId="2CA6D624" w14:textId="77777777" w:rsidR="00B730D3" w:rsidRPr="008C5DBD" w:rsidRDefault="00B730D3" w:rsidP="00F4700F">
      <w:pPr>
        <w:rPr>
          <w:rFonts w:cs="Arial"/>
          <w:color w:val="000000" w:themeColor="text1"/>
          <w:szCs w:val="22"/>
        </w:rPr>
      </w:pPr>
      <w:r w:rsidRPr="008C5DBD">
        <w:rPr>
          <w:rFonts w:cs="Arial"/>
          <w:color w:val="000000" w:themeColor="text1"/>
          <w:szCs w:val="22"/>
        </w:rPr>
        <w:t xml:space="preserve">Results of the full-length FASTA searches of the seven proteins did not identify any significant alignment with any allergen. No biologically relevant alignment for any of the seven proteins met or exceeded the Codex Alimentarius </w:t>
      </w:r>
      <w:r w:rsidRPr="008C5DBD">
        <w:rPr>
          <w:rFonts w:cs="Arial"/>
          <w:noProof/>
          <w:color w:val="000000" w:themeColor="text1"/>
          <w:szCs w:val="22"/>
        </w:rPr>
        <w:t>(Codex 2009)</w:t>
      </w:r>
      <w:r w:rsidRPr="008C5DBD">
        <w:rPr>
          <w:rFonts w:cs="Arial"/>
          <w:color w:val="000000" w:themeColor="text1"/>
          <w:szCs w:val="22"/>
        </w:rPr>
        <w:t xml:space="preserve"> FASTA alignment threshold for potential allergenicity (35% identity over 80 amino acids), and no alignments of eight or more consecutive identical amino acids were found between any of the proteins and known allergens in the database. No biologically relevant matches were obtained using the keyword limited search of all proteins in NCBI Entrez.</w:t>
      </w:r>
    </w:p>
    <w:p w14:paraId="1771F2A8" w14:textId="77777777" w:rsidR="00B730D3" w:rsidRPr="008C5DBD" w:rsidRDefault="00B730D3" w:rsidP="00F4700F">
      <w:pPr>
        <w:rPr>
          <w:rFonts w:cs="Arial"/>
          <w:color w:val="000000" w:themeColor="text1"/>
          <w:szCs w:val="22"/>
        </w:rPr>
      </w:pPr>
    </w:p>
    <w:p w14:paraId="0976C6C4" w14:textId="77777777" w:rsidR="00B730D3" w:rsidRPr="008C5DBD" w:rsidRDefault="00B730D3" w:rsidP="00F4700F">
      <w:pPr>
        <w:rPr>
          <w:rFonts w:cs="Arial"/>
          <w:color w:val="000000" w:themeColor="text1"/>
          <w:szCs w:val="22"/>
        </w:rPr>
      </w:pPr>
      <w:r w:rsidRPr="008C5DBD">
        <w:rPr>
          <w:rFonts w:cs="Arial"/>
          <w:color w:val="000000" w:themeColor="text1"/>
          <w:szCs w:val="22"/>
        </w:rPr>
        <w:t xml:space="preserve">The overall conclusion is that none of the seven proteins </w:t>
      </w:r>
      <w:r w:rsidRPr="008C5DBD">
        <w:rPr>
          <w:rFonts w:eastAsiaTheme="majorEastAsia" w:cstheme="majorBidi"/>
          <w:bCs/>
          <w:color w:val="000000" w:themeColor="text1"/>
          <w:lang w:eastAsia="en-AU" w:bidi="ar-SA"/>
        </w:rPr>
        <w:t xml:space="preserve">have significant sequence identity matches with any known allergens. </w:t>
      </w:r>
    </w:p>
    <w:p w14:paraId="2CB3F55E" w14:textId="77777777" w:rsidR="00B730D3" w:rsidRDefault="00B730D3" w:rsidP="00F4700F">
      <w:pPr>
        <w:rPr>
          <w:rFonts w:cs="Arial"/>
          <w:i/>
          <w:color w:val="000000" w:themeColor="text1"/>
          <w:szCs w:val="22"/>
        </w:rPr>
      </w:pPr>
    </w:p>
    <w:p w14:paraId="0ED8D86A" w14:textId="77777777" w:rsidR="00B730D3" w:rsidRPr="008C5DBD" w:rsidRDefault="00B730D3" w:rsidP="00F4700F">
      <w:pPr>
        <w:rPr>
          <w:rFonts w:cs="Arial"/>
          <w:i/>
          <w:color w:val="000000" w:themeColor="text1"/>
          <w:szCs w:val="22"/>
        </w:rPr>
      </w:pPr>
      <w:r>
        <w:rPr>
          <w:rFonts w:cs="Arial"/>
          <w:i/>
          <w:color w:val="000000" w:themeColor="text1"/>
          <w:szCs w:val="22"/>
        </w:rPr>
        <w:t>Glycosylation</w:t>
      </w:r>
    </w:p>
    <w:p w14:paraId="2FF31601" w14:textId="77777777" w:rsidR="00B730D3" w:rsidRPr="00436348" w:rsidRDefault="00B730D3" w:rsidP="00F4700F">
      <w:pPr>
        <w:rPr>
          <w:rFonts w:cs="Arial"/>
          <w:color w:val="000000" w:themeColor="text1"/>
          <w:szCs w:val="22"/>
        </w:rPr>
      </w:pPr>
    </w:p>
    <w:p w14:paraId="1B9FE062" w14:textId="77777777" w:rsidR="00B730D3" w:rsidRPr="006A3B74" w:rsidRDefault="00B730D3" w:rsidP="00F4700F">
      <w:pPr>
        <w:widowControl/>
        <w:autoSpaceDE w:val="0"/>
        <w:autoSpaceDN w:val="0"/>
        <w:adjustRightInd w:val="0"/>
        <w:rPr>
          <w:rFonts w:cs="Arial"/>
          <w:color w:val="000000" w:themeColor="text1"/>
          <w:szCs w:val="22"/>
          <w:lang w:eastAsia="en-GB" w:bidi="ar-SA"/>
        </w:rPr>
      </w:pPr>
      <w:r w:rsidRPr="00436348">
        <w:rPr>
          <w:rFonts w:cs="Arial"/>
          <w:color w:val="000000" w:themeColor="text1"/>
          <w:szCs w:val="22"/>
        </w:rPr>
        <w:t xml:space="preserve">The </w:t>
      </w:r>
      <w:r>
        <w:rPr>
          <w:rFonts w:cs="Arial"/>
          <w:color w:val="000000" w:themeColor="text1"/>
          <w:szCs w:val="22"/>
        </w:rPr>
        <w:t xml:space="preserve">potential for glycosylation was investigated for each protein. Glycosylation </w:t>
      </w:r>
      <w:r w:rsidRPr="006A3B74">
        <w:rPr>
          <w:rFonts w:cs="Arial"/>
          <w:color w:val="000000" w:themeColor="text1"/>
          <w:szCs w:val="22"/>
        </w:rPr>
        <w:t xml:space="preserve">essentially involves the covalent attachment of a carbohydrate to the target protein. </w:t>
      </w:r>
      <w:r w:rsidRPr="006A3B74">
        <w:rPr>
          <w:rFonts w:cs="Arial"/>
          <w:color w:val="000000" w:themeColor="text1"/>
          <w:szCs w:val="22"/>
          <w:lang w:eastAsia="en-AU"/>
        </w:rPr>
        <w:t xml:space="preserve">The carbohydrate component may represent from &lt;1% to &gt;80% of the total molecular weight of glycoprotein. </w:t>
      </w:r>
      <w:r>
        <w:rPr>
          <w:rFonts w:cs="Arial"/>
          <w:color w:val="000000" w:themeColor="text1"/>
          <w:szCs w:val="22"/>
          <w:lang w:eastAsia="en-AU"/>
        </w:rPr>
        <w:t xml:space="preserve">N-glycosylation can affect protein stability and/or activity and </w:t>
      </w:r>
      <w:r>
        <w:rPr>
          <w:rFonts w:cs="Arial"/>
          <w:color w:val="000000" w:themeColor="text1"/>
          <w:szCs w:val="22"/>
        </w:rPr>
        <w:t>has also</w:t>
      </w:r>
      <w:r w:rsidRPr="006A3B74">
        <w:rPr>
          <w:rFonts w:cs="Arial"/>
          <w:color w:val="000000" w:themeColor="text1"/>
          <w:szCs w:val="22"/>
        </w:rPr>
        <w:t xml:space="preserve"> been implicated in contributing to possible allergenicity </w:t>
      </w:r>
      <w:r w:rsidRPr="006A3B74">
        <w:rPr>
          <w:rFonts w:cs="Arial"/>
          <w:noProof/>
          <w:color w:val="000000" w:themeColor="text1"/>
          <w:szCs w:val="22"/>
        </w:rPr>
        <w:t>(Huby et al. 2000)</w:t>
      </w:r>
      <w:r>
        <w:rPr>
          <w:rFonts w:cs="Arial"/>
          <w:color w:val="000000" w:themeColor="text1"/>
          <w:szCs w:val="22"/>
        </w:rPr>
        <w:t xml:space="preserve"> since it</w:t>
      </w:r>
      <w:r w:rsidRPr="006A3B74">
        <w:rPr>
          <w:rFonts w:cs="Arial"/>
          <w:color w:val="000000" w:themeColor="text1"/>
          <w:szCs w:val="22"/>
        </w:rPr>
        <w:t xml:space="preserve"> may affect the susceptibility of a protein to processing and proteolysis and may introduce glycan peptides which are known to be highly cross-reactive epitopes</w:t>
      </w:r>
      <w:r>
        <w:rPr>
          <w:rFonts w:cs="Arial"/>
          <w:color w:val="000000" w:themeColor="text1"/>
          <w:szCs w:val="22"/>
        </w:rPr>
        <w:t xml:space="preserve"> </w:t>
      </w:r>
      <w:r>
        <w:rPr>
          <w:rFonts w:cs="Arial"/>
          <w:noProof/>
          <w:color w:val="000000" w:themeColor="text1"/>
          <w:szCs w:val="22"/>
        </w:rPr>
        <w:t>(Altmann 2007)</w:t>
      </w:r>
      <w:r w:rsidRPr="006A3B74">
        <w:rPr>
          <w:rFonts w:cs="Arial"/>
          <w:color w:val="000000" w:themeColor="text1"/>
          <w:szCs w:val="22"/>
        </w:rPr>
        <w:t xml:space="preserve">. </w:t>
      </w:r>
    </w:p>
    <w:p w14:paraId="5F6FD608" w14:textId="77777777" w:rsidR="00B730D3" w:rsidRDefault="00B730D3" w:rsidP="00F4700F">
      <w:pPr>
        <w:pStyle w:val="Signature"/>
        <w:tabs>
          <w:tab w:val="clear" w:pos="5130"/>
        </w:tabs>
        <w:spacing w:line="240" w:lineRule="auto"/>
        <w:ind w:left="0"/>
        <w:rPr>
          <w:rFonts w:cs="Arial"/>
          <w:color w:val="000000" w:themeColor="text1"/>
          <w:szCs w:val="22"/>
        </w:rPr>
      </w:pPr>
    </w:p>
    <w:p w14:paraId="6072E737" w14:textId="77777777" w:rsidR="00B730D3" w:rsidRDefault="00B730D3" w:rsidP="00F4700F">
      <w:pPr>
        <w:pStyle w:val="Signature"/>
        <w:tabs>
          <w:tab w:val="clear" w:pos="5130"/>
        </w:tabs>
        <w:spacing w:line="240" w:lineRule="auto"/>
        <w:ind w:left="0"/>
        <w:rPr>
          <w:rFonts w:cs="Arial"/>
          <w:color w:val="000000" w:themeColor="text1"/>
          <w:szCs w:val="22"/>
        </w:rPr>
      </w:pPr>
      <w:r w:rsidRPr="00CD6515">
        <w:rPr>
          <w:rFonts w:cs="Arial"/>
          <w:color w:val="000000" w:themeColor="text1"/>
          <w:szCs w:val="22"/>
          <w:lang w:eastAsia="en-AU"/>
        </w:rPr>
        <w:t xml:space="preserve">Glycosylation that occurs on side chains of asparagine residues is termed N-glycosylation. </w:t>
      </w:r>
      <w:r>
        <w:rPr>
          <w:rFonts w:cs="Arial"/>
          <w:color w:val="000000" w:themeColor="text1"/>
          <w:szCs w:val="22"/>
          <w:lang w:eastAsia="en-AU"/>
        </w:rPr>
        <w:t xml:space="preserve">It is commonly associated with </w:t>
      </w:r>
      <w:r w:rsidRPr="00CD6515">
        <w:rPr>
          <w:rFonts w:cs="Arial"/>
          <w:color w:val="000000" w:themeColor="text1"/>
          <w:szCs w:val="22"/>
        </w:rPr>
        <w:t xml:space="preserve">an asparagine-X-serine/threonine sequence (N-X~(P)-[S/T), where X~(P) indicates any amino acid except proline </w:t>
      </w:r>
      <w:r>
        <w:rPr>
          <w:rFonts w:cs="Arial"/>
          <w:noProof/>
          <w:color w:val="000000" w:themeColor="text1"/>
          <w:szCs w:val="22"/>
        </w:rPr>
        <w:t>(Orlando and Yang 1998)</w:t>
      </w:r>
      <w:r w:rsidRPr="00CD6515">
        <w:rPr>
          <w:rFonts w:cs="Arial"/>
          <w:color w:val="000000" w:themeColor="text1"/>
          <w:szCs w:val="22"/>
        </w:rPr>
        <w:t xml:space="preserve">. Although rare, the sequence asparagine-X-Cysteine (N-X-C) can also be an N-glycosylation site </w:t>
      </w:r>
      <w:r>
        <w:rPr>
          <w:rFonts w:cs="Arial"/>
          <w:noProof/>
          <w:color w:val="000000" w:themeColor="text1"/>
          <w:szCs w:val="22"/>
        </w:rPr>
        <w:t>(Miletich and Broze Jr. 1990)</w:t>
      </w:r>
      <w:r w:rsidRPr="00CD6515">
        <w:rPr>
          <w:rFonts w:cs="Arial"/>
          <w:color w:val="000000" w:themeColor="text1"/>
          <w:szCs w:val="22"/>
        </w:rPr>
        <w:t xml:space="preserve">. </w:t>
      </w:r>
    </w:p>
    <w:p w14:paraId="331D21EA" w14:textId="77777777" w:rsidR="00B730D3" w:rsidRPr="006A3B74" w:rsidRDefault="00B730D3" w:rsidP="00F4700F">
      <w:pPr>
        <w:rPr>
          <w:color w:val="000000" w:themeColor="text1"/>
          <w:szCs w:val="22"/>
          <w:u w:val="single"/>
        </w:rPr>
      </w:pPr>
    </w:p>
    <w:p w14:paraId="7FAAEE49" w14:textId="77777777" w:rsidR="00B730D3" w:rsidRDefault="00B730D3" w:rsidP="00F4700F">
      <w:pPr>
        <w:pStyle w:val="ListParagraph"/>
        <w:ind w:left="0"/>
        <w:rPr>
          <w:color w:val="000000" w:themeColor="text1"/>
          <w:szCs w:val="22"/>
        </w:rPr>
      </w:pPr>
      <w:r>
        <w:rPr>
          <w:color w:val="000000" w:themeColor="text1"/>
          <w:szCs w:val="22"/>
        </w:rPr>
        <w:t xml:space="preserve">Insufficient quantities of protein were obtained for glycostaining. Therefore only </w:t>
      </w:r>
      <w:r w:rsidRPr="00034B6E">
        <w:rPr>
          <w:b/>
          <w:color w:val="000000" w:themeColor="text1"/>
          <w:szCs w:val="22"/>
        </w:rPr>
        <w:t>potential</w:t>
      </w:r>
      <w:r w:rsidRPr="006960D4">
        <w:rPr>
          <w:color w:val="000000" w:themeColor="text1"/>
          <w:szCs w:val="22"/>
        </w:rPr>
        <w:t xml:space="preserve"> </w:t>
      </w:r>
      <w:r>
        <w:rPr>
          <w:color w:val="000000" w:themeColor="text1"/>
          <w:szCs w:val="22"/>
        </w:rPr>
        <w:t>N-glycosylation sites could</w:t>
      </w:r>
      <w:r w:rsidRPr="006960D4">
        <w:rPr>
          <w:color w:val="000000" w:themeColor="text1"/>
          <w:szCs w:val="22"/>
        </w:rPr>
        <w:t xml:space="preserve"> be identified </w:t>
      </w:r>
      <w:r>
        <w:rPr>
          <w:color w:val="000000" w:themeColor="text1"/>
          <w:szCs w:val="22"/>
        </w:rPr>
        <w:t xml:space="preserve">through an </w:t>
      </w:r>
      <w:r w:rsidRPr="006960D4">
        <w:rPr>
          <w:i/>
          <w:color w:val="000000" w:themeColor="text1"/>
          <w:szCs w:val="22"/>
        </w:rPr>
        <w:t>in silico</w:t>
      </w:r>
      <w:r>
        <w:rPr>
          <w:color w:val="000000" w:themeColor="text1"/>
          <w:szCs w:val="22"/>
        </w:rPr>
        <w:t xml:space="preserve"> search of the plant-expressed protein sequences through </w:t>
      </w:r>
      <w:hyperlink r:id="rId53" w:history="1">
        <w:r w:rsidRPr="003F59C0">
          <w:rPr>
            <w:rStyle w:val="Hyperlink"/>
            <w:szCs w:val="22"/>
          </w:rPr>
          <w:t>GlycoEP</w:t>
        </w:r>
      </w:hyperlink>
      <w:r>
        <w:rPr>
          <w:rStyle w:val="FootnoteReference"/>
          <w:color w:val="000000" w:themeColor="text1"/>
          <w:szCs w:val="22"/>
        </w:rPr>
        <w:footnoteReference w:id="28"/>
      </w:r>
      <w:r>
        <w:rPr>
          <w:color w:val="000000" w:themeColor="text1"/>
          <w:szCs w:val="22"/>
        </w:rPr>
        <w:t xml:space="preserve"> </w:t>
      </w:r>
      <w:r>
        <w:rPr>
          <w:noProof/>
          <w:color w:val="000000" w:themeColor="text1"/>
          <w:szCs w:val="22"/>
        </w:rPr>
        <w:t>(Chauhan et al. 2013)</w:t>
      </w:r>
      <w:r>
        <w:rPr>
          <w:color w:val="000000" w:themeColor="text1"/>
          <w:szCs w:val="22"/>
        </w:rPr>
        <w:t xml:space="preserve">. The result of the search for each protein has been included </w:t>
      </w:r>
      <w:r w:rsidRPr="000D58E3">
        <w:rPr>
          <w:color w:val="000000" w:themeColor="text1"/>
          <w:szCs w:val="22"/>
        </w:rPr>
        <w:t>in Figures 8 – 14.</w:t>
      </w:r>
      <w:r>
        <w:rPr>
          <w:color w:val="000000" w:themeColor="text1"/>
          <w:szCs w:val="22"/>
        </w:rPr>
        <w:t xml:space="preserve"> In summary, these results show:</w:t>
      </w:r>
    </w:p>
    <w:p w14:paraId="5B847661" w14:textId="77777777" w:rsidR="00B730D3" w:rsidRDefault="00B730D3" w:rsidP="00F4700F">
      <w:pPr>
        <w:pStyle w:val="ListParagraph"/>
        <w:ind w:left="0"/>
        <w:rPr>
          <w:color w:val="000000" w:themeColor="text1"/>
          <w:szCs w:val="22"/>
        </w:rPr>
      </w:pPr>
    </w:p>
    <w:p w14:paraId="03BE5DDB" w14:textId="77777777" w:rsidR="00B730D3" w:rsidRDefault="00B730D3" w:rsidP="00B730D3">
      <w:pPr>
        <w:pStyle w:val="ListParagraph"/>
        <w:numPr>
          <w:ilvl w:val="0"/>
          <w:numId w:val="39"/>
        </w:numPr>
        <w:ind w:left="567" w:hanging="567"/>
        <w:rPr>
          <w:color w:val="000000" w:themeColor="text1"/>
          <w:szCs w:val="22"/>
        </w:rPr>
      </w:pPr>
      <w:r>
        <w:rPr>
          <w:color w:val="000000" w:themeColor="text1"/>
          <w:szCs w:val="22"/>
        </w:rPr>
        <w:t>no potential glycosylation sites in Micpu-</w:t>
      </w:r>
      <w:r>
        <w:rPr>
          <w:rFonts w:cs="Arial"/>
          <w:color w:val="000000" w:themeColor="text1"/>
          <w:szCs w:val="22"/>
        </w:rPr>
        <w:t>Δ</w:t>
      </w:r>
      <w:r>
        <w:rPr>
          <w:color w:val="000000" w:themeColor="text1"/>
          <w:szCs w:val="22"/>
        </w:rPr>
        <w:t>6D, Pyrco-</w:t>
      </w:r>
      <w:r>
        <w:rPr>
          <w:rFonts w:cs="Arial"/>
          <w:color w:val="000000" w:themeColor="text1"/>
          <w:szCs w:val="22"/>
        </w:rPr>
        <w:t>Δ</w:t>
      </w:r>
      <w:r>
        <w:rPr>
          <w:color w:val="000000" w:themeColor="text1"/>
          <w:szCs w:val="22"/>
        </w:rPr>
        <w:t>6E, Pavsa-</w:t>
      </w:r>
      <w:r>
        <w:rPr>
          <w:rFonts w:cs="Arial"/>
          <w:color w:val="000000" w:themeColor="text1"/>
          <w:szCs w:val="22"/>
        </w:rPr>
        <w:t>Δ</w:t>
      </w:r>
      <w:r>
        <w:rPr>
          <w:color w:val="000000" w:themeColor="text1"/>
          <w:szCs w:val="22"/>
        </w:rPr>
        <w:t>4D</w:t>
      </w:r>
    </w:p>
    <w:p w14:paraId="39233C47" w14:textId="77777777" w:rsidR="00B730D3" w:rsidRDefault="00B730D3" w:rsidP="00B730D3">
      <w:pPr>
        <w:pStyle w:val="ListParagraph"/>
        <w:numPr>
          <w:ilvl w:val="0"/>
          <w:numId w:val="39"/>
        </w:numPr>
        <w:ind w:left="567" w:hanging="567"/>
        <w:rPr>
          <w:color w:val="000000" w:themeColor="text1"/>
          <w:szCs w:val="22"/>
        </w:rPr>
      </w:pPr>
      <w:r>
        <w:rPr>
          <w:color w:val="000000" w:themeColor="text1"/>
          <w:szCs w:val="22"/>
        </w:rPr>
        <w:t>1 potential glycosylation site in Lackl-</w:t>
      </w:r>
      <w:r>
        <w:rPr>
          <w:rFonts w:cs="Arial"/>
          <w:color w:val="000000" w:themeColor="text1"/>
          <w:szCs w:val="22"/>
        </w:rPr>
        <w:t>Δ</w:t>
      </w:r>
      <w:r>
        <w:rPr>
          <w:color w:val="000000" w:themeColor="text1"/>
          <w:szCs w:val="22"/>
        </w:rPr>
        <w:t>12D, Pyrco-</w:t>
      </w:r>
      <w:r>
        <w:rPr>
          <w:rFonts w:cs="Arial"/>
          <w:color w:val="000000" w:themeColor="text1"/>
          <w:szCs w:val="22"/>
        </w:rPr>
        <w:t>Δ</w:t>
      </w:r>
      <w:r>
        <w:rPr>
          <w:color w:val="000000" w:themeColor="text1"/>
          <w:szCs w:val="22"/>
        </w:rPr>
        <w:t>5E</w:t>
      </w:r>
    </w:p>
    <w:p w14:paraId="17CC3F98" w14:textId="77777777" w:rsidR="00B730D3" w:rsidRPr="00506EF9" w:rsidRDefault="00B730D3" w:rsidP="00B730D3">
      <w:pPr>
        <w:pStyle w:val="ListParagraph"/>
        <w:numPr>
          <w:ilvl w:val="0"/>
          <w:numId w:val="39"/>
        </w:numPr>
        <w:ind w:left="567" w:hanging="567"/>
        <w:rPr>
          <w:color w:val="000000" w:themeColor="text1"/>
          <w:szCs w:val="22"/>
        </w:rPr>
      </w:pPr>
      <w:r>
        <w:rPr>
          <w:color w:val="000000" w:themeColor="text1"/>
          <w:szCs w:val="22"/>
        </w:rPr>
        <w:t>2 potential glycosylation sites in Picpa-</w:t>
      </w:r>
      <w:r>
        <w:rPr>
          <w:rFonts w:cs="Arial"/>
          <w:color w:val="000000" w:themeColor="text1"/>
          <w:szCs w:val="22"/>
        </w:rPr>
        <w:t>ω</w:t>
      </w:r>
      <w:r>
        <w:rPr>
          <w:color w:val="000000" w:themeColor="text1"/>
          <w:szCs w:val="22"/>
        </w:rPr>
        <w:t>3D, Pavsa-</w:t>
      </w:r>
      <w:r>
        <w:rPr>
          <w:rFonts w:cs="Arial"/>
          <w:color w:val="000000" w:themeColor="text1"/>
          <w:szCs w:val="22"/>
        </w:rPr>
        <w:t>Δ</w:t>
      </w:r>
      <w:r>
        <w:rPr>
          <w:color w:val="000000" w:themeColor="text1"/>
          <w:szCs w:val="22"/>
        </w:rPr>
        <w:t>5D</w:t>
      </w:r>
    </w:p>
    <w:p w14:paraId="11B06EDB" w14:textId="77777777" w:rsidR="00B730D3" w:rsidRPr="00AA5CC9" w:rsidRDefault="00B730D3" w:rsidP="00F4700F">
      <w:pPr>
        <w:rPr>
          <w:rFonts w:cs="Arial"/>
          <w:color w:val="000000" w:themeColor="text1"/>
          <w:szCs w:val="22"/>
        </w:rPr>
      </w:pPr>
    </w:p>
    <w:p w14:paraId="389989B9" w14:textId="77777777" w:rsidR="00B730D3" w:rsidRPr="00956074" w:rsidRDefault="00B730D3" w:rsidP="00F4700F">
      <w:pPr>
        <w:rPr>
          <w:rFonts w:cs="Arial"/>
          <w:color w:val="000000" w:themeColor="text1"/>
          <w:szCs w:val="22"/>
        </w:rPr>
      </w:pPr>
      <w:r>
        <w:rPr>
          <w:color w:val="000000" w:themeColor="text1"/>
          <w:szCs w:val="22"/>
        </w:rPr>
        <w:t xml:space="preserve">While a negative result provides some surety the protein, as expressed in the plant, is unlikely to be glycosylated, a positive result does not, conversely, suggest a protein is likely to be glycosylated. In </w:t>
      </w:r>
      <w:r w:rsidRPr="005F37F8">
        <w:rPr>
          <w:color w:val="000000" w:themeColor="text1"/>
          <w:szCs w:val="22"/>
        </w:rPr>
        <w:t xml:space="preserve">particular it is noted that a linear sequence search does not account for the fact that glycan attachment occurs before, and influences, protein folding and it is the folding itself, which imparts biophysical characteristics to a protein </w:t>
      </w:r>
      <w:r w:rsidRPr="005F37F8">
        <w:rPr>
          <w:noProof/>
          <w:color w:val="000000" w:themeColor="text1"/>
          <w:szCs w:val="22"/>
        </w:rPr>
        <w:t>(Shental-Bechor and Levy 2008; Chuang et al. 2012)</w:t>
      </w:r>
      <w:r w:rsidRPr="005F37F8">
        <w:rPr>
          <w:color w:val="000000" w:themeColor="text1"/>
          <w:szCs w:val="22"/>
        </w:rPr>
        <w:t xml:space="preserve">. Also, </w:t>
      </w:r>
      <w:r w:rsidRPr="005F37F8">
        <w:rPr>
          <w:rFonts w:cs="Arial"/>
          <w:color w:val="000000" w:themeColor="text1"/>
          <w:szCs w:val="22"/>
        </w:rPr>
        <w:t>while</w:t>
      </w:r>
      <w:r>
        <w:rPr>
          <w:rFonts w:cs="Arial"/>
          <w:color w:val="000000" w:themeColor="text1"/>
          <w:szCs w:val="22"/>
        </w:rPr>
        <w:t xml:space="preserve"> N-glycosylation is the most common stable modification to impact the physicochemical properties of a protein, its occurrence is highly variable between species, environments and cells and its value for safety assessment has been questioned </w:t>
      </w:r>
      <w:r>
        <w:rPr>
          <w:rFonts w:cs="Arial"/>
          <w:noProof/>
          <w:color w:val="000000" w:themeColor="text1"/>
          <w:szCs w:val="22"/>
        </w:rPr>
        <w:t>(Bushey et al. 2014)</w:t>
      </w:r>
      <w:r>
        <w:rPr>
          <w:rFonts w:cs="Arial"/>
          <w:color w:val="000000" w:themeColor="text1"/>
          <w:szCs w:val="22"/>
        </w:rPr>
        <w:t>.</w:t>
      </w:r>
    </w:p>
    <w:p w14:paraId="75454097" w14:textId="77777777" w:rsidR="00B730D3" w:rsidRDefault="00B730D3" w:rsidP="00F4700F">
      <w:pPr>
        <w:rPr>
          <w:rFonts w:cs="Arial"/>
          <w:color w:val="000000" w:themeColor="text1"/>
          <w:szCs w:val="22"/>
        </w:rPr>
      </w:pPr>
    </w:p>
    <w:p w14:paraId="7CCBDE82" w14:textId="77777777" w:rsidR="00B730D3" w:rsidRPr="005478CB" w:rsidRDefault="00B730D3" w:rsidP="00F4700F">
      <w:pPr>
        <w:rPr>
          <w:rFonts w:cs="Arial"/>
          <w:i/>
          <w:color w:val="000000" w:themeColor="text1"/>
          <w:szCs w:val="22"/>
        </w:rPr>
      </w:pPr>
      <w:r w:rsidRPr="005478CB">
        <w:rPr>
          <w:rFonts w:cs="Arial"/>
          <w:i/>
          <w:color w:val="000000" w:themeColor="text1"/>
          <w:szCs w:val="22"/>
        </w:rPr>
        <w:t>In vitro digestibility</w:t>
      </w:r>
    </w:p>
    <w:p w14:paraId="34241298" w14:textId="77777777" w:rsidR="00B730D3" w:rsidRPr="00AA5CC9" w:rsidRDefault="00B730D3" w:rsidP="00F4700F">
      <w:pPr>
        <w:rPr>
          <w:rFonts w:cs="Arial"/>
          <w:color w:val="000000" w:themeColor="text1"/>
          <w:szCs w:val="22"/>
        </w:rPr>
      </w:pPr>
    </w:p>
    <w:p w14:paraId="66EA2450" w14:textId="77777777" w:rsidR="00B730D3" w:rsidRPr="00494D5F" w:rsidRDefault="00B730D3" w:rsidP="00F4700F">
      <w:pPr>
        <w:rPr>
          <w:rFonts w:cs="Arial"/>
          <w:color w:val="000000" w:themeColor="text1"/>
          <w:szCs w:val="22"/>
        </w:rPr>
      </w:pPr>
      <w:r w:rsidRPr="00AA5CC9">
        <w:rPr>
          <w:rFonts w:cs="Arial"/>
          <w:color w:val="000000" w:themeColor="text1"/>
          <w:szCs w:val="22"/>
        </w:rPr>
        <w:t xml:space="preserve">Typically, food proteins that are allergenic tend to be stable to enzymes such as pepsin and the acidic conditions of the digestive system, exposing them to the intestinal mucosa and leading to an allergic response </w:t>
      </w:r>
      <w:r w:rsidRPr="00AA5CC9">
        <w:rPr>
          <w:rFonts w:cs="Arial"/>
          <w:noProof/>
          <w:color w:val="000000" w:themeColor="text1"/>
          <w:szCs w:val="22"/>
        </w:rPr>
        <w:t>(Astwood and Fuchs 1996; Metcalfe et al. 1996; Kimber et al. 1999)</w:t>
      </w:r>
      <w:r w:rsidRPr="00AA5CC9">
        <w:rPr>
          <w:rFonts w:cs="Arial"/>
          <w:color w:val="000000" w:themeColor="text1"/>
          <w:szCs w:val="22"/>
        </w:rPr>
        <w:t xml:space="preserve">. Therefore some correlation exists between resistance to digestion by pepsin and potential allergenicity although it does not necessarily follow that resistance to digestion is always an indicator of an allergenic protein </w:t>
      </w:r>
      <w:r w:rsidRPr="00AA5CC9">
        <w:rPr>
          <w:rFonts w:cs="Arial"/>
          <w:noProof/>
          <w:color w:val="000000" w:themeColor="text1"/>
          <w:szCs w:val="22"/>
        </w:rPr>
        <w:t>(Thomas et al. 2004; Herman et al. 2007)</w:t>
      </w:r>
      <w:r w:rsidRPr="00AA5CC9">
        <w:rPr>
          <w:rFonts w:cs="Arial"/>
          <w:color w:val="000000" w:themeColor="text1"/>
          <w:szCs w:val="22"/>
        </w:rPr>
        <w:t xml:space="preserve">. As a consequence, one of the criteria for assessing potential allergenicity is to examine the stability of novel proteins in conditions mimicking human digestion. Proteins that are rapidly degraded in such conditions are considered less likely to be involved in eliciting an allergic </w:t>
      </w:r>
      <w:r w:rsidRPr="00494D5F">
        <w:rPr>
          <w:rFonts w:cs="Arial"/>
          <w:color w:val="000000" w:themeColor="text1"/>
          <w:szCs w:val="22"/>
        </w:rPr>
        <w:t>response. However, evidence of slow or limited protein digestibility does not necessarily indicate that a protein is aller</w:t>
      </w:r>
      <w:r w:rsidRPr="00BF56C0">
        <w:rPr>
          <w:rFonts w:cs="Arial"/>
          <w:color w:val="000000" w:themeColor="text1"/>
          <w:szCs w:val="22"/>
        </w:rPr>
        <w:t xml:space="preserve">genic. </w:t>
      </w:r>
      <w:r w:rsidRPr="00BF56C0">
        <w:rPr>
          <w:rFonts w:eastAsia="AdvGulliv-R" w:cs="Arial"/>
          <w:color w:val="000000"/>
          <w:szCs w:val="22"/>
          <w:lang w:eastAsia="en-GB" w:bidi="ar-SA"/>
        </w:rPr>
        <w:t xml:space="preserve">The existence of significantly sized protease-resistant fragments, generally accepted as larger than approximately 3000– 3500MW </w:t>
      </w:r>
      <w:r>
        <w:rPr>
          <w:rFonts w:eastAsia="AdvGulliv-R" w:cs="Arial"/>
          <w:noProof/>
          <w:color w:val="000000"/>
          <w:szCs w:val="22"/>
          <w:lang w:eastAsia="en-GB" w:bidi="ar-SA"/>
        </w:rPr>
        <w:t>(Bannon et al. 2002)</w:t>
      </w:r>
      <w:r w:rsidRPr="00BF56C0">
        <w:rPr>
          <w:rFonts w:eastAsia="AdvGulliv-R" w:cs="Arial"/>
          <w:color w:val="000000"/>
          <w:szCs w:val="22"/>
          <w:lang w:eastAsia="en-GB" w:bidi="ar-SA"/>
        </w:rPr>
        <w:t xml:space="preserve"> after simulated gastric digestion suggests that further studies might be a</w:t>
      </w:r>
      <w:r>
        <w:rPr>
          <w:rFonts w:eastAsia="AdvGulliv-R" w:cs="Arial"/>
          <w:color w:val="000000"/>
          <w:szCs w:val="22"/>
          <w:lang w:eastAsia="en-GB" w:bidi="ar-SA"/>
        </w:rPr>
        <w:t>ppropriate to assess whether a</w:t>
      </w:r>
      <w:r w:rsidRPr="00BF56C0">
        <w:rPr>
          <w:rFonts w:eastAsia="AdvGulliv-R" w:cs="Arial"/>
          <w:color w:val="000000"/>
          <w:szCs w:val="22"/>
          <w:lang w:eastAsia="en-GB" w:bidi="ar-SA"/>
        </w:rPr>
        <w:t xml:space="preserve"> protein has the potential to be allergenic.</w:t>
      </w:r>
    </w:p>
    <w:p w14:paraId="3F7FFBC3" w14:textId="77777777" w:rsidR="00B730D3" w:rsidRPr="00494D5F" w:rsidRDefault="00B730D3" w:rsidP="00F4700F">
      <w:pPr>
        <w:rPr>
          <w:rFonts w:cs="Arial"/>
          <w:color w:val="000000" w:themeColor="text1"/>
          <w:szCs w:val="22"/>
        </w:rPr>
      </w:pPr>
    </w:p>
    <w:p w14:paraId="2BEA347E" w14:textId="77777777" w:rsidR="00B730D3" w:rsidRPr="001A6ED3" w:rsidRDefault="00B730D3" w:rsidP="00F4700F">
      <w:pPr>
        <w:rPr>
          <w:color w:val="000000" w:themeColor="text1"/>
          <w:szCs w:val="22"/>
        </w:rPr>
      </w:pPr>
      <w:r w:rsidRPr="00A25ABF">
        <w:rPr>
          <w:rFonts w:cs="Arial"/>
          <w:color w:val="000000" w:themeColor="text1"/>
          <w:szCs w:val="22"/>
        </w:rPr>
        <w:t xml:space="preserve">An indication of potential protein digestibility can be made by </w:t>
      </w:r>
      <w:r w:rsidRPr="00A25ABF">
        <w:rPr>
          <w:rFonts w:cs="Arial"/>
          <w:i/>
          <w:color w:val="000000" w:themeColor="text1"/>
          <w:szCs w:val="22"/>
        </w:rPr>
        <w:t xml:space="preserve">in silico </w:t>
      </w:r>
      <w:r w:rsidRPr="00A25ABF">
        <w:rPr>
          <w:rFonts w:cs="Arial"/>
          <w:color w:val="000000" w:themeColor="text1"/>
          <w:szCs w:val="22"/>
        </w:rPr>
        <w:t>analysis of a protein.</w:t>
      </w:r>
      <w:r w:rsidRPr="00A25ABF">
        <w:rPr>
          <w:rFonts w:cs="Arial"/>
          <w:i/>
          <w:color w:val="000000" w:themeColor="text1"/>
          <w:szCs w:val="22"/>
        </w:rPr>
        <w:t xml:space="preserve"> </w:t>
      </w:r>
      <w:r w:rsidRPr="00A25ABF">
        <w:rPr>
          <w:color w:val="000000" w:themeColor="text1"/>
          <w:szCs w:val="22"/>
        </w:rPr>
        <w:t>P</w:t>
      </w:r>
      <w:r>
        <w:rPr>
          <w:color w:val="000000" w:themeColor="text1"/>
          <w:szCs w:val="22"/>
        </w:rPr>
        <w:t xml:space="preserve">rotease </w:t>
      </w:r>
      <w:r w:rsidRPr="00A25ABF">
        <w:rPr>
          <w:color w:val="000000" w:themeColor="text1"/>
          <w:szCs w:val="22"/>
        </w:rPr>
        <w:t xml:space="preserve">cleavage sites were investigated by FSANZ using the amino acid sequence of each protein and the </w:t>
      </w:r>
      <w:hyperlink r:id="rId54" w:history="1">
        <w:r w:rsidRPr="00A25ABF">
          <w:rPr>
            <w:rStyle w:val="Hyperlink"/>
            <w:szCs w:val="22"/>
          </w:rPr>
          <w:t>PeptideCutter</w:t>
        </w:r>
      </w:hyperlink>
      <w:r>
        <w:rPr>
          <w:rStyle w:val="FootnoteReference"/>
          <w:color w:val="000000" w:themeColor="text1"/>
          <w:szCs w:val="22"/>
        </w:rPr>
        <w:footnoteReference w:id="29"/>
      </w:r>
      <w:r w:rsidRPr="00A25ABF">
        <w:rPr>
          <w:color w:val="000000" w:themeColor="text1"/>
          <w:szCs w:val="22"/>
        </w:rPr>
        <w:t xml:space="preserve"> tool</w:t>
      </w:r>
      <w:r>
        <w:rPr>
          <w:color w:val="000000" w:themeColor="text1"/>
          <w:szCs w:val="22"/>
        </w:rPr>
        <w:t xml:space="preserve"> in the ExPASy Proteomics Site. The results are shown in Table 7</w:t>
      </w:r>
      <w:r w:rsidRPr="000D58E3">
        <w:rPr>
          <w:color w:val="000000" w:themeColor="text1"/>
          <w:szCs w:val="22"/>
        </w:rPr>
        <w:t xml:space="preserve"> and</w:t>
      </w:r>
      <w:r w:rsidRPr="001A6ED3">
        <w:rPr>
          <w:color w:val="000000" w:themeColor="text1"/>
          <w:szCs w:val="22"/>
        </w:rPr>
        <w:t xml:space="preserve"> indicate all seven proteins are potentially as susceptible to digestion as the vast majority of dietary proteins.</w:t>
      </w:r>
    </w:p>
    <w:p w14:paraId="52EC98A5" w14:textId="77777777" w:rsidR="00B730D3" w:rsidRDefault="00B730D3" w:rsidP="00F4700F">
      <w:pPr>
        <w:rPr>
          <w:rFonts w:cs="Arial"/>
          <w:color w:val="000000" w:themeColor="text1"/>
          <w:szCs w:val="22"/>
        </w:rPr>
      </w:pPr>
    </w:p>
    <w:p w14:paraId="59A8C7BC" w14:textId="77777777" w:rsidR="00B730D3" w:rsidRDefault="00B730D3">
      <w:pPr>
        <w:widowControl/>
        <w:rPr>
          <w:b/>
          <w:bCs/>
          <w:szCs w:val="22"/>
          <w:lang w:val="en-AU" w:bidi="ar-SA"/>
        </w:rPr>
      </w:pPr>
      <w:r>
        <w:rPr>
          <w:szCs w:val="22"/>
        </w:rPr>
        <w:br w:type="page"/>
      </w:r>
    </w:p>
    <w:p w14:paraId="3B035050" w14:textId="2FD2B6B1" w:rsidR="00B730D3" w:rsidRPr="001A6ED3" w:rsidRDefault="00B730D3" w:rsidP="00F4700F">
      <w:pPr>
        <w:pStyle w:val="Caption"/>
        <w:keepNext/>
        <w:rPr>
          <w:sz w:val="22"/>
          <w:szCs w:val="22"/>
        </w:rPr>
      </w:pPr>
      <w:bookmarkStart w:id="47" w:name="_Toc489536938"/>
      <w:r w:rsidRPr="001A6ED3">
        <w:rPr>
          <w:sz w:val="22"/>
          <w:szCs w:val="22"/>
        </w:rPr>
        <w:t xml:space="preserve">Table </w:t>
      </w:r>
      <w:r w:rsidRPr="001A6ED3">
        <w:rPr>
          <w:sz w:val="22"/>
          <w:szCs w:val="22"/>
        </w:rPr>
        <w:fldChar w:fldCharType="begin"/>
      </w:r>
      <w:r w:rsidRPr="001A6ED3">
        <w:rPr>
          <w:sz w:val="22"/>
          <w:szCs w:val="22"/>
        </w:rPr>
        <w:instrText xml:space="preserve"> SEQ Table \* ARABIC </w:instrText>
      </w:r>
      <w:r w:rsidRPr="001A6ED3">
        <w:rPr>
          <w:sz w:val="22"/>
          <w:szCs w:val="22"/>
        </w:rPr>
        <w:fldChar w:fldCharType="separate"/>
      </w:r>
      <w:r w:rsidR="00AF4D6C">
        <w:rPr>
          <w:noProof/>
          <w:sz w:val="22"/>
          <w:szCs w:val="22"/>
        </w:rPr>
        <w:t>7</w:t>
      </w:r>
      <w:r w:rsidRPr="001A6ED3">
        <w:rPr>
          <w:sz w:val="22"/>
          <w:szCs w:val="22"/>
        </w:rPr>
        <w:fldChar w:fldCharType="end"/>
      </w:r>
      <w:r w:rsidRPr="001A6ED3">
        <w:rPr>
          <w:sz w:val="22"/>
          <w:szCs w:val="22"/>
        </w:rPr>
        <w:t>: Pr</w:t>
      </w:r>
      <w:r>
        <w:rPr>
          <w:sz w:val="22"/>
          <w:szCs w:val="22"/>
        </w:rPr>
        <w:t>edicted pr</w:t>
      </w:r>
      <w:r w:rsidRPr="001A6ED3">
        <w:rPr>
          <w:sz w:val="22"/>
          <w:szCs w:val="22"/>
        </w:rPr>
        <w:t>otease cleavage sites in each</w:t>
      </w:r>
      <w:r>
        <w:rPr>
          <w:sz w:val="22"/>
          <w:szCs w:val="22"/>
        </w:rPr>
        <w:t xml:space="preserve"> protein</w:t>
      </w:r>
      <w:bookmarkEnd w:id="47"/>
    </w:p>
    <w:p w14:paraId="092CDED0" w14:textId="77777777" w:rsidR="00B730D3" w:rsidRPr="001A6ED3" w:rsidRDefault="00B730D3" w:rsidP="00F4700F">
      <w:pPr>
        <w:rPr>
          <w:lang w:val="en-AU" w:bidi="ar-SA"/>
        </w:rPr>
      </w:pPr>
    </w:p>
    <w:tbl>
      <w:tblPr>
        <w:tblStyle w:val="TableGrid"/>
        <w:tblW w:w="0" w:type="auto"/>
        <w:tblInd w:w="108" w:type="dxa"/>
        <w:tblLayout w:type="fixed"/>
        <w:tblLook w:val="04A0" w:firstRow="1" w:lastRow="0" w:firstColumn="1" w:lastColumn="0" w:noHBand="0" w:noVBand="1"/>
        <w:tblCaption w:val="Table 7: Predicted protease cleavage sites in each protein"/>
      </w:tblPr>
      <w:tblGrid>
        <w:gridCol w:w="1276"/>
        <w:gridCol w:w="851"/>
        <w:gridCol w:w="992"/>
        <w:gridCol w:w="992"/>
        <w:gridCol w:w="1559"/>
        <w:gridCol w:w="1560"/>
        <w:gridCol w:w="1701"/>
      </w:tblGrid>
      <w:tr w:rsidR="00B730D3" w:rsidRPr="00E711A5" w14:paraId="5B68E66F" w14:textId="77777777" w:rsidTr="00F4700F">
        <w:trPr>
          <w:trHeight w:val="567"/>
        </w:trPr>
        <w:tc>
          <w:tcPr>
            <w:tcW w:w="1276" w:type="dxa"/>
            <w:vMerge w:val="restart"/>
            <w:shd w:val="clear" w:color="auto" w:fill="9BBB59" w:themeFill="accent3"/>
            <w:vAlign w:val="center"/>
          </w:tcPr>
          <w:p w14:paraId="196C8B8F" w14:textId="77777777" w:rsidR="00B730D3" w:rsidRPr="00716CE4" w:rsidRDefault="00B730D3" w:rsidP="00F4700F">
            <w:pPr>
              <w:jc w:val="center"/>
              <w:rPr>
                <w:rFonts w:cs="Arial"/>
                <w:b/>
                <w:color w:val="FFFFFF" w:themeColor="background1"/>
                <w:sz w:val="18"/>
                <w:szCs w:val="18"/>
              </w:rPr>
            </w:pPr>
            <w:r w:rsidRPr="00716CE4">
              <w:rPr>
                <w:rFonts w:cs="Arial"/>
                <w:b/>
                <w:color w:val="FFFFFF" w:themeColor="background1"/>
                <w:sz w:val="18"/>
                <w:szCs w:val="18"/>
              </w:rPr>
              <w:t>Protein</w:t>
            </w:r>
          </w:p>
          <w:p w14:paraId="7432B70D" w14:textId="77777777" w:rsidR="00B730D3" w:rsidRPr="00716CE4" w:rsidRDefault="00B730D3" w:rsidP="00F4700F">
            <w:pPr>
              <w:jc w:val="center"/>
              <w:rPr>
                <w:rFonts w:cs="Arial"/>
                <w:b/>
                <w:color w:val="FFFFFF" w:themeColor="background1"/>
                <w:sz w:val="18"/>
                <w:szCs w:val="18"/>
              </w:rPr>
            </w:pPr>
            <w:r w:rsidRPr="00716CE4">
              <w:rPr>
                <w:rFonts w:cs="Arial"/>
                <w:b/>
                <w:color w:val="FFFFFF" w:themeColor="background1"/>
                <w:sz w:val="18"/>
                <w:szCs w:val="18"/>
              </w:rPr>
              <w:t>(no. of amino acids)</w:t>
            </w:r>
          </w:p>
        </w:tc>
        <w:tc>
          <w:tcPr>
            <w:tcW w:w="7655" w:type="dxa"/>
            <w:gridSpan w:val="6"/>
            <w:shd w:val="clear" w:color="auto" w:fill="9BBB59" w:themeFill="accent3"/>
            <w:vAlign w:val="center"/>
          </w:tcPr>
          <w:p w14:paraId="58A56036" w14:textId="35AE20C4" w:rsidR="00B730D3" w:rsidRPr="00716CE4" w:rsidRDefault="00B730D3" w:rsidP="00F4700F">
            <w:pPr>
              <w:jc w:val="center"/>
              <w:rPr>
                <w:rFonts w:cs="Arial"/>
                <w:b/>
                <w:color w:val="FFFFFF" w:themeColor="background1"/>
                <w:sz w:val="18"/>
                <w:szCs w:val="18"/>
              </w:rPr>
            </w:pPr>
            <w:r w:rsidRPr="00716CE4">
              <w:rPr>
                <w:rFonts w:cs="Arial"/>
                <w:b/>
                <w:color w:val="FFFFFF" w:themeColor="background1"/>
                <w:sz w:val="18"/>
                <w:szCs w:val="18"/>
              </w:rPr>
              <w:t>No</w:t>
            </w:r>
            <w:r w:rsidR="0054380B">
              <w:rPr>
                <w:rFonts w:cs="Arial"/>
                <w:b/>
                <w:color w:val="FFFFFF" w:themeColor="background1"/>
                <w:sz w:val="18"/>
                <w:szCs w:val="18"/>
              </w:rPr>
              <w:t>.</w:t>
            </w:r>
            <w:r w:rsidRPr="00716CE4">
              <w:rPr>
                <w:rFonts w:cs="Arial"/>
                <w:b/>
                <w:color w:val="FFFFFF" w:themeColor="background1"/>
                <w:sz w:val="18"/>
                <w:szCs w:val="18"/>
              </w:rPr>
              <w:t xml:space="preserve"> of </w:t>
            </w:r>
            <w:r>
              <w:rPr>
                <w:rFonts w:cs="Arial"/>
                <w:b/>
                <w:color w:val="FFFFFF" w:themeColor="background1"/>
                <w:sz w:val="18"/>
                <w:szCs w:val="18"/>
              </w:rPr>
              <w:t xml:space="preserve">predicted </w:t>
            </w:r>
            <w:r w:rsidRPr="00716CE4">
              <w:rPr>
                <w:rFonts w:cs="Arial"/>
                <w:b/>
                <w:color w:val="FFFFFF" w:themeColor="background1"/>
                <w:sz w:val="18"/>
                <w:szCs w:val="18"/>
              </w:rPr>
              <w:t>cleavage sites</w:t>
            </w:r>
            <w:r>
              <w:rPr>
                <w:rFonts w:cs="Arial"/>
                <w:b/>
                <w:color w:val="FFFFFF" w:themeColor="background1"/>
                <w:sz w:val="18"/>
                <w:szCs w:val="18"/>
              </w:rPr>
              <w:t xml:space="preserve"> in each protein</w:t>
            </w:r>
          </w:p>
        </w:tc>
      </w:tr>
      <w:tr w:rsidR="00B730D3" w:rsidRPr="00E711A5" w14:paraId="7DF98E65" w14:textId="77777777" w:rsidTr="00F4700F">
        <w:trPr>
          <w:trHeight w:val="567"/>
        </w:trPr>
        <w:tc>
          <w:tcPr>
            <w:tcW w:w="1276" w:type="dxa"/>
            <w:vMerge/>
            <w:shd w:val="clear" w:color="auto" w:fill="9BBB59" w:themeFill="accent3"/>
            <w:vAlign w:val="center"/>
          </w:tcPr>
          <w:p w14:paraId="625D22F6" w14:textId="77777777" w:rsidR="00B730D3" w:rsidRPr="00716CE4" w:rsidRDefault="00B730D3" w:rsidP="00F4700F">
            <w:pPr>
              <w:jc w:val="center"/>
              <w:rPr>
                <w:rFonts w:cs="Arial"/>
                <w:b/>
                <w:color w:val="FFFFFF" w:themeColor="background1"/>
                <w:sz w:val="18"/>
                <w:szCs w:val="18"/>
              </w:rPr>
            </w:pPr>
          </w:p>
        </w:tc>
        <w:tc>
          <w:tcPr>
            <w:tcW w:w="851" w:type="dxa"/>
            <w:shd w:val="clear" w:color="auto" w:fill="9BBB59" w:themeFill="accent3"/>
            <w:vAlign w:val="center"/>
          </w:tcPr>
          <w:p w14:paraId="2A133420" w14:textId="77777777" w:rsidR="00B730D3" w:rsidRPr="00716CE4" w:rsidRDefault="00B730D3" w:rsidP="00F4700F">
            <w:pPr>
              <w:jc w:val="center"/>
              <w:rPr>
                <w:rFonts w:cs="Arial"/>
                <w:b/>
                <w:color w:val="FFFFFF" w:themeColor="background1"/>
                <w:sz w:val="18"/>
                <w:szCs w:val="18"/>
              </w:rPr>
            </w:pPr>
            <w:r w:rsidRPr="00716CE4">
              <w:rPr>
                <w:rFonts w:cs="Arial"/>
                <w:b/>
                <w:color w:val="FFFFFF" w:themeColor="background1"/>
                <w:sz w:val="18"/>
                <w:szCs w:val="18"/>
              </w:rPr>
              <w:t>Pepsin pH1.3</w:t>
            </w:r>
          </w:p>
        </w:tc>
        <w:tc>
          <w:tcPr>
            <w:tcW w:w="992" w:type="dxa"/>
            <w:shd w:val="clear" w:color="auto" w:fill="9BBB59" w:themeFill="accent3"/>
            <w:vAlign w:val="center"/>
          </w:tcPr>
          <w:p w14:paraId="3DC373A9" w14:textId="77777777" w:rsidR="00B730D3" w:rsidRPr="00716CE4" w:rsidRDefault="00B730D3" w:rsidP="00F4700F">
            <w:pPr>
              <w:jc w:val="center"/>
              <w:rPr>
                <w:rFonts w:cs="Arial"/>
                <w:b/>
                <w:color w:val="FFFFFF" w:themeColor="background1"/>
                <w:sz w:val="18"/>
                <w:szCs w:val="18"/>
              </w:rPr>
            </w:pPr>
            <w:r w:rsidRPr="00716CE4">
              <w:rPr>
                <w:rFonts w:cs="Arial"/>
                <w:b/>
                <w:color w:val="FFFFFF" w:themeColor="background1"/>
                <w:sz w:val="18"/>
                <w:szCs w:val="18"/>
              </w:rPr>
              <w:t>Pepsin pH&gt;2</w:t>
            </w:r>
          </w:p>
        </w:tc>
        <w:tc>
          <w:tcPr>
            <w:tcW w:w="992" w:type="dxa"/>
            <w:shd w:val="clear" w:color="auto" w:fill="9BBB59" w:themeFill="accent3"/>
            <w:vAlign w:val="center"/>
          </w:tcPr>
          <w:p w14:paraId="0E38F18A" w14:textId="77777777" w:rsidR="00B730D3" w:rsidRPr="00716CE4" w:rsidRDefault="00B730D3" w:rsidP="00F4700F">
            <w:pPr>
              <w:jc w:val="center"/>
              <w:rPr>
                <w:rFonts w:cs="Arial"/>
                <w:b/>
                <w:color w:val="FFFFFF" w:themeColor="background1"/>
                <w:sz w:val="18"/>
                <w:szCs w:val="18"/>
              </w:rPr>
            </w:pPr>
            <w:r w:rsidRPr="00716CE4">
              <w:rPr>
                <w:rFonts w:cs="Arial"/>
                <w:b/>
                <w:color w:val="FFFFFF" w:themeColor="background1"/>
                <w:sz w:val="18"/>
                <w:szCs w:val="18"/>
              </w:rPr>
              <w:t>Trypsin</w:t>
            </w:r>
          </w:p>
        </w:tc>
        <w:tc>
          <w:tcPr>
            <w:tcW w:w="1559" w:type="dxa"/>
            <w:shd w:val="clear" w:color="auto" w:fill="9BBB59" w:themeFill="accent3"/>
            <w:vAlign w:val="center"/>
          </w:tcPr>
          <w:p w14:paraId="3996F820" w14:textId="77777777" w:rsidR="00B730D3" w:rsidRPr="00716CE4" w:rsidRDefault="00B730D3" w:rsidP="00F4700F">
            <w:pPr>
              <w:jc w:val="center"/>
              <w:rPr>
                <w:rFonts w:cs="Arial"/>
                <w:b/>
                <w:color w:val="FFFFFF" w:themeColor="background1"/>
                <w:sz w:val="18"/>
                <w:szCs w:val="18"/>
              </w:rPr>
            </w:pPr>
            <w:r w:rsidRPr="00716CE4">
              <w:rPr>
                <w:rFonts w:cs="Arial"/>
                <w:b/>
                <w:color w:val="FFFFFF" w:themeColor="background1"/>
                <w:sz w:val="18"/>
                <w:szCs w:val="18"/>
              </w:rPr>
              <w:t>Chymotrypsin – high specificity</w:t>
            </w:r>
          </w:p>
        </w:tc>
        <w:tc>
          <w:tcPr>
            <w:tcW w:w="1560" w:type="dxa"/>
            <w:shd w:val="clear" w:color="auto" w:fill="9BBB59" w:themeFill="accent3"/>
            <w:vAlign w:val="center"/>
          </w:tcPr>
          <w:p w14:paraId="6FB9B7EB" w14:textId="77777777" w:rsidR="00B730D3" w:rsidRPr="00716CE4" w:rsidRDefault="00B730D3" w:rsidP="00F4700F">
            <w:pPr>
              <w:jc w:val="center"/>
              <w:rPr>
                <w:rFonts w:cs="Arial"/>
                <w:b/>
                <w:color w:val="FFFFFF" w:themeColor="background1"/>
                <w:sz w:val="18"/>
                <w:szCs w:val="18"/>
              </w:rPr>
            </w:pPr>
            <w:r w:rsidRPr="00716CE4">
              <w:rPr>
                <w:rFonts w:cs="Arial"/>
                <w:b/>
                <w:color w:val="FFFFFF" w:themeColor="background1"/>
                <w:sz w:val="18"/>
                <w:szCs w:val="18"/>
              </w:rPr>
              <w:t>Chymotrypsin – low specificity</w:t>
            </w:r>
          </w:p>
        </w:tc>
        <w:tc>
          <w:tcPr>
            <w:tcW w:w="1701" w:type="dxa"/>
            <w:shd w:val="clear" w:color="auto" w:fill="9BBB59" w:themeFill="accent3"/>
            <w:vAlign w:val="center"/>
          </w:tcPr>
          <w:p w14:paraId="42D19979" w14:textId="77777777" w:rsidR="00B730D3" w:rsidRPr="00716CE4" w:rsidRDefault="00B730D3" w:rsidP="00F4700F">
            <w:pPr>
              <w:jc w:val="center"/>
              <w:rPr>
                <w:rFonts w:cs="Arial"/>
                <w:b/>
                <w:color w:val="FFFFFF" w:themeColor="background1"/>
                <w:sz w:val="18"/>
                <w:szCs w:val="18"/>
              </w:rPr>
            </w:pPr>
            <w:r w:rsidRPr="00716CE4">
              <w:rPr>
                <w:rFonts w:cs="Arial"/>
                <w:b/>
                <w:color w:val="FFFFFF" w:themeColor="background1"/>
                <w:sz w:val="18"/>
                <w:szCs w:val="18"/>
              </w:rPr>
              <w:t>Endopeptidases</w:t>
            </w:r>
          </w:p>
        </w:tc>
      </w:tr>
      <w:tr w:rsidR="00B730D3" w14:paraId="397D1B10" w14:textId="77777777" w:rsidTr="00F4700F">
        <w:trPr>
          <w:trHeight w:val="397"/>
        </w:trPr>
        <w:tc>
          <w:tcPr>
            <w:tcW w:w="1276" w:type="dxa"/>
            <w:vAlign w:val="center"/>
          </w:tcPr>
          <w:p w14:paraId="69D8B7EB" w14:textId="77777777" w:rsidR="00B730D3" w:rsidRPr="00716CE4" w:rsidRDefault="00B730D3" w:rsidP="00F4700F">
            <w:pPr>
              <w:jc w:val="center"/>
              <w:rPr>
                <w:rFonts w:cs="Arial"/>
                <w:color w:val="000000" w:themeColor="text1"/>
                <w:sz w:val="18"/>
                <w:szCs w:val="18"/>
              </w:rPr>
            </w:pPr>
            <w:r w:rsidRPr="00716CE4">
              <w:rPr>
                <w:rFonts w:cs="Arial"/>
                <w:color w:val="000000" w:themeColor="text1"/>
                <w:sz w:val="18"/>
                <w:szCs w:val="18"/>
              </w:rPr>
              <w:t>Lackl-Δ12D (416)</w:t>
            </w:r>
          </w:p>
        </w:tc>
        <w:tc>
          <w:tcPr>
            <w:tcW w:w="851" w:type="dxa"/>
            <w:vAlign w:val="center"/>
          </w:tcPr>
          <w:p w14:paraId="3A149C8C" w14:textId="77777777" w:rsidR="00B730D3" w:rsidRPr="00716CE4" w:rsidRDefault="00B730D3" w:rsidP="00F4700F">
            <w:pPr>
              <w:jc w:val="center"/>
              <w:rPr>
                <w:rFonts w:cs="Arial"/>
                <w:color w:val="000000" w:themeColor="text1"/>
                <w:sz w:val="18"/>
                <w:szCs w:val="18"/>
              </w:rPr>
            </w:pPr>
            <w:r w:rsidRPr="00716CE4">
              <w:rPr>
                <w:rFonts w:cs="Arial"/>
                <w:color w:val="000000" w:themeColor="text1"/>
                <w:sz w:val="18"/>
                <w:szCs w:val="18"/>
              </w:rPr>
              <w:t>88</w:t>
            </w:r>
          </w:p>
        </w:tc>
        <w:tc>
          <w:tcPr>
            <w:tcW w:w="992" w:type="dxa"/>
            <w:vAlign w:val="center"/>
          </w:tcPr>
          <w:p w14:paraId="43C66919" w14:textId="77777777" w:rsidR="00B730D3" w:rsidRPr="00716CE4" w:rsidRDefault="00B730D3" w:rsidP="00F4700F">
            <w:pPr>
              <w:jc w:val="center"/>
              <w:rPr>
                <w:rFonts w:cs="Arial"/>
                <w:color w:val="000000" w:themeColor="text1"/>
                <w:sz w:val="18"/>
                <w:szCs w:val="18"/>
              </w:rPr>
            </w:pPr>
            <w:r w:rsidRPr="00716CE4">
              <w:rPr>
                <w:rFonts w:cs="Arial"/>
                <w:color w:val="000000" w:themeColor="text1"/>
                <w:sz w:val="18"/>
                <w:szCs w:val="18"/>
              </w:rPr>
              <w:t>141</w:t>
            </w:r>
          </w:p>
        </w:tc>
        <w:tc>
          <w:tcPr>
            <w:tcW w:w="992" w:type="dxa"/>
            <w:vAlign w:val="center"/>
          </w:tcPr>
          <w:p w14:paraId="2DBAAD70" w14:textId="77777777" w:rsidR="00B730D3" w:rsidRPr="00716CE4" w:rsidRDefault="00B730D3" w:rsidP="00F4700F">
            <w:pPr>
              <w:jc w:val="center"/>
              <w:rPr>
                <w:rFonts w:cs="Arial"/>
                <w:color w:val="000000" w:themeColor="text1"/>
                <w:sz w:val="18"/>
                <w:szCs w:val="18"/>
              </w:rPr>
            </w:pPr>
            <w:r w:rsidRPr="00716CE4">
              <w:rPr>
                <w:rFonts w:cs="Arial"/>
                <w:color w:val="000000" w:themeColor="text1"/>
                <w:sz w:val="18"/>
                <w:szCs w:val="18"/>
              </w:rPr>
              <w:t>35</w:t>
            </w:r>
          </w:p>
        </w:tc>
        <w:tc>
          <w:tcPr>
            <w:tcW w:w="1559" w:type="dxa"/>
            <w:vAlign w:val="center"/>
          </w:tcPr>
          <w:p w14:paraId="6D9C74DB" w14:textId="77777777" w:rsidR="00B730D3" w:rsidRPr="00716CE4" w:rsidRDefault="00B730D3" w:rsidP="00F4700F">
            <w:pPr>
              <w:jc w:val="center"/>
              <w:rPr>
                <w:rFonts w:cs="Arial"/>
                <w:color w:val="000000" w:themeColor="text1"/>
                <w:sz w:val="18"/>
                <w:szCs w:val="18"/>
              </w:rPr>
            </w:pPr>
            <w:r w:rsidRPr="00716CE4">
              <w:rPr>
                <w:rFonts w:cs="Arial"/>
                <w:color w:val="000000" w:themeColor="text1"/>
                <w:sz w:val="18"/>
                <w:szCs w:val="18"/>
              </w:rPr>
              <w:t>68</w:t>
            </w:r>
          </w:p>
        </w:tc>
        <w:tc>
          <w:tcPr>
            <w:tcW w:w="1560" w:type="dxa"/>
            <w:vAlign w:val="center"/>
          </w:tcPr>
          <w:p w14:paraId="263BE73A" w14:textId="77777777" w:rsidR="00B730D3" w:rsidRPr="00716CE4" w:rsidRDefault="00B730D3" w:rsidP="00F4700F">
            <w:pPr>
              <w:jc w:val="center"/>
              <w:rPr>
                <w:rFonts w:cs="Arial"/>
                <w:color w:val="000000" w:themeColor="text1"/>
                <w:sz w:val="18"/>
                <w:szCs w:val="18"/>
              </w:rPr>
            </w:pPr>
            <w:r w:rsidRPr="00716CE4">
              <w:rPr>
                <w:rFonts w:cs="Arial"/>
                <w:color w:val="000000" w:themeColor="text1"/>
                <w:sz w:val="18"/>
                <w:szCs w:val="18"/>
              </w:rPr>
              <w:t>126</w:t>
            </w:r>
          </w:p>
        </w:tc>
        <w:tc>
          <w:tcPr>
            <w:tcW w:w="1701" w:type="dxa"/>
            <w:vAlign w:val="center"/>
          </w:tcPr>
          <w:p w14:paraId="632264AD" w14:textId="77777777" w:rsidR="00B730D3" w:rsidRPr="00716CE4" w:rsidRDefault="00B730D3" w:rsidP="00F4700F">
            <w:pPr>
              <w:jc w:val="center"/>
              <w:rPr>
                <w:rFonts w:cs="Arial"/>
                <w:color w:val="000000" w:themeColor="text1"/>
                <w:sz w:val="18"/>
                <w:szCs w:val="18"/>
              </w:rPr>
            </w:pPr>
            <w:r w:rsidRPr="00716CE4">
              <w:rPr>
                <w:rFonts w:cs="Arial"/>
                <w:color w:val="000000" w:themeColor="text1"/>
                <w:sz w:val="18"/>
                <w:szCs w:val="18"/>
              </w:rPr>
              <w:t>71</w:t>
            </w:r>
          </w:p>
        </w:tc>
      </w:tr>
      <w:tr w:rsidR="00B730D3" w14:paraId="73AE8688" w14:textId="77777777" w:rsidTr="00F4700F">
        <w:trPr>
          <w:trHeight w:val="397"/>
        </w:trPr>
        <w:tc>
          <w:tcPr>
            <w:tcW w:w="1276" w:type="dxa"/>
            <w:shd w:val="clear" w:color="auto" w:fill="EAF1DD" w:themeFill="accent3" w:themeFillTint="33"/>
            <w:vAlign w:val="center"/>
          </w:tcPr>
          <w:p w14:paraId="0F8402F7" w14:textId="77777777" w:rsidR="00B730D3" w:rsidRPr="00716CE4" w:rsidRDefault="00B730D3" w:rsidP="00F4700F">
            <w:pPr>
              <w:jc w:val="center"/>
              <w:rPr>
                <w:rFonts w:cs="Arial"/>
                <w:color w:val="000000" w:themeColor="text1"/>
                <w:sz w:val="18"/>
                <w:szCs w:val="18"/>
              </w:rPr>
            </w:pPr>
            <w:r w:rsidRPr="00716CE4">
              <w:rPr>
                <w:rFonts w:cs="Arial"/>
                <w:color w:val="000000" w:themeColor="text1"/>
                <w:sz w:val="18"/>
                <w:szCs w:val="18"/>
              </w:rPr>
              <w:t>Picpa-ω3D (415)</w:t>
            </w:r>
          </w:p>
        </w:tc>
        <w:tc>
          <w:tcPr>
            <w:tcW w:w="851" w:type="dxa"/>
            <w:shd w:val="clear" w:color="auto" w:fill="EAF1DD" w:themeFill="accent3" w:themeFillTint="33"/>
            <w:vAlign w:val="center"/>
          </w:tcPr>
          <w:p w14:paraId="56728283" w14:textId="77777777" w:rsidR="00B730D3" w:rsidRPr="00716CE4" w:rsidRDefault="00B730D3" w:rsidP="00F4700F">
            <w:pPr>
              <w:jc w:val="center"/>
              <w:rPr>
                <w:rFonts w:cs="Arial"/>
                <w:color w:val="000000" w:themeColor="text1"/>
                <w:sz w:val="18"/>
                <w:szCs w:val="18"/>
              </w:rPr>
            </w:pPr>
            <w:r w:rsidRPr="00716CE4">
              <w:rPr>
                <w:rFonts w:cs="Arial"/>
                <w:color w:val="000000" w:themeColor="text1"/>
                <w:sz w:val="18"/>
                <w:szCs w:val="18"/>
              </w:rPr>
              <w:t>89</w:t>
            </w:r>
          </w:p>
        </w:tc>
        <w:tc>
          <w:tcPr>
            <w:tcW w:w="992" w:type="dxa"/>
            <w:shd w:val="clear" w:color="auto" w:fill="EAF1DD" w:themeFill="accent3" w:themeFillTint="33"/>
            <w:vAlign w:val="center"/>
          </w:tcPr>
          <w:p w14:paraId="0205D20E" w14:textId="77777777" w:rsidR="00B730D3" w:rsidRPr="00716CE4" w:rsidRDefault="00B730D3" w:rsidP="00F4700F">
            <w:pPr>
              <w:jc w:val="center"/>
              <w:rPr>
                <w:rFonts w:cs="Arial"/>
                <w:color w:val="000000" w:themeColor="text1"/>
                <w:sz w:val="18"/>
                <w:szCs w:val="18"/>
              </w:rPr>
            </w:pPr>
            <w:r w:rsidRPr="00716CE4">
              <w:rPr>
                <w:rFonts w:cs="Arial"/>
                <w:color w:val="000000" w:themeColor="text1"/>
                <w:sz w:val="18"/>
                <w:szCs w:val="18"/>
              </w:rPr>
              <w:t>135</w:t>
            </w:r>
          </w:p>
        </w:tc>
        <w:tc>
          <w:tcPr>
            <w:tcW w:w="992" w:type="dxa"/>
            <w:shd w:val="clear" w:color="auto" w:fill="EAF1DD" w:themeFill="accent3" w:themeFillTint="33"/>
            <w:vAlign w:val="center"/>
          </w:tcPr>
          <w:p w14:paraId="34581D3B" w14:textId="77777777" w:rsidR="00B730D3" w:rsidRPr="00716CE4" w:rsidRDefault="00B730D3" w:rsidP="00F4700F">
            <w:pPr>
              <w:jc w:val="center"/>
              <w:rPr>
                <w:rFonts w:cs="Arial"/>
                <w:color w:val="000000" w:themeColor="text1"/>
                <w:sz w:val="18"/>
                <w:szCs w:val="18"/>
              </w:rPr>
            </w:pPr>
            <w:r w:rsidRPr="00716CE4">
              <w:rPr>
                <w:rFonts w:cs="Arial"/>
                <w:color w:val="000000" w:themeColor="text1"/>
                <w:sz w:val="18"/>
                <w:szCs w:val="18"/>
              </w:rPr>
              <w:t>35</w:t>
            </w:r>
          </w:p>
        </w:tc>
        <w:tc>
          <w:tcPr>
            <w:tcW w:w="1559" w:type="dxa"/>
            <w:shd w:val="clear" w:color="auto" w:fill="EAF1DD" w:themeFill="accent3" w:themeFillTint="33"/>
            <w:vAlign w:val="center"/>
          </w:tcPr>
          <w:p w14:paraId="3366387A" w14:textId="77777777" w:rsidR="00B730D3" w:rsidRPr="00716CE4" w:rsidRDefault="00B730D3" w:rsidP="00F4700F">
            <w:pPr>
              <w:jc w:val="center"/>
              <w:rPr>
                <w:rFonts w:cs="Arial"/>
                <w:color w:val="000000" w:themeColor="text1"/>
                <w:sz w:val="18"/>
                <w:szCs w:val="18"/>
              </w:rPr>
            </w:pPr>
            <w:r w:rsidRPr="00716CE4">
              <w:rPr>
                <w:rFonts w:cs="Arial"/>
                <w:color w:val="000000" w:themeColor="text1"/>
                <w:sz w:val="18"/>
                <w:szCs w:val="18"/>
              </w:rPr>
              <w:t>64</w:t>
            </w:r>
          </w:p>
        </w:tc>
        <w:tc>
          <w:tcPr>
            <w:tcW w:w="1560" w:type="dxa"/>
            <w:shd w:val="clear" w:color="auto" w:fill="EAF1DD" w:themeFill="accent3" w:themeFillTint="33"/>
            <w:vAlign w:val="center"/>
          </w:tcPr>
          <w:p w14:paraId="73917B35" w14:textId="77777777" w:rsidR="00B730D3" w:rsidRPr="00716CE4" w:rsidRDefault="00B730D3" w:rsidP="00F4700F">
            <w:pPr>
              <w:jc w:val="center"/>
              <w:rPr>
                <w:rFonts w:cs="Arial"/>
                <w:color w:val="000000" w:themeColor="text1"/>
                <w:sz w:val="18"/>
                <w:szCs w:val="18"/>
              </w:rPr>
            </w:pPr>
            <w:r w:rsidRPr="00716CE4">
              <w:rPr>
                <w:rFonts w:cs="Arial"/>
                <w:color w:val="000000" w:themeColor="text1"/>
                <w:sz w:val="18"/>
                <w:szCs w:val="18"/>
              </w:rPr>
              <w:t>115</w:t>
            </w:r>
          </w:p>
        </w:tc>
        <w:tc>
          <w:tcPr>
            <w:tcW w:w="1701" w:type="dxa"/>
            <w:shd w:val="clear" w:color="auto" w:fill="EAF1DD" w:themeFill="accent3" w:themeFillTint="33"/>
            <w:vAlign w:val="center"/>
          </w:tcPr>
          <w:p w14:paraId="2F3086C2" w14:textId="77777777" w:rsidR="00B730D3" w:rsidRPr="00716CE4" w:rsidRDefault="00B730D3" w:rsidP="00F4700F">
            <w:pPr>
              <w:jc w:val="center"/>
              <w:rPr>
                <w:rFonts w:cs="Arial"/>
                <w:color w:val="000000" w:themeColor="text1"/>
                <w:sz w:val="18"/>
                <w:szCs w:val="18"/>
              </w:rPr>
            </w:pPr>
            <w:r w:rsidRPr="00716CE4">
              <w:rPr>
                <w:rFonts w:cs="Arial"/>
                <w:color w:val="000000" w:themeColor="text1"/>
                <w:sz w:val="18"/>
                <w:szCs w:val="18"/>
              </w:rPr>
              <w:t>73</w:t>
            </w:r>
          </w:p>
        </w:tc>
      </w:tr>
      <w:tr w:rsidR="00B730D3" w14:paraId="566D0E9C" w14:textId="77777777" w:rsidTr="00F4700F">
        <w:trPr>
          <w:trHeight w:val="397"/>
        </w:trPr>
        <w:tc>
          <w:tcPr>
            <w:tcW w:w="1276" w:type="dxa"/>
            <w:vAlign w:val="center"/>
          </w:tcPr>
          <w:p w14:paraId="096C093E" w14:textId="77777777" w:rsidR="00B730D3" w:rsidRPr="00716CE4" w:rsidRDefault="00B730D3" w:rsidP="00F4700F">
            <w:pPr>
              <w:jc w:val="center"/>
              <w:rPr>
                <w:rFonts w:cs="Arial"/>
                <w:color w:val="000000" w:themeColor="text1"/>
                <w:sz w:val="18"/>
                <w:szCs w:val="18"/>
              </w:rPr>
            </w:pPr>
            <w:r w:rsidRPr="00716CE4">
              <w:rPr>
                <w:rFonts w:cs="Arial"/>
                <w:color w:val="000000" w:themeColor="text1"/>
                <w:sz w:val="18"/>
                <w:szCs w:val="18"/>
              </w:rPr>
              <w:t>Micpu-Δ6D (463)</w:t>
            </w:r>
          </w:p>
        </w:tc>
        <w:tc>
          <w:tcPr>
            <w:tcW w:w="851" w:type="dxa"/>
            <w:vAlign w:val="center"/>
          </w:tcPr>
          <w:p w14:paraId="10AB5057" w14:textId="77777777" w:rsidR="00B730D3" w:rsidRPr="00716CE4" w:rsidRDefault="00B730D3" w:rsidP="00F4700F">
            <w:pPr>
              <w:jc w:val="center"/>
              <w:rPr>
                <w:rFonts w:cs="Arial"/>
                <w:color w:val="000000" w:themeColor="text1"/>
                <w:sz w:val="18"/>
                <w:szCs w:val="18"/>
              </w:rPr>
            </w:pPr>
            <w:r w:rsidRPr="00716CE4">
              <w:rPr>
                <w:rFonts w:cs="Arial"/>
                <w:color w:val="000000" w:themeColor="text1"/>
                <w:sz w:val="18"/>
                <w:szCs w:val="18"/>
              </w:rPr>
              <w:t>84</w:t>
            </w:r>
          </w:p>
        </w:tc>
        <w:tc>
          <w:tcPr>
            <w:tcW w:w="992" w:type="dxa"/>
            <w:vAlign w:val="center"/>
          </w:tcPr>
          <w:p w14:paraId="1735D1A8" w14:textId="77777777" w:rsidR="00B730D3" w:rsidRPr="00716CE4" w:rsidRDefault="00B730D3" w:rsidP="00F4700F">
            <w:pPr>
              <w:jc w:val="center"/>
              <w:rPr>
                <w:rFonts w:cs="Arial"/>
                <w:color w:val="000000" w:themeColor="text1"/>
                <w:sz w:val="18"/>
                <w:szCs w:val="18"/>
              </w:rPr>
            </w:pPr>
            <w:r w:rsidRPr="00716CE4">
              <w:rPr>
                <w:rFonts w:cs="Arial"/>
                <w:color w:val="000000" w:themeColor="text1"/>
                <w:sz w:val="18"/>
                <w:szCs w:val="18"/>
              </w:rPr>
              <w:t>136</w:t>
            </w:r>
          </w:p>
        </w:tc>
        <w:tc>
          <w:tcPr>
            <w:tcW w:w="992" w:type="dxa"/>
            <w:vAlign w:val="center"/>
          </w:tcPr>
          <w:p w14:paraId="06B8C86A" w14:textId="77777777" w:rsidR="00B730D3" w:rsidRPr="00716CE4" w:rsidRDefault="00B730D3" w:rsidP="00F4700F">
            <w:pPr>
              <w:jc w:val="center"/>
              <w:rPr>
                <w:rFonts w:cs="Arial"/>
                <w:color w:val="000000" w:themeColor="text1"/>
                <w:sz w:val="18"/>
                <w:szCs w:val="18"/>
              </w:rPr>
            </w:pPr>
            <w:r w:rsidRPr="00716CE4">
              <w:rPr>
                <w:rFonts w:cs="Arial"/>
                <w:color w:val="000000" w:themeColor="text1"/>
                <w:sz w:val="18"/>
                <w:szCs w:val="18"/>
              </w:rPr>
              <w:t>48</w:t>
            </w:r>
          </w:p>
        </w:tc>
        <w:tc>
          <w:tcPr>
            <w:tcW w:w="1559" w:type="dxa"/>
            <w:vAlign w:val="center"/>
          </w:tcPr>
          <w:p w14:paraId="79ED4EB0" w14:textId="77777777" w:rsidR="00B730D3" w:rsidRPr="00716CE4" w:rsidRDefault="00B730D3" w:rsidP="00F4700F">
            <w:pPr>
              <w:jc w:val="center"/>
              <w:rPr>
                <w:rFonts w:cs="Arial"/>
                <w:color w:val="000000" w:themeColor="text1"/>
                <w:sz w:val="18"/>
                <w:szCs w:val="18"/>
              </w:rPr>
            </w:pPr>
            <w:r w:rsidRPr="00716CE4">
              <w:rPr>
                <w:rFonts w:cs="Arial"/>
                <w:color w:val="000000" w:themeColor="text1"/>
                <w:sz w:val="18"/>
                <w:szCs w:val="18"/>
              </w:rPr>
              <w:t>60</w:t>
            </w:r>
          </w:p>
        </w:tc>
        <w:tc>
          <w:tcPr>
            <w:tcW w:w="1560" w:type="dxa"/>
            <w:vAlign w:val="center"/>
          </w:tcPr>
          <w:p w14:paraId="1FF0C162" w14:textId="77777777" w:rsidR="00B730D3" w:rsidRPr="00716CE4" w:rsidRDefault="00B730D3" w:rsidP="00F4700F">
            <w:pPr>
              <w:jc w:val="center"/>
              <w:rPr>
                <w:rFonts w:cs="Arial"/>
                <w:color w:val="000000" w:themeColor="text1"/>
                <w:sz w:val="18"/>
                <w:szCs w:val="18"/>
              </w:rPr>
            </w:pPr>
            <w:r w:rsidRPr="00716CE4">
              <w:rPr>
                <w:rFonts w:cs="Arial"/>
                <w:color w:val="000000" w:themeColor="text1"/>
                <w:sz w:val="18"/>
                <w:szCs w:val="18"/>
              </w:rPr>
              <w:t>123</w:t>
            </w:r>
          </w:p>
        </w:tc>
        <w:tc>
          <w:tcPr>
            <w:tcW w:w="1701" w:type="dxa"/>
            <w:vAlign w:val="center"/>
          </w:tcPr>
          <w:p w14:paraId="7237816C" w14:textId="77777777" w:rsidR="00B730D3" w:rsidRPr="00716CE4" w:rsidRDefault="00B730D3" w:rsidP="00F4700F">
            <w:pPr>
              <w:jc w:val="center"/>
              <w:rPr>
                <w:rFonts w:cs="Arial"/>
                <w:color w:val="000000" w:themeColor="text1"/>
                <w:sz w:val="18"/>
                <w:szCs w:val="18"/>
              </w:rPr>
            </w:pPr>
            <w:r w:rsidRPr="00716CE4">
              <w:rPr>
                <w:rFonts w:cs="Arial"/>
                <w:color w:val="000000" w:themeColor="text1"/>
                <w:sz w:val="18"/>
                <w:szCs w:val="18"/>
              </w:rPr>
              <w:t>91</w:t>
            </w:r>
          </w:p>
        </w:tc>
      </w:tr>
      <w:tr w:rsidR="00B730D3" w14:paraId="70941EFF" w14:textId="77777777" w:rsidTr="00F4700F">
        <w:trPr>
          <w:trHeight w:val="397"/>
        </w:trPr>
        <w:tc>
          <w:tcPr>
            <w:tcW w:w="1276" w:type="dxa"/>
            <w:shd w:val="clear" w:color="auto" w:fill="EAF1DD" w:themeFill="accent3" w:themeFillTint="33"/>
            <w:vAlign w:val="center"/>
          </w:tcPr>
          <w:p w14:paraId="30D6529C" w14:textId="77777777" w:rsidR="00B730D3" w:rsidRPr="00716CE4" w:rsidRDefault="00B730D3" w:rsidP="00F4700F">
            <w:pPr>
              <w:jc w:val="center"/>
              <w:rPr>
                <w:rFonts w:cs="Arial"/>
                <w:color w:val="000000" w:themeColor="text1"/>
                <w:sz w:val="18"/>
                <w:szCs w:val="18"/>
              </w:rPr>
            </w:pPr>
            <w:r w:rsidRPr="00716CE4">
              <w:rPr>
                <w:rFonts w:cs="Arial"/>
                <w:color w:val="000000" w:themeColor="text1"/>
                <w:sz w:val="18"/>
                <w:szCs w:val="18"/>
              </w:rPr>
              <w:t>Pyrco-Δ6E (288)</w:t>
            </w:r>
          </w:p>
        </w:tc>
        <w:tc>
          <w:tcPr>
            <w:tcW w:w="851" w:type="dxa"/>
            <w:shd w:val="clear" w:color="auto" w:fill="EAF1DD" w:themeFill="accent3" w:themeFillTint="33"/>
            <w:vAlign w:val="center"/>
          </w:tcPr>
          <w:p w14:paraId="292BFFA4" w14:textId="77777777" w:rsidR="00B730D3" w:rsidRPr="00716CE4" w:rsidRDefault="00B730D3" w:rsidP="00F4700F">
            <w:pPr>
              <w:jc w:val="center"/>
              <w:rPr>
                <w:rFonts w:cs="Arial"/>
                <w:color w:val="000000" w:themeColor="text1"/>
                <w:sz w:val="18"/>
                <w:szCs w:val="18"/>
              </w:rPr>
            </w:pPr>
            <w:r w:rsidRPr="00716CE4">
              <w:rPr>
                <w:rFonts w:cs="Arial"/>
                <w:color w:val="000000" w:themeColor="text1"/>
                <w:sz w:val="18"/>
                <w:szCs w:val="18"/>
              </w:rPr>
              <w:t>77</w:t>
            </w:r>
          </w:p>
        </w:tc>
        <w:tc>
          <w:tcPr>
            <w:tcW w:w="992" w:type="dxa"/>
            <w:shd w:val="clear" w:color="auto" w:fill="EAF1DD" w:themeFill="accent3" w:themeFillTint="33"/>
            <w:vAlign w:val="center"/>
          </w:tcPr>
          <w:p w14:paraId="17FB0FAC" w14:textId="77777777" w:rsidR="00B730D3" w:rsidRPr="00716CE4" w:rsidRDefault="00B730D3" w:rsidP="00F4700F">
            <w:pPr>
              <w:jc w:val="center"/>
              <w:rPr>
                <w:rFonts w:cs="Arial"/>
                <w:color w:val="000000" w:themeColor="text1"/>
                <w:sz w:val="18"/>
                <w:szCs w:val="18"/>
              </w:rPr>
            </w:pPr>
            <w:r w:rsidRPr="00716CE4">
              <w:rPr>
                <w:rFonts w:cs="Arial"/>
                <w:color w:val="000000" w:themeColor="text1"/>
                <w:sz w:val="18"/>
                <w:szCs w:val="18"/>
              </w:rPr>
              <w:t>116</w:t>
            </w:r>
          </w:p>
        </w:tc>
        <w:tc>
          <w:tcPr>
            <w:tcW w:w="992" w:type="dxa"/>
            <w:shd w:val="clear" w:color="auto" w:fill="EAF1DD" w:themeFill="accent3" w:themeFillTint="33"/>
            <w:vAlign w:val="center"/>
          </w:tcPr>
          <w:p w14:paraId="1594EBD7" w14:textId="77777777" w:rsidR="00B730D3" w:rsidRPr="00716CE4" w:rsidRDefault="00B730D3" w:rsidP="00F4700F">
            <w:pPr>
              <w:jc w:val="center"/>
              <w:rPr>
                <w:rFonts w:cs="Arial"/>
                <w:color w:val="000000" w:themeColor="text1"/>
                <w:sz w:val="18"/>
                <w:szCs w:val="18"/>
              </w:rPr>
            </w:pPr>
            <w:r w:rsidRPr="00716CE4">
              <w:rPr>
                <w:rFonts w:cs="Arial"/>
                <w:color w:val="000000" w:themeColor="text1"/>
                <w:sz w:val="18"/>
                <w:szCs w:val="18"/>
              </w:rPr>
              <w:t>20</w:t>
            </w:r>
          </w:p>
        </w:tc>
        <w:tc>
          <w:tcPr>
            <w:tcW w:w="1559" w:type="dxa"/>
            <w:shd w:val="clear" w:color="auto" w:fill="EAF1DD" w:themeFill="accent3" w:themeFillTint="33"/>
            <w:vAlign w:val="center"/>
          </w:tcPr>
          <w:p w14:paraId="0D284CFB" w14:textId="77777777" w:rsidR="00B730D3" w:rsidRPr="00716CE4" w:rsidRDefault="00B730D3" w:rsidP="00F4700F">
            <w:pPr>
              <w:jc w:val="center"/>
              <w:rPr>
                <w:rFonts w:cs="Arial"/>
                <w:color w:val="000000" w:themeColor="text1"/>
                <w:sz w:val="18"/>
                <w:szCs w:val="18"/>
              </w:rPr>
            </w:pPr>
            <w:r w:rsidRPr="00716CE4">
              <w:rPr>
                <w:rFonts w:cs="Arial"/>
                <w:color w:val="000000" w:themeColor="text1"/>
                <w:sz w:val="18"/>
                <w:szCs w:val="18"/>
              </w:rPr>
              <w:t>48</w:t>
            </w:r>
          </w:p>
        </w:tc>
        <w:tc>
          <w:tcPr>
            <w:tcW w:w="1560" w:type="dxa"/>
            <w:shd w:val="clear" w:color="auto" w:fill="EAF1DD" w:themeFill="accent3" w:themeFillTint="33"/>
            <w:vAlign w:val="center"/>
          </w:tcPr>
          <w:p w14:paraId="5E1E03A9" w14:textId="77777777" w:rsidR="00B730D3" w:rsidRPr="00716CE4" w:rsidRDefault="00B730D3" w:rsidP="00F4700F">
            <w:pPr>
              <w:jc w:val="center"/>
              <w:rPr>
                <w:rFonts w:cs="Arial"/>
                <w:color w:val="000000" w:themeColor="text1"/>
                <w:sz w:val="18"/>
                <w:szCs w:val="18"/>
              </w:rPr>
            </w:pPr>
            <w:r w:rsidRPr="00716CE4">
              <w:rPr>
                <w:rFonts w:cs="Arial"/>
                <w:color w:val="000000" w:themeColor="text1"/>
                <w:sz w:val="18"/>
                <w:szCs w:val="18"/>
              </w:rPr>
              <w:t>102</w:t>
            </w:r>
          </w:p>
        </w:tc>
        <w:tc>
          <w:tcPr>
            <w:tcW w:w="1701" w:type="dxa"/>
            <w:shd w:val="clear" w:color="auto" w:fill="EAF1DD" w:themeFill="accent3" w:themeFillTint="33"/>
            <w:vAlign w:val="center"/>
          </w:tcPr>
          <w:p w14:paraId="407F595D" w14:textId="77777777" w:rsidR="00B730D3" w:rsidRPr="00716CE4" w:rsidRDefault="00B730D3" w:rsidP="00F4700F">
            <w:pPr>
              <w:jc w:val="center"/>
              <w:rPr>
                <w:rFonts w:cs="Arial"/>
                <w:color w:val="000000" w:themeColor="text1"/>
                <w:sz w:val="18"/>
                <w:szCs w:val="18"/>
              </w:rPr>
            </w:pPr>
            <w:r w:rsidRPr="00716CE4">
              <w:rPr>
                <w:rFonts w:cs="Arial"/>
                <w:color w:val="000000" w:themeColor="text1"/>
                <w:sz w:val="18"/>
                <w:szCs w:val="18"/>
              </w:rPr>
              <w:t>29</w:t>
            </w:r>
          </w:p>
        </w:tc>
      </w:tr>
      <w:tr w:rsidR="00B730D3" w14:paraId="77F48719" w14:textId="77777777" w:rsidTr="00F4700F">
        <w:trPr>
          <w:trHeight w:val="397"/>
        </w:trPr>
        <w:tc>
          <w:tcPr>
            <w:tcW w:w="1276" w:type="dxa"/>
            <w:vAlign w:val="center"/>
          </w:tcPr>
          <w:p w14:paraId="7D761126" w14:textId="77777777" w:rsidR="00B730D3" w:rsidRPr="00716CE4" w:rsidRDefault="00B730D3" w:rsidP="00F4700F">
            <w:pPr>
              <w:jc w:val="center"/>
              <w:rPr>
                <w:rFonts w:cs="Arial"/>
                <w:color w:val="000000" w:themeColor="text1"/>
                <w:sz w:val="18"/>
                <w:szCs w:val="18"/>
              </w:rPr>
            </w:pPr>
            <w:r w:rsidRPr="00716CE4">
              <w:rPr>
                <w:rFonts w:cs="Arial"/>
                <w:color w:val="000000" w:themeColor="text1"/>
                <w:sz w:val="18"/>
                <w:szCs w:val="18"/>
              </w:rPr>
              <w:t>Pavsa-Δ5D (425)</w:t>
            </w:r>
          </w:p>
        </w:tc>
        <w:tc>
          <w:tcPr>
            <w:tcW w:w="851" w:type="dxa"/>
            <w:vAlign w:val="center"/>
          </w:tcPr>
          <w:p w14:paraId="357CCA07" w14:textId="77777777" w:rsidR="00B730D3" w:rsidRPr="00716CE4" w:rsidRDefault="00B730D3" w:rsidP="00F4700F">
            <w:pPr>
              <w:jc w:val="center"/>
              <w:rPr>
                <w:rFonts w:cs="Arial"/>
                <w:color w:val="000000" w:themeColor="text1"/>
                <w:sz w:val="18"/>
                <w:szCs w:val="18"/>
              </w:rPr>
            </w:pPr>
            <w:r w:rsidRPr="00716CE4">
              <w:rPr>
                <w:rFonts w:cs="Arial"/>
                <w:color w:val="000000" w:themeColor="text1"/>
                <w:sz w:val="18"/>
                <w:szCs w:val="18"/>
              </w:rPr>
              <w:t>77</w:t>
            </w:r>
          </w:p>
        </w:tc>
        <w:tc>
          <w:tcPr>
            <w:tcW w:w="992" w:type="dxa"/>
            <w:vAlign w:val="center"/>
          </w:tcPr>
          <w:p w14:paraId="0F5F45B0" w14:textId="77777777" w:rsidR="00B730D3" w:rsidRPr="00716CE4" w:rsidRDefault="00B730D3" w:rsidP="00F4700F">
            <w:pPr>
              <w:jc w:val="center"/>
              <w:rPr>
                <w:rFonts w:cs="Arial"/>
                <w:color w:val="000000" w:themeColor="text1"/>
                <w:sz w:val="18"/>
                <w:szCs w:val="18"/>
              </w:rPr>
            </w:pPr>
            <w:r w:rsidRPr="00716CE4">
              <w:rPr>
                <w:rFonts w:cs="Arial"/>
                <w:color w:val="000000" w:themeColor="text1"/>
                <w:sz w:val="18"/>
                <w:szCs w:val="18"/>
              </w:rPr>
              <w:t>124</w:t>
            </w:r>
          </w:p>
        </w:tc>
        <w:tc>
          <w:tcPr>
            <w:tcW w:w="992" w:type="dxa"/>
            <w:vAlign w:val="center"/>
          </w:tcPr>
          <w:p w14:paraId="55012DEE" w14:textId="77777777" w:rsidR="00B730D3" w:rsidRPr="00716CE4" w:rsidRDefault="00B730D3" w:rsidP="00F4700F">
            <w:pPr>
              <w:jc w:val="center"/>
              <w:rPr>
                <w:rFonts w:cs="Arial"/>
                <w:color w:val="000000" w:themeColor="text1"/>
                <w:sz w:val="18"/>
                <w:szCs w:val="18"/>
              </w:rPr>
            </w:pPr>
            <w:r w:rsidRPr="00716CE4">
              <w:rPr>
                <w:rFonts w:cs="Arial"/>
                <w:color w:val="000000" w:themeColor="text1"/>
                <w:sz w:val="18"/>
                <w:szCs w:val="18"/>
              </w:rPr>
              <w:t>39</w:t>
            </w:r>
          </w:p>
        </w:tc>
        <w:tc>
          <w:tcPr>
            <w:tcW w:w="1559" w:type="dxa"/>
            <w:vAlign w:val="center"/>
          </w:tcPr>
          <w:p w14:paraId="294BD7C2" w14:textId="77777777" w:rsidR="00B730D3" w:rsidRPr="00716CE4" w:rsidRDefault="00B730D3" w:rsidP="00F4700F">
            <w:pPr>
              <w:jc w:val="center"/>
              <w:rPr>
                <w:rFonts w:cs="Arial"/>
                <w:color w:val="000000" w:themeColor="text1"/>
                <w:sz w:val="18"/>
                <w:szCs w:val="18"/>
              </w:rPr>
            </w:pPr>
            <w:r w:rsidRPr="00716CE4">
              <w:rPr>
                <w:rFonts w:cs="Arial"/>
                <w:color w:val="000000" w:themeColor="text1"/>
                <w:sz w:val="18"/>
                <w:szCs w:val="18"/>
              </w:rPr>
              <w:t>49</w:t>
            </w:r>
          </w:p>
        </w:tc>
        <w:tc>
          <w:tcPr>
            <w:tcW w:w="1560" w:type="dxa"/>
            <w:vAlign w:val="center"/>
          </w:tcPr>
          <w:p w14:paraId="5DA0EE37" w14:textId="77777777" w:rsidR="00B730D3" w:rsidRPr="00716CE4" w:rsidRDefault="00B730D3" w:rsidP="00F4700F">
            <w:pPr>
              <w:jc w:val="center"/>
              <w:rPr>
                <w:rFonts w:cs="Arial"/>
                <w:color w:val="000000" w:themeColor="text1"/>
                <w:sz w:val="18"/>
                <w:szCs w:val="18"/>
              </w:rPr>
            </w:pPr>
            <w:r w:rsidRPr="00716CE4">
              <w:rPr>
                <w:rFonts w:cs="Arial"/>
                <w:color w:val="000000" w:themeColor="text1"/>
                <w:sz w:val="18"/>
                <w:szCs w:val="18"/>
              </w:rPr>
              <w:t>119</w:t>
            </w:r>
          </w:p>
        </w:tc>
        <w:tc>
          <w:tcPr>
            <w:tcW w:w="1701" w:type="dxa"/>
            <w:vAlign w:val="center"/>
          </w:tcPr>
          <w:p w14:paraId="01DF8B6D" w14:textId="77777777" w:rsidR="00B730D3" w:rsidRPr="00716CE4" w:rsidRDefault="00B730D3" w:rsidP="00F4700F">
            <w:pPr>
              <w:jc w:val="center"/>
              <w:rPr>
                <w:rFonts w:cs="Arial"/>
                <w:color w:val="000000" w:themeColor="text1"/>
                <w:sz w:val="18"/>
                <w:szCs w:val="18"/>
              </w:rPr>
            </w:pPr>
            <w:r w:rsidRPr="00716CE4">
              <w:rPr>
                <w:rFonts w:cs="Arial"/>
                <w:color w:val="000000" w:themeColor="text1"/>
                <w:sz w:val="18"/>
                <w:szCs w:val="18"/>
              </w:rPr>
              <w:t>78</w:t>
            </w:r>
          </w:p>
        </w:tc>
      </w:tr>
      <w:tr w:rsidR="00B730D3" w14:paraId="72D06753" w14:textId="77777777" w:rsidTr="00F4700F">
        <w:trPr>
          <w:trHeight w:val="397"/>
        </w:trPr>
        <w:tc>
          <w:tcPr>
            <w:tcW w:w="1276" w:type="dxa"/>
            <w:shd w:val="clear" w:color="auto" w:fill="EAF1DD" w:themeFill="accent3" w:themeFillTint="33"/>
            <w:vAlign w:val="center"/>
          </w:tcPr>
          <w:p w14:paraId="7AEFB441" w14:textId="77777777" w:rsidR="00B730D3" w:rsidRPr="00716CE4" w:rsidRDefault="00B730D3" w:rsidP="00F4700F">
            <w:pPr>
              <w:jc w:val="center"/>
              <w:rPr>
                <w:rFonts w:cs="Arial"/>
                <w:color w:val="000000" w:themeColor="text1"/>
                <w:sz w:val="18"/>
                <w:szCs w:val="18"/>
              </w:rPr>
            </w:pPr>
            <w:r w:rsidRPr="00716CE4">
              <w:rPr>
                <w:rFonts w:cs="Arial"/>
                <w:color w:val="000000" w:themeColor="text1"/>
                <w:sz w:val="18"/>
                <w:szCs w:val="18"/>
              </w:rPr>
              <w:t>Pyrco-Δ5E (267)</w:t>
            </w:r>
          </w:p>
        </w:tc>
        <w:tc>
          <w:tcPr>
            <w:tcW w:w="851" w:type="dxa"/>
            <w:shd w:val="clear" w:color="auto" w:fill="EAF1DD" w:themeFill="accent3" w:themeFillTint="33"/>
            <w:vAlign w:val="center"/>
          </w:tcPr>
          <w:p w14:paraId="58E32137" w14:textId="77777777" w:rsidR="00B730D3" w:rsidRPr="00716CE4" w:rsidRDefault="00B730D3" w:rsidP="00F4700F">
            <w:pPr>
              <w:jc w:val="center"/>
              <w:rPr>
                <w:rFonts w:cs="Arial"/>
                <w:color w:val="000000" w:themeColor="text1"/>
                <w:sz w:val="18"/>
                <w:szCs w:val="18"/>
              </w:rPr>
            </w:pPr>
            <w:r w:rsidRPr="00716CE4">
              <w:rPr>
                <w:rFonts w:cs="Arial"/>
                <w:color w:val="000000" w:themeColor="text1"/>
                <w:sz w:val="18"/>
                <w:szCs w:val="18"/>
              </w:rPr>
              <w:t>71</w:t>
            </w:r>
          </w:p>
        </w:tc>
        <w:tc>
          <w:tcPr>
            <w:tcW w:w="992" w:type="dxa"/>
            <w:shd w:val="clear" w:color="auto" w:fill="EAF1DD" w:themeFill="accent3" w:themeFillTint="33"/>
            <w:vAlign w:val="center"/>
          </w:tcPr>
          <w:p w14:paraId="1C7E21B6" w14:textId="77777777" w:rsidR="00B730D3" w:rsidRPr="00716CE4" w:rsidRDefault="00B730D3" w:rsidP="00F4700F">
            <w:pPr>
              <w:jc w:val="center"/>
              <w:rPr>
                <w:rFonts w:cs="Arial"/>
                <w:color w:val="000000" w:themeColor="text1"/>
                <w:sz w:val="18"/>
                <w:szCs w:val="18"/>
              </w:rPr>
            </w:pPr>
            <w:r w:rsidRPr="00716CE4">
              <w:rPr>
                <w:rFonts w:cs="Arial"/>
                <w:color w:val="000000" w:themeColor="text1"/>
                <w:sz w:val="18"/>
                <w:szCs w:val="18"/>
              </w:rPr>
              <w:t>111</w:t>
            </w:r>
          </w:p>
        </w:tc>
        <w:tc>
          <w:tcPr>
            <w:tcW w:w="992" w:type="dxa"/>
            <w:shd w:val="clear" w:color="auto" w:fill="EAF1DD" w:themeFill="accent3" w:themeFillTint="33"/>
            <w:vAlign w:val="center"/>
          </w:tcPr>
          <w:p w14:paraId="2DDFF7B8" w14:textId="77777777" w:rsidR="00B730D3" w:rsidRPr="00716CE4" w:rsidRDefault="00B730D3" w:rsidP="00F4700F">
            <w:pPr>
              <w:jc w:val="center"/>
              <w:rPr>
                <w:rFonts w:cs="Arial"/>
                <w:color w:val="000000" w:themeColor="text1"/>
                <w:sz w:val="18"/>
                <w:szCs w:val="18"/>
              </w:rPr>
            </w:pPr>
            <w:r w:rsidRPr="00716CE4">
              <w:rPr>
                <w:rFonts w:cs="Arial"/>
                <w:color w:val="000000" w:themeColor="text1"/>
                <w:sz w:val="18"/>
                <w:szCs w:val="18"/>
              </w:rPr>
              <w:t>21</w:t>
            </w:r>
          </w:p>
        </w:tc>
        <w:tc>
          <w:tcPr>
            <w:tcW w:w="1559" w:type="dxa"/>
            <w:shd w:val="clear" w:color="auto" w:fill="EAF1DD" w:themeFill="accent3" w:themeFillTint="33"/>
            <w:vAlign w:val="center"/>
          </w:tcPr>
          <w:p w14:paraId="042F14F4" w14:textId="77777777" w:rsidR="00B730D3" w:rsidRPr="00716CE4" w:rsidRDefault="00B730D3" w:rsidP="00F4700F">
            <w:pPr>
              <w:jc w:val="center"/>
              <w:rPr>
                <w:rFonts w:cs="Arial"/>
                <w:color w:val="000000" w:themeColor="text1"/>
                <w:sz w:val="18"/>
                <w:szCs w:val="18"/>
              </w:rPr>
            </w:pPr>
            <w:r w:rsidRPr="00716CE4">
              <w:rPr>
                <w:rFonts w:cs="Arial"/>
                <w:color w:val="000000" w:themeColor="text1"/>
                <w:sz w:val="18"/>
                <w:szCs w:val="18"/>
              </w:rPr>
              <w:t>53</w:t>
            </w:r>
          </w:p>
        </w:tc>
        <w:tc>
          <w:tcPr>
            <w:tcW w:w="1560" w:type="dxa"/>
            <w:shd w:val="clear" w:color="auto" w:fill="EAF1DD" w:themeFill="accent3" w:themeFillTint="33"/>
            <w:vAlign w:val="center"/>
          </w:tcPr>
          <w:p w14:paraId="1D439694" w14:textId="77777777" w:rsidR="00B730D3" w:rsidRPr="00716CE4" w:rsidRDefault="00B730D3" w:rsidP="00F4700F">
            <w:pPr>
              <w:jc w:val="center"/>
              <w:rPr>
                <w:rFonts w:cs="Arial"/>
                <w:color w:val="000000" w:themeColor="text1"/>
                <w:sz w:val="18"/>
                <w:szCs w:val="18"/>
              </w:rPr>
            </w:pPr>
            <w:r w:rsidRPr="00716CE4">
              <w:rPr>
                <w:rFonts w:cs="Arial"/>
                <w:color w:val="000000" w:themeColor="text1"/>
                <w:sz w:val="18"/>
                <w:szCs w:val="18"/>
              </w:rPr>
              <w:t>93</w:t>
            </w:r>
          </w:p>
        </w:tc>
        <w:tc>
          <w:tcPr>
            <w:tcW w:w="1701" w:type="dxa"/>
            <w:shd w:val="clear" w:color="auto" w:fill="EAF1DD" w:themeFill="accent3" w:themeFillTint="33"/>
            <w:vAlign w:val="center"/>
          </w:tcPr>
          <w:p w14:paraId="44F47F9C" w14:textId="77777777" w:rsidR="00B730D3" w:rsidRPr="00716CE4" w:rsidRDefault="00B730D3" w:rsidP="00F4700F">
            <w:pPr>
              <w:jc w:val="center"/>
              <w:rPr>
                <w:rFonts w:cs="Arial"/>
                <w:color w:val="000000" w:themeColor="text1"/>
                <w:sz w:val="18"/>
                <w:szCs w:val="18"/>
              </w:rPr>
            </w:pPr>
            <w:r w:rsidRPr="00716CE4">
              <w:rPr>
                <w:rFonts w:cs="Arial"/>
                <w:color w:val="000000" w:themeColor="text1"/>
                <w:sz w:val="18"/>
                <w:szCs w:val="18"/>
              </w:rPr>
              <w:t>18</w:t>
            </w:r>
          </w:p>
        </w:tc>
      </w:tr>
      <w:tr w:rsidR="00B730D3" w14:paraId="4425737B" w14:textId="77777777" w:rsidTr="00F4700F">
        <w:trPr>
          <w:trHeight w:val="397"/>
        </w:trPr>
        <w:tc>
          <w:tcPr>
            <w:tcW w:w="1276" w:type="dxa"/>
            <w:shd w:val="clear" w:color="auto" w:fill="auto"/>
            <w:vAlign w:val="center"/>
          </w:tcPr>
          <w:p w14:paraId="4018CB52" w14:textId="77777777" w:rsidR="00B730D3" w:rsidRPr="00716CE4" w:rsidRDefault="00B730D3" w:rsidP="00F4700F">
            <w:pPr>
              <w:jc w:val="center"/>
              <w:rPr>
                <w:rFonts w:cs="Arial"/>
                <w:color w:val="000000" w:themeColor="text1"/>
                <w:sz w:val="18"/>
                <w:szCs w:val="18"/>
              </w:rPr>
            </w:pPr>
            <w:r w:rsidRPr="00716CE4">
              <w:rPr>
                <w:rFonts w:cs="Arial"/>
                <w:color w:val="000000" w:themeColor="text1"/>
                <w:sz w:val="18"/>
                <w:szCs w:val="18"/>
              </w:rPr>
              <w:t>Pavsa-Δ4D (447)</w:t>
            </w:r>
          </w:p>
        </w:tc>
        <w:tc>
          <w:tcPr>
            <w:tcW w:w="851" w:type="dxa"/>
            <w:shd w:val="clear" w:color="auto" w:fill="auto"/>
            <w:vAlign w:val="center"/>
          </w:tcPr>
          <w:p w14:paraId="123CDF7C" w14:textId="77777777" w:rsidR="00B730D3" w:rsidRPr="00716CE4" w:rsidRDefault="00B730D3" w:rsidP="00F4700F">
            <w:pPr>
              <w:jc w:val="center"/>
              <w:rPr>
                <w:rFonts w:cs="Arial"/>
                <w:color w:val="000000" w:themeColor="text1"/>
                <w:sz w:val="18"/>
                <w:szCs w:val="18"/>
              </w:rPr>
            </w:pPr>
            <w:r w:rsidRPr="00716CE4">
              <w:rPr>
                <w:rFonts w:cs="Arial"/>
                <w:color w:val="000000" w:themeColor="text1"/>
                <w:sz w:val="18"/>
                <w:szCs w:val="18"/>
              </w:rPr>
              <w:t>102</w:t>
            </w:r>
          </w:p>
        </w:tc>
        <w:tc>
          <w:tcPr>
            <w:tcW w:w="992" w:type="dxa"/>
            <w:shd w:val="clear" w:color="auto" w:fill="auto"/>
            <w:vAlign w:val="center"/>
          </w:tcPr>
          <w:p w14:paraId="44565198" w14:textId="77777777" w:rsidR="00B730D3" w:rsidRPr="00716CE4" w:rsidRDefault="00B730D3" w:rsidP="00F4700F">
            <w:pPr>
              <w:jc w:val="center"/>
              <w:rPr>
                <w:rFonts w:cs="Arial"/>
                <w:color w:val="000000" w:themeColor="text1"/>
                <w:sz w:val="18"/>
                <w:szCs w:val="18"/>
              </w:rPr>
            </w:pPr>
            <w:r w:rsidRPr="00716CE4">
              <w:rPr>
                <w:rFonts w:cs="Arial"/>
                <w:color w:val="000000" w:themeColor="text1"/>
                <w:sz w:val="18"/>
                <w:szCs w:val="18"/>
              </w:rPr>
              <w:t>132</w:t>
            </w:r>
          </w:p>
        </w:tc>
        <w:tc>
          <w:tcPr>
            <w:tcW w:w="992" w:type="dxa"/>
            <w:shd w:val="clear" w:color="auto" w:fill="auto"/>
            <w:vAlign w:val="center"/>
          </w:tcPr>
          <w:p w14:paraId="3E84FAE0" w14:textId="77777777" w:rsidR="00B730D3" w:rsidRPr="00716CE4" w:rsidRDefault="00B730D3" w:rsidP="00F4700F">
            <w:pPr>
              <w:jc w:val="center"/>
              <w:rPr>
                <w:rFonts w:cs="Arial"/>
                <w:color w:val="000000" w:themeColor="text1"/>
                <w:sz w:val="18"/>
                <w:szCs w:val="18"/>
              </w:rPr>
            </w:pPr>
            <w:r w:rsidRPr="00716CE4">
              <w:rPr>
                <w:rFonts w:cs="Arial"/>
                <w:color w:val="000000" w:themeColor="text1"/>
                <w:sz w:val="18"/>
                <w:szCs w:val="18"/>
              </w:rPr>
              <w:t>36</w:t>
            </w:r>
          </w:p>
        </w:tc>
        <w:tc>
          <w:tcPr>
            <w:tcW w:w="1559" w:type="dxa"/>
            <w:shd w:val="clear" w:color="auto" w:fill="auto"/>
            <w:vAlign w:val="center"/>
          </w:tcPr>
          <w:p w14:paraId="0E99483B" w14:textId="77777777" w:rsidR="00B730D3" w:rsidRPr="00716CE4" w:rsidRDefault="00B730D3" w:rsidP="00F4700F">
            <w:pPr>
              <w:jc w:val="center"/>
              <w:rPr>
                <w:rFonts w:cs="Arial"/>
                <w:color w:val="000000" w:themeColor="text1"/>
                <w:sz w:val="18"/>
                <w:szCs w:val="18"/>
              </w:rPr>
            </w:pPr>
            <w:r w:rsidRPr="00716CE4">
              <w:rPr>
                <w:rFonts w:cs="Arial"/>
                <w:color w:val="000000" w:themeColor="text1"/>
                <w:sz w:val="18"/>
                <w:szCs w:val="18"/>
              </w:rPr>
              <w:t>45</w:t>
            </w:r>
          </w:p>
        </w:tc>
        <w:tc>
          <w:tcPr>
            <w:tcW w:w="1560" w:type="dxa"/>
            <w:shd w:val="clear" w:color="auto" w:fill="auto"/>
            <w:vAlign w:val="center"/>
          </w:tcPr>
          <w:p w14:paraId="2974C5A5" w14:textId="77777777" w:rsidR="00B730D3" w:rsidRPr="00716CE4" w:rsidRDefault="00B730D3" w:rsidP="00F4700F">
            <w:pPr>
              <w:jc w:val="center"/>
              <w:rPr>
                <w:rFonts w:cs="Arial"/>
                <w:color w:val="000000" w:themeColor="text1"/>
                <w:sz w:val="18"/>
                <w:szCs w:val="18"/>
              </w:rPr>
            </w:pPr>
            <w:r w:rsidRPr="00716CE4">
              <w:rPr>
                <w:rFonts w:cs="Arial"/>
                <w:color w:val="000000" w:themeColor="text1"/>
                <w:sz w:val="18"/>
                <w:szCs w:val="18"/>
              </w:rPr>
              <w:t>125</w:t>
            </w:r>
          </w:p>
        </w:tc>
        <w:tc>
          <w:tcPr>
            <w:tcW w:w="1701" w:type="dxa"/>
            <w:shd w:val="clear" w:color="auto" w:fill="auto"/>
            <w:vAlign w:val="center"/>
          </w:tcPr>
          <w:p w14:paraId="7FCF05FB" w14:textId="77777777" w:rsidR="00B730D3" w:rsidRPr="00716CE4" w:rsidRDefault="00B730D3" w:rsidP="00F4700F">
            <w:pPr>
              <w:jc w:val="center"/>
              <w:rPr>
                <w:rFonts w:cs="Arial"/>
                <w:color w:val="000000" w:themeColor="text1"/>
                <w:sz w:val="18"/>
                <w:szCs w:val="18"/>
              </w:rPr>
            </w:pPr>
            <w:r w:rsidRPr="00716CE4">
              <w:rPr>
                <w:rFonts w:cs="Arial"/>
                <w:color w:val="000000" w:themeColor="text1"/>
                <w:sz w:val="18"/>
                <w:szCs w:val="18"/>
              </w:rPr>
              <w:t>76</w:t>
            </w:r>
          </w:p>
        </w:tc>
      </w:tr>
    </w:tbl>
    <w:p w14:paraId="6BCC14EA" w14:textId="77777777" w:rsidR="00B730D3" w:rsidRPr="00494D5F" w:rsidRDefault="00B730D3" w:rsidP="00F4700F">
      <w:pPr>
        <w:rPr>
          <w:rFonts w:cs="Arial"/>
          <w:color w:val="000000" w:themeColor="text1"/>
          <w:szCs w:val="22"/>
        </w:rPr>
      </w:pPr>
    </w:p>
    <w:p w14:paraId="0F4B500B" w14:textId="77777777" w:rsidR="00B730D3" w:rsidRPr="00321603" w:rsidRDefault="00B730D3" w:rsidP="00F4700F">
      <w:pPr>
        <w:rPr>
          <w:rFonts w:cs="Arial"/>
          <w:color w:val="000000" w:themeColor="text1"/>
          <w:szCs w:val="22"/>
        </w:rPr>
      </w:pPr>
      <w:r w:rsidRPr="00054C2F">
        <w:rPr>
          <w:rFonts w:cs="Arial"/>
          <w:i/>
          <w:color w:val="000000" w:themeColor="text1"/>
          <w:szCs w:val="22"/>
        </w:rPr>
        <w:t>In vitro</w:t>
      </w:r>
      <w:r w:rsidRPr="00054C2F">
        <w:rPr>
          <w:rFonts w:cs="Arial"/>
          <w:color w:val="000000" w:themeColor="text1"/>
          <w:szCs w:val="22"/>
        </w:rPr>
        <w:t xml:space="preserve"> digestibility studies were carried out on one representative protein (Picpa-ω3D, </w:t>
      </w:r>
      <w:r w:rsidRPr="00054C2F">
        <w:rPr>
          <w:rFonts w:eastAsiaTheme="majorEastAsia" w:cstheme="majorBidi"/>
          <w:bCs/>
          <w:color w:val="000000" w:themeColor="text1"/>
          <w:lang w:eastAsia="en-AU" w:bidi="ar-SA"/>
        </w:rPr>
        <w:t xml:space="preserve">Pyrco </w:t>
      </w:r>
      <w:r w:rsidRPr="00054C2F">
        <w:rPr>
          <w:rFonts w:eastAsiaTheme="majorEastAsia" w:cs="Arial"/>
          <w:bCs/>
          <w:color w:val="000000" w:themeColor="text1"/>
          <w:lang w:eastAsia="en-AU" w:bidi="ar-SA"/>
        </w:rPr>
        <w:t>Δ</w:t>
      </w:r>
      <w:r w:rsidRPr="00054C2F">
        <w:rPr>
          <w:rFonts w:eastAsiaTheme="majorEastAsia" w:cstheme="majorBidi"/>
          <w:bCs/>
          <w:color w:val="000000" w:themeColor="text1"/>
          <w:lang w:eastAsia="en-AU" w:bidi="ar-SA"/>
        </w:rPr>
        <w:t>5E, and Pavsa-</w:t>
      </w:r>
      <w:r w:rsidRPr="00054C2F">
        <w:rPr>
          <w:rFonts w:eastAsiaTheme="majorEastAsia" w:cs="Arial"/>
          <w:bCs/>
          <w:color w:val="000000" w:themeColor="text1"/>
          <w:lang w:eastAsia="en-AU" w:bidi="ar-SA"/>
        </w:rPr>
        <w:t>Δ</w:t>
      </w:r>
      <w:r w:rsidRPr="00054C2F">
        <w:rPr>
          <w:rFonts w:eastAsiaTheme="majorEastAsia" w:cstheme="majorBidi"/>
          <w:bCs/>
          <w:color w:val="000000" w:themeColor="text1"/>
          <w:lang w:eastAsia="en-AU" w:bidi="ar-SA"/>
        </w:rPr>
        <w:t>4D</w:t>
      </w:r>
      <w:r w:rsidRPr="00054C2F">
        <w:rPr>
          <w:rFonts w:cs="Arial"/>
          <w:color w:val="000000" w:themeColor="text1"/>
          <w:szCs w:val="22"/>
        </w:rPr>
        <w:t xml:space="preserve"> )</w:t>
      </w:r>
      <w:r>
        <w:rPr>
          <w:rFonts w:cs="Arial"/>
          <w:color w:val="000000" w:themeColor="text1"/>
          <w:szCs w:val="22"/>
        </w:rPr>
        <w:t xml:space="preserve"> </w:t>
      </w:r>
      <w:r w:rsidRPr="00054C2F">
        <w:rPr>
          <w:rFonts w:cs="Arial"/>
          <w:color w:val="000000" w:themeColor="text1"/>
          <w:szCs w:val="22"/>
        </w:rPr>
        <w:t xml:space="preserve">from each of the three classifications given at the beginning of </w:t>
      </w:r>
      <w:r w:rsidRPr="00321603">
        <w:rPr>
          <w:rFonts w:cs="Arial"/>
          <w:color w:val="000000" w:themeColor="text1"/>
          <w:szCs w:val="22"/>
        </w:rPr>
        <w:t>Section 4.1.5.2 using fusion proteins expressed in, and purified from, a h</w:t>
      </w:r>
      <w:r>
        <w:rPr>
          <w:rFonts w:cs="Arial"/>
          <w:color w:val="000000" w:themeColor="text1"/>
          <w:szCs w:val="22"/>
        </w:rPr>
        <w:t>eterologous system (see Table 8</w:t>
      </w:r>
      <w:r w:rsidRPr="00321603">
        <w:rPr>
          <w:rFonts w:cs="Arial"/>
          <w:color w:val="000000" w:themeColor="text1"/>
          <w:szCs w:val="22"/>
        </w:rPr>
        <w:t>). All fusion proteins contained a His tag at the N-terminus; one fusion protein also contained green fluorescent protein (GFP)</w:t>
      </w:r>
      <w:r w:rsidRPr="00321603">
        <w:rPr>
          <w:rStyle w:val="FootnoteReference"/>
          <w:rFonts w:cs="Arial"/>
          <w:color w:val="000000" w:themeColor="text1"/>
          <w:szCs w:val="22"/>
        </w:rPr>
        <w:footnoteReference w:id="30"/>
      </w:r>
      <w:r w:rsidRPr="00321603">
        <w:rPr>
          <w:rFonts w:cs="Arial"/>
          <w:color w:val="000000" w:themeColor="text1"/>
          <w:szCs w:val="22"/>
        </w:rPr>
        <w:t>. The apparent molecular weight of each fusion protein was determined by SDS-PAGE and Western blotting (using</w:t>
      </w:r>
      <w:r>
        <w:rPr>
          <w:rFonts w:cs="Arial"/>
          <w:color w:val="000000" w:themeColor="text1"/>
          <w:szCs w:val="22"/>
        </w:rPr>
        <w:t xml:space="preserve"> an anti-His antibody) (Table 8</w:t>
      </w:r>
      <w:r w:rsidRPr="00321603">
        <w:rPr>
          <w:rFonts w:cs="Arial"/>
          <w:color w:val="000000" w:themeColor="text1"/>
          <w:szCs w:val="22"/>
        </w:rPr>
        <w:t>).</w:t>
      </w:r>
    </w:p>
    <w:p w14:paraId="574A7336" w14:textId="77777777" w:rsidR="00B730D3" w:rsidRPr="00321603" w:rsidRDefault="00B730D3" w:rsidP="00F4700F">
      <w:pPr>
        <w:rPr>
          <w:rFonts w:cs="Arial"/>
          <w:color w:val="000000" w:themeColor="text1"/>
          <w:szCs w:val="22"/>
        </w:rPr>
      </w:pPr>
    </w:p>
    <w:p w14:paraId="5E32C7D1" w14:textId="77777777" w:rsidR="00B730D3" w:rsidRPr="000C342E" w:rsidRDefault="00B730D3" w:rsidP="00F4700F">
      <w:pPr>
        <w:rPr>
          <w:rFonts w:cs="Arial"/>
          <w:color w:val="000000" w:themeColor="text1"/>
          <w:szCs w:val="22"/>
        </w:rPr>
      </w:pPr>
      <w:r w:rsidRPr="00321603">
        <w:rPr>
          <w:rFonts w:cs="Arial"/>
          <w:color w:val="000000" w:themeColor="text1"/>
          <w:szCs w:val="22"/>
        </w:rPr>
        <w:t>Two test systems – simulated gastric fluid (SGF) containing pepsin, and a combined SGF-trypsin digestion - were used independently to test the stability of each fusion protein. For SGF digestion, the test proteins were evaluated following incubation at 37</w:t>
      </w:r>
      <w:r w:rsidRPr="00321603">
        <w:rPr>
          <w:rFonts w:cs="Arial"/>
          <w:color w:val="000000" w:themeColor="text1"/>
          <w:szCs w:val="22"/>
          <w:vertAlign w:val="superscript"/>
        </w:rPr>
        <w:t>o</w:t>
      </w:r>
      <w:r w:rsidRPr="00321603">
        <w:rPr>
          <w:rFonts w:cs="Arial"/>
          <w:color w:val="000000" w:themeColor="text1"/>
          <w:szCs w:val="22"/>
        </w:rPr>
        <w:t xml:space="preserve"> C for 0, 5, 10, 15, 30 and 60 min. For the combined SGF –trypsin digestion, each SGF time point was followed by 16 h digestion with trypsin. Stability was ascertained through analysis (of five replicates) by LC/MRM/MS (see Section 4.1.3) using selected peptides (</w:t>
      </w:r>
      <w:r>
        <w:rPr>
          <w:rFonts w:cs="Arial"/>
          <w:color w:val="000000" w:themeColor="text1"/>
          <w:szCs w:val="22"/>
        </w:rPr>
        <w:t>numbers given in Table 8</w:t>
      </w:r>
      <w:r w:rsidRPr="00321603">
        <w:rPr>
          <w:rFonts w:cs="Arial"/>
          <w:color w:val="000000" w:themeColor="text1"/>
          <w:szCs w:val="22"/>
        </w:rPr>
        <w:t>) as proxy for the protein that a) spanned the length</w:t>
      </w:r>
      <w:r>
        <w:rPr>
          <w:rFonts w:cs="Arial"/>
          <w:color w:val="000000" w:themeColor="text1"/>
          <w:szCs w:val="22"/>
        </w:rPr>
        <w:t xml:space="preserve"> of the intact protein, b) could be identified with 95% confidence and c) yielded intense signals. For SGF, the increased abundance of targeted peptic peptides was used as indicator of protein digestibility while for the combined digestion, the relative abundance of tryptic peptides compared to the abundance of the same peptides at zero time SGF digestion followed by trypsin digestion was used as the indicator of digestibility.</w:t>
      </w:r>
    </w:p>
    <w:p w14:paraId="5D2877AA" w14:textId="77777777" w:rsidR="00B730D3" w:rsidRDefault="00B730D3" w:rsidP="00F4700F">
      <w:pPr>
        <w:rPr>
          <w:rFonts w:cs="Arial"/>
          <w:color w:val="000000" w:themeColor="text1"/>
          <w:szCs w:val="22"/>
        </w:rPr>
      </w:pPr>
    </w:p>
    <w:p w14:paraId="74838D52" w14:textId="68638EE5" w:rsidR="00B730D3" w:rsidRDefault="00B730D3" w:rsidP="00F4700F">
      <w:pPr>
        <w:rPr>
          <w:rFonts w:cs="Arial"/>
          <w:color w:val="000000" w:themeColor="text1"/>
          <w:szCs w:val="22"/>
        </w:rPr>
      </w:pPr>
      <w:r>
        <w:rPr>
          <w:rFonts w:cs="Arial"/>
          <w:color w:val="000000" w:themeColor="text1"/>
          <w:szCs w:val="22"/>
        </w:rPr>
        <w:t xml:space="preserve">The reason for using LC/MRM/MS analysis rather than the usual Western blotting is that, functional antibodies specific to each protein could not be raised because the proteins </w:t>
      </w:r>
      <w:r w:rsidR="00FB25CF">
        <w:rPr>
          <w:rFonts w:cs="Arial"/>
          <w:color w:val="000000" w:themeColor="text1"/>
          <w:szCs w:val="22"/>
        </w:rPr>
        <w:t>are</w:t>
      </w:r>
      <w:r>
        <w:rPr>
          <w:rFonts w:cs="Arial"/>
          <w:color w:val="000000" w:themeColor="text1"/>
          <w:szCs w:val="22"/>
        </w:rPr>
        <w:t xml:space="preserve"> integrally bound to membranes. Antibodies could be raised to the affinity His tag of the fusion proteins thus allowing their immune-purification but this His tag is specific to the fusion region rather than the whole protein, and could be cleaved off during digestion.</w:t>
      </w:r>
    </w:p>
    <w:p w14:paraId="75D17773" w14:textId="77777777" w:rsidR="00B730D3" w:rsidRDefault="00B730D3" w:rsidP="00F4700F">
      <w:pPr>
        <w:rPr>
          <w:rFonts w:cs="Arial"/>
          <w:color w:val="000000" w:themeColor="text1"/>
          <w:szCs w:val="22"/>
        </w:rPr>
      </w:pPr>
    </w:p>
    <w:p w14:paraId="7FE06FEF" w14:textId="77777777" w:rsidR="00B730D3" w:rsidRDefault="00B730D3">
      <w:pPr>
        <w:widowControl/>
        <w:rPr>
          <w:b/>
          <w:bCs/>
          <w:szCs w:val="22"/>
          <w:lang w:val="en-AU" w:bidi="ar-SA"/>
        </w:rPr>
      </w:pPr>
      <w:r>
        <w:rPr>
          <w:szCs w:val="22"/>
        </w:rPr>
        <w:br w:type="page"/>
      </w:r>
    </w:p>
    <w:p w14:paraId="60331916" w14:textId="2C42A318" w:rsidR="00B730D3" w:rsidRDefault="00B730D3" w:rsidP="00F4700F">
      <w:pPr>
        <w:pStyle w:val="Caption"/>
        <w:keepNext/>
        <w:rPr>
          <w:sz w:val="22"/>
          <w:szCs w:val="22"/>
        </w:rPr>
      </w:pPr>
      <w:bookmarkStart w:id="48" w:name="_Toc489536939"/>
      <w:r w:rsidRPr="00617936">
        <w:rPr>
          <w:sz w:val="22"/>
          <w:szCs w:val="22"/>
        </w:rPr>
        <w:t xml:space="preserve">Table </w:t>
      </w:r>
      <w:r w:rsidRPr="00617936">
        <w:rPr>
          <w:sz w:val="22"/>
          <w:szCs w:val="22"/>
        </w:rPr>
        <w:fldChar w:fldCharType="begin"/>
      </w:r>
      <w:r w:rsidRPr="00617936">
        <w:rPr>
          <w:sz w:val="22"/>
          <w:szCs w:val="22"/>
        </w:rPr>
        <w:instrText xml:space="preserve"> SEQ Table \* ARABIC </w:instrText>
      </w:r>
      <w:r w:rsidRPr="00617936">
        <w:rPr>
          <w:sz w:val="22"/>
          <w:szCs w:val="22"/>
        </w:rPr>
        <w:fldChar w:fldCharType="separate"/>
      </w:r>
      <w:r w:rsidR="00AF4D6C">
        <w:rPr>
          <w:noProof/>
          <w:sz w:val="22"/>
          <w:szCs w:val="22"/>
        </w:rPr>
        <w:t>8</w:t>
      </w:r>
      <w:r w:rsidRPr="00617936">
        <w:rPr>
          <w:sz w:val="22"/>
          <w:szCs w:val="22"/>
        </w:rPr>
        <w:fldChar w:fldCharType="end"/>
      </w:r>
      <w:r w:rsidRPr="00617936">
        <w:rPr>
          <w:sz w:val="22"/>
          <w:szCs w:val="22"/>
        </w:rPr>
        <w:t>: Information on the fusion proteins used in the digestibility studies</w:t>
      </w:r>
      <w:bookmarkEnd w:id="48"/>
    </w:p>
    <w:p w14:paraId="2356452C" w14:textId="77777777" w:rsidR="00B730D3" w:rsidRPr="00617936" w:rsidRDefault="00B730D3" w:rsidP="00F4700F">
      <w:pPr>
        <w:rPr>
          <w:lang w:val="en-AU" w:bidi="ar-SA"/>
        </w:rPr>
      </w:pPr>
    </w:p>
    <w:tbl>
      <w:tblPr>
        <w:tblStyle w:val="TableGrid"/>
        <w:tblW w:w="8897" w:type="dxa"/>
        <w:jc w:val="center"/>
        <w:tblLayout w:type="fixed"/>
        <w:tblLook w:val="04A0" w:firstRow="1" w:lastRow="0" w:firstColumn="1" w:lastColumn="0" w:noHBand="0" w:noVBand="1"/>
        <w:tblCaption w:val="Table 8: Information on the fusion proteins used in the digestibility studies"/>
      </w:tblPr>
      <w:tblGrid>
        <w:gridCol w:w="1951"/>
        <w:gridCol w:w="1134"/>
        <w:gridCol w:w="1134"/>
        <w:gridCol w:w="2693"/>
        <w:gridCol w:w="993"/>
        <w:gridCol w:w="992"/>
      </w:tblGrid>
      <w:tr w:rsidR="00B730D3" w14:paraId="54E46C5C" w14:textId="77777777" w:rsidTr="00F4700F">
        <w:trPr>
          <w:trHeight w:val="737"/>
          <w:jc w:val="center"/>
        </w:trPr>
        <w:tc>
          <w:tcPr>
            <w:tcW w:w="1951" w:type="dxa"/>
            <w:vMerge w:val="restart"/>
            <w:shd w:val="clear" w:color="auto" w:fill="9BBB59" w:themeFill="accent3"/>
            <w:vAlign w:val="center"/>
          </w:tcPr>
          <w:p w14:paraId="3FA87D34" w14:textId="77777777" w:rsidR="00B730D3" w:rsidRPr="00F43DBD" w:rsidRDefault="00B730D3" w:rsidP="00F4700F">
            <w:pPr>
              <w:jc w:val="center"/>
              <w:rPr>
                <w:rFonts w:cs="Arial"/>
                <w:b/>
                <w:color w:val="FFFFFF" w:themeColor="background1"/>
                <w:szCs w:val="20"/>
              </w:rPr>
            </w:pPr>
            <w:r w:rsidRPr="00F43DBD">
              <w:rPr>
                <w:rFonts w:cs="Arial"/>
                <w:b/>
                <w:color w:val="FFFFFF" w:themeColor="background1"/>
                <w:szCs w:val="20"/>
              </w:rPr>
              <w:t>Fusion protein</w:t>
            </w:r>
          </w:p>
        </w:tc>
        <w:tc>
          <w:tcPr>
            <w:tcW w:w="1134" w:type="dxa"/>
            <w:vMerge w:val="restart"/>
            <w:shd w:val="clear" w:color="auto" w:fill="9BBB59" w:themeFill="accent3"/>
            <w:vAlign w:val="center"/>
          </w:tcPr>
          <w:p w14:paraId="3DD81406" w14:textId="77777777" w:rsidR="00B730D3" w:rsidRPr="00F43DBD" w:rsidRDefault="00B730D3" w:rsidP="00F4700F">
            <w:pPr>
              <w:jc w:val="center"/>
              <w:rPr>
                <w:rFonts w:cs="Arial"/>
                <w:b/>
                <w:color w:val="FFFFFF" w:themeColor="background1"/>
                <w:szCs w:val="20"/>
              </w:rPr>
            </w:pPr>
            <w:r>
              <w:rPr>
                <w:rFonts w:cs="Arial"/>
                <w:b/>
                <w:color w:val="FFFFFF" w:themeColor="background1"/>
                <w:szCs w:val="20"/>
              </w:rPr>
              <w:t xml:space="preserve">Predicted </w:t>
            </w:r>
            <w:r w:rsidRPr="00F43DBD">
              <w:rPr>
                <w:rFonts w:cs="Arial"/>
                <w:b/>
                <w:color w:val="FFFFFF" w:themeColor="background1"/>
                <w:szCs w:val="20"/>
              </w:rPr>
              <w:t>mw</w:t>
            </w:r>
          </w:p>
        </w:tc>
        <w:tc>
          <w:tcPr>
            <w:tcW w:w="1134" w:type="dxa"/>
            <w:vMerge w:val="restart"/>
            <w:shd w:val="clear" w:color="auto" w:fill="9BBB59" w:themeFill="accent3"/>
            <w:vAlign w:val="center"/>
          </w:tcPr>
          <w:p w14:paraId="258505BE" w14:textId="77777777" w:rsidR="00B730D3" w:rsidRPr="00F43DBD" w:rsidRDefault="00B730D3" w:rsidP="00F4700F">
            <w:pPr>
              <w:jc w:val="center"/>
              <w:rPr>
                <w:rFonts w:cs="Arial"/>
                <w:b/>
                <w:color w:val="FFFFFF" w:themeColor="background1"/>
                <w:szCs w:val="20"/>
              </w:rPr>
            </w:pPr>
            <w:r>
              <w:rPr>
                <w:rFonts w:cs="Arial"/>
                <w:b/>
                <w:color w:val="FFFFFF" w:themeColor="background1"/>
                <w:szCs w:val="20"/>
              </w:rPr>
              <w:t>Apparent mw</w:t>
            </w:r>
          </w:p>
        </w:tc>
        <w:tc>
          <w:tcPr>
            <w:tcW w:w="2693" w:type="dxa"/>
            <w:vMerge w:val="restart"/>
            <w:shd w:val="clear" w:color="auto" w:fill="9BBB59" w:themeFill="accent3"/>
            <w:vAlign w:val="center"/>
          </w:tcPr>
          <w:p w14:paraId="7B3A2283" w14:textId="77777777" w:rsidR="00B730D3" w:rsidRPr="00F43DBD" w:rsidRDefault="00B730D3" w:rsidP="00F4700F">
            <w:pPr>
              <w:jc w:val="center"/>
              <w:rPr>
                <w:rFonts w:cs="Arial"/>
                <w:b/>
                <w:color w:val="FFFFFF" w:themeColor="background1"/>
                <w:szCs w:val="20"/>
              </w:rPr>
            </w:pPr>
            <w:r w:rsidRPr="00F43DBD">
              <w:rPr>
                <w:rFonts w:cs="Arial"/>
                <w:b/>
                <w:color w:val="FFFFFF" w:themeColor="background1"/>
                <w:szCs w:val="20"/>
              </w:rPr>
              <w:t>Expression system</w:t>
            </w:r>
          </w:p>
        </w:tc>
        <w:tc>
          <w:tcPr>
            <w:tcW w:w="1985" w:type="dxa"/>
            <w:gridSpan w:val="2"/>
            <w:shd w:val="clear" w:color="auto" w:fill="9BBB59" w:themeFill="accent3"/>
            <w:vAlign w:val="center"/>
          </w:tcPr>
          <w:p w14:paraId="004AE94A" w14:textId="77777777" w:rsidR="00B730D3" w:rsidRPr="00F43DBD" w:rsidRDefault="00B730D3" w:rsidP="00F4700F">
            <w:pPr>
              <w:jc w:val="center"/>
              <w:rPr>
                <w:rFonts w:cs="Arial"/>
                <w:b/>
                <w:color w:val="FFFFFF" w:themeColor="background1"/>
                <w:szCs w:val="20"/>
              </w:rPr>
            </w:pPr>
            <w:r>
              <w:rPr>
                <w:rFonts w:cs="Arial"/>
                <w:b/>
                <w:color w:val="FFFFFF" w:themeColor="background1"/>
                <w:szCs w:val="20"/>
              </w:rPr>
              <w:t>No. of peptides monitored by</w:t>
            </w:r>
            <w:r w:rsidRPr="00F43DBD">
              <w:rPr>
                <w:rFonts w:cs="Arial"/>
                <w:b/>
                <w:color w:val="FFFFFF" w:themeColor="background1"/>
                <w:szCs w:val="20"/>
              </w:rPr>
              <w:t xml:space="preserve"> LC/MRM/MS</w:t>
            </w:r>
          </w:p>
        </w:tc>
      </w:tr>
      <w:tr w:rsidR="00B730D3" w14:paraId="4B49DD24" w14:textId="77777777" w:rsidTr="00F4700F">
        <w:trPr>
          <w:trHeight w:val="737"/>
          <w:jc w:val="center"/>
        </w:trPr>
        <w:tc>
          <w:tcPr>
            <w:tcW w:w="1951" w:type="dxa"/>
            <w:vMerge/>
            <w:shd w:val="clear" w:color="auto" w:fill="9BBB59" w:themeFill="accent3"/>
            <w:vAlign w:val="center"/>
          </w:tcPr>
          <w:p w14:paraId="5A1DF344" w14:textId="77777777" w:rsidR="00B730D3" w:rsidRPr="00F43DBD" w:rsidRDefault="00B730D3" w:rsidP="00F4700F">
            <w:pPr>
              <w:jc w:val="center"/>
              <w:rPr>
                <w:rFonts w:cs="Arial"/>
                <w:b/>
                <w:color w:val="FFFFFF" w:themeColor="background1"/>
                <w:szCs w:val="20"/>
              </w:rPr>
            </w:pPr>
          </w:p>
        </w:tc>
        <w:tc>
          <w:tcPr>
            <w:tcW w:w="1134" w:type="dxa"/>
            <w:vMerge/>
            <w:shd w:val="clear" w:color="auto" w:fill="9BBB59" w:themeFill="accent3"/>
            <w:vAlign w:val="center"/>
          </w:tcPr>
          <w:p w14:paraId="4A0A6ADE" w14:textId="77777777" w:rsidR="00B730D3" w:rsidRPr="00F43DBD" w:rsidRDefault="00B730D3" w:rsidP="00F4700F">
            <w:pPr>
              <w:jc w:val="center"/>
              <w:rPr>
                <w:rFonts w:cs="Arial"/>
                <w:b/>
                <w:color w:val="FFFFFF" w:themeColor="background1"/>
                <w:szCs w:val="20"/>
              </w:rPr>
            </w:pPr>
          </w:p>
        </w:tc>
        <w:tc>
          <w:tcPr>
            <w:tcW w:w="1134" w:type="dxa"/>
            <w:vMerge/>
            <w:shd w:val="clear" w:color="auto" w:fill="9BBB59" w:themeFill="accent3"/>
            <w:vAlign w:val="center"/>
          </w:tcPr>
          <w:p w14:paraId="0CB2A776" w14:textId="77777777" w:rsidR="00B730D3" w:rsidRPr="00F43DBD" w:rsidRDefault="00B730D3" w:rsidP="00F4700F">
            <w:pPr>
              <w:jc w:val="center"/>
              <w:rPr>
                <w:rFonts w:cs="Arial"/>
                <w:b/>
                <w:color w:val="FFFFFF" w:themeColor="background1"/>
                <w:szCs w:val="20"/>
              </w:rPr>
            </w:pPr>
          </w:p>
        </w:tc>
        <w:tc>
          <w:tcPr>
            <w:tcW w:w="2693" w:type="dxa"/>
            <w:vMerge/>
            <w:shd w:val="clear" w:color="auto" w:fill="9BBB59" w:themeFill="accent3"/>
            <w:vAlign w:val="center"/>
          </w:tcPr>
          <w:p w14:paraId="3CCF010E" w14:textId="77777777" w:rsidR="00B730D3" w:rsidRPr="00F43DBD" w:rsidRDefault="00B730D3" w:rsidP="00F4700F">
            <w:pPr>
              <w:jc w:val="center"/>
              <w:rPr>
                <w:rFonts w:cs="Arial"/>
                <w:b/>
                <w:color w:val="FFFFFF" w:themeColor="background1"/>
                <w:szCs w:val="20"/>
              </w:rPr>
            </w:pPr>
          </w:p>
        </w:tc>
        <w:tc>
          <w:tcPr>
            <w:tcW w:w="993" w:type="dxa"/>
            <w:shd w:val="clear" w:color="auto" w:fill="9BBB59" w:themeFill="accent3"/>
            <w:vAlign w:val="center"/>
          </w:tcPr>
          <w:p w14:paraId="6C684FD9" w14:textId="77777777" w:rsidR="00B730D3" w:rsidRPr="00F43DBD" w:rsidRDefault="00B730D3" w:rsidP="00F4700F">
            <w:pPr>
              <w:jc w:val="center"/>
              <w:rPr>
                <w:rFonts w:cs="Arial"/>
                <w:b/>
                <w:color w:val="FFFFFF" w:themeColor="background1"/>
                <w:szCs w:val="20"/>
              </w:rPr>
            </w:pPr>
            <w:r w:rsidRPr="00F43DBD">
              <w:rPr>
                <w:rFonts w:cs="Arial"/>
                <w:b/>
                <w:color w:val="FFFFFF" w:themeColor="background1"/>
                <w:szCs w:val="20"/>
              </w:rPr>
              <w:t>Pepsin</w:t>
            </w:r>
          </w:p>
        </w:tc>
        <w:tc>
          <w:tcPr>
            <w:tcW w:w="992" w:type="dxa"/>
            <w:shd w:val="clear" w:color="auto" w:fill="9BBB59" w:themeFill="accent3"/>
            <w:vAlign w:val="center"/>
          </w:tcPr>
          <w:p w14:paraId="78CC28E5" w14:textId="77777777" w:rsidR="00B730D3" w:rsidRPr="00F43DBD" w:rsidRDefault="00B730D3" w:rsidP="00F4700F">
            <w:pPr>
              <w:jc w:val="center"/>
              <w:rPr>
                <w:rFonts w:cs="Arial"/>
                <w:b/>
                <w:color w:val="FFFFFF" w:themeColor="background1"/>
                <w:szCs w:val="20"/>
              </w:rPr>
            </w:pPr>
            <w:r w:rsidRPr="00F43DBD">
              <w:rPr>
                <w:rFonts w:cs="Arial"/>
                <w:b/>
                <w:color w:val="FFFFFF" w:themeColor="background1"/>
                <w:szCs w:val="20"/>
              </w:rPr>
              <w:t>Trypsin</w:t>
            </w:r>
          </w:p>
        </w:tc>
      </w:tr>
      <w:tr w:rsidR="00B730D3" w14:paraId="54BC93DF" w14:textId="77777777" w:rsidTr="00F4700F">
        <w:trPr>
          <w:trHeight w:val="737"/>
          <w:jc w:val="center"/>
        </w:trPr>
        <w:tc>
          <w:tcPr>
            <w:tcW w:w="1951" w:type="dxa"/>
            <w:vAlign w:val="center"/>
          </w:tcPr>
          <w:p w14:paraId="6BB582F8" w14:textId="77777777" w:rsidR="00B730D3" w:rsidRPr="00F43DBD" w:rsidRDefault="00B730D3" w:rsidP="00F4700F">
            <w:pPr>
              <w:jc w:val="center"/>
              <w:rPr>
                <w:rFonts w:cs="Arial"/>
                <w:color w:val="000000" w:themeColor="text1"/>
                <w:szCs w:val="20"/>
              </w:rPr>
            </w:pPr>
            <w:r w:rsidRPr="00F43DBD">
              <w:rPr>
                <w:rFonts w:cs="Arial"/>
                <w:color w:val="000000" w:themeColor="text1"/>
                <w:szCs w:val="20"/>
              </w:rPr>
              <w:t>His</w:t>
            </w:r>
            <w:r w:rsidRPr="00F43DBD">
              <w:rPr>
                <w:rFonts w:cs="Arial"/>
                <w:color w:val="000000" w:themeColor="text1"/>
                <w:szCs w:val="20"/>
                <w:vertAlign w:val="subscript"/>
              </w:rPr>
              <w:t>8</w:t>
            </w:r>
            <w:r w:rsidRPr="00F43DBD">
              <w:rPr>
                <w:rFonts w:cs="Arial"/>
                <w:color w:val="000000" w:themeColor="text1"/>
                <w:szCs w:val="20"/>
              </w:rPr>
              <w:t>::GFP::Picpa-ω3D</w:t>
            </w:r>
          </w:p>
        </w:tc>
        <w:tc>
          <w:tcPr>
            <w:tcW w:w="1134" w:type="dxa"/>
            <w:vAlign w:val="center"/>
          </w:tcPr>
          <w:p w14:paraId="2D6E5C94" w14:textId="77777777" w:rsidR="00B730D3" w:rsidRPr="00F43DBD" w:rsidRDefault="00B730D3" w:rsidP="00F4700F">
            <w:pPr>
              <w:jc w:val="center"/>
              <w:rPr>
                <w:rFonts w:cs="Arial"/>
                <w:color w:val="000000" w:themeColor="text1"/>
                <w:szCs w:val="20"/>
              </w:rPr>
            </w:pPr>
            <w:r w:rsidRPr="00F43DBD">
              <w:rPr>
                <w:rFonts w:cs="Arial"/>
                <w:color w:val="000000" w:themeColor="text1"/>
                <w:szCs w:val="20"/>
              </w:rPr>
              <w:t>76.4 kDa</w:t>
            </w:r>
          </w:p>
        </w:tc>
        <w:tc>
          <w:tcPr>
            <w:tcW w:w="1134" w:type="dxa"/>
            <w:vAlign w:val="center"/>
          </w:tcPr>
          <w:p w14:paraId="7DE27699" w14:textId="77777777" w:rsidR="00B730D3" w:rsidRPr="007A306C" w:rsidRDefault="00B730D3" w:rsidP="00F4700F">
            <w:pPr>
              <w:jc w:val="center"/>
              <w:rPr>
                <w:rFonts w:cs="Arial"/>
                <w:color w:val="000000" w:themeColor="text1"/>
                <w:szCs w:val="20"/>
              </w:rPr>
            </w:pPr>
            <w:r w:rsidRPr="007A306C">
              <w:rPr>
                <w:rFonts w:cs="Arial"/>
                <w:color w:val="000000" w:themeColor="text1"/>
                <w:szCs w:val="20"/>
              </w:rPr>
              <w:t>50 &amp; 60 kDa</w:t>
            </w:r>
          </w:p>
        </w:tc>
        <w:tc>
          <w:tcPr>
            <w:tcW w:w="2693" w:type="dxa"/>
            <w:vAlign w:val="center"/>
          </w:tcPr>
          <w:p w14:paraId="73ECCDCE" w14:textId="77777777" w:rsidR="00B730D3" w:rsidRPr="00F43DBD" w:rsidRDefault="00B730D3" w:rsidP="00F4700F">
            <w:pPr>
              <w:jc w:val="center"/>
              <w:rPr>
                <w:rFonts w:cs="Arial"/>
                <w:color w:val="000000" w:themeColor="text1"/>
                <w:szCs w:val="20"/>
              </w:rPr>
            </w:pPr>
            <w:r w:rsidRPr="00F43DBD">
              <w:rPr>
                <w:rFonts w:cs="Arial"/>
                <w:i/>
                <w:color w:val="000000" w:themeColor="text1"/>
                <w:szCs w:val="20"/>
              </w:rPr>
              <w:t>Escherichia coli</w:t>
            </w:r>
            <w:r w:rsidRPr="00F43DBD">
              <w:rPr>
                <w:rFonts w:cs="Arial"/>
                <w:color w:val="000000" w:themeColor="text1"/>
                <w:szCs w:val="20"/>
              </w:rPr>
              <w:t xml:space="preserve"> strain C41</w:t>
            </w:r>
          </w:p>
        </w:tc>
        <w:tc>
          <w:tcPr>
            <w:tcW w:w="993" w:type="dxa"/>
            <w:vAlign w:val="center"/>
          </w:tcPr>
          <w:p w14:paraId="5EA04C33" w14:textId="77777777" w:rsidR="00B730D3" w:rsidRPr="00F43DBD" w:rsidRDefault="00B730D3" w:rsidP="00F4700F">
            <w:pPr>
              <w:jc w:val="center"/>
              <w:rPr>
                <w:rFonts w:cs="Arial"/>
                <w:color w:val="000000" w:themeColor="text1"/>
                <w:szCs w:val="20"/>
              </w:rPr>
            </w:pPr>
            <w:r>
              <w:rPr>
                <w:rFonts w:cs="Arial"/>
                <w:color w:val="000000" w:themeColor="text1"/>
                <w:szCs w:val="20"/>
              </w:rPr>
              <w:t>8</w:t>
            </w:r>
          </w:p>
        </w:tc>
        <w:tc>
          <w:tcPr>
            <w:tcW w:w="992" w:type="dxa"/>
            <w:vAlign w:val="center"/>
          </w:tcPr>
          <w:p w14:paraId="46981DD0" w14:textId="77777777" w:rsidR="00B730D3" w:rsidRPr="00F43DBD" w:rsidRDefault="00B730D3" w:rsidP="00F4700F">
            <w:pPr>
              <w:jc w:val="center"/>
              <w:rPr>
                <w:rFonts w:cs="Arial"/>
                <w:color w:val="000000" w:themeColor="text1"/>
                <w:szCs w:val="20"/>
              </w:rPr>
            </w:pPr>
            <w:r w:rsidRPr="00F43DBD">
              <w:rPr>
                <w:rFonts w:cs="Arial"/>
                <w:color w:val="000000" w:themeColor="text1"/>
                <w:szCs w:val="20"/>
              </w:rPr>
              <w:t>8</w:t>
            </w:r>
          </w:p>
        </w:tc>
      </w:tr>
      <w:tr w:rsidR="00B730D3" w14:paraId="1751F43F" w14:textId="77777777" w:rsidTr="00F4700F">
        <w:trPr>
          <w:trHeight w:val="737"/>
          <w:jc w:val="center"/>
        </w:trPr>
        <w:tc>
          <w:tcPr>
            <w:tcW w:w="1951" w:type="dxa"/>
            <w:shd w:val="clear" w:color="auto" w:fill="EAF1DD" w:themeFill="accent3" w:themeFillTint="33"/>
            <w:vAlign w:val="center"/>
          </w:tcPr>
          <w:p w14:paraId="6181ADA6" w14:textId="77777777" w:rsidR="00B730D3" w:rsidRPr="00F43DBD" w:rsidRDefault="00B730D3" w:rsidP="00F4700F">
            <w:pPr>
              <w:jc w:val="center"/>
              <w:rPr>
                <w:rFonts w:cs="Arial"/>
                <w:color w:val="000000" w:themeColor="text1"/>
                <w:szCs w:val="20"/>
              </w:rPr>
            </w:pPr>
            <w:r w:rsidRPr="00F43DBD">
              <w:rPr>
                <w:rFonts w:cs="Arial"/>
                <w:color w:val="000000" w:themeColor="text1"/>
                <w:szCs w:val="20"/>
              </w:rPr>
              <w:t>His</w:t>
            </w:r>
            <w:r w:rsidRPr="00F43DBD">
              <w:rPr>
                <w:rFonts w:cs="Arial"/>
                <w:color w:val="000000" w:themeColor="text1"/>
                <w:szCs w:val="20"/>
                <w:vertAlign w:val="subscript"/>
              </w:rPr>
              <w:t>10</w:t>
            </w:r>
            <w:r w:rsidRPr="00F43DBD">
              <w:rPr>
                <w:rFonts w:cs="Arial"/>
                <w:color w:val="000000" w:themeColor="text1"/>
                <w:szCs w:val="20"/>
              </w:rPr>
              <w:t>::Pyrco-Δ5E</w:t>
            </w:r>
          </w:p>
        </w:tc>
        <w:tc>
          <w:tcPr>
            <w:tcW w:w="1134" w:type="dxa"/>
            <w:shd w:val="clear" w:color="auto" w:fill="EAF1DD" w:themeFill="accent3" w:themeFillTint="33"/>
            <w:vAlign w:val="center"/>
          </w:tcPr>
          <w:p w14:paraId="46EF98C3" w14:textId="77777777" w:rsidR="00B730D3" w:rsidRPr="00F43DBD" w:rsidRDefault="00B730D3" w:rsidP="00F4700F">
            <w:pPr>
              <w:jc w:val="center"/>
              <w:rPr>
                <w:rFonts w:cs="Arial"/>
                <w:color w:val="000000" w:themeColor="text1"/>
                <w:szCs w:val="20"/>
              </w:rPr>
            </w:pPr>
            <w:r>
              <w:rPr>
                <w:rFonts w:cs="Arial"/>
                <w:color w:val="000000" w:themeColor="text1"/>
                <w:szCs w:val="20"/>
              </w:rPr>
              <w:t>33.7 kDa</w:t>
            </w:r>
          </w:p>
        </w:tc>
        <w:tc>
          <w:tcPr>
            <w:tcW w:w="1134" w:type="dxa"/>
            <w:shd w:val="clear" w:color="auto" w:fill="EAF1DD" w:themeFill="accent3" w:themeFillTint="33"/>
            <w:vAlign w:val="center"/>
          </w:tcPr>
          <w:p w14:paraId="70C45A69" w14:textId="77777777" w:rsidR="00B730D3" w:rsidRPr="007A306C" w:rsidRDefault="00B730D3" w:rsidP="00F4700F">
            <w:pPr>
              <w:jc w:val="center"/>
              <w:rPr>
                <w:rFonts w:cs="Arial"/>
                <w:color w:val="000000" w:themeColor="text1"/>
                <w:szCs w:val="20"/>
              </w:rPr>
            </w:pPr>
            <w:r>
              <w:rPr>
                <w:rFonts w:cs="Arial"/>
                <w:color w:val="000000" w:themeColor="text1"/>
                <w:szCs w:val="20"/>
              </w:rPr>
              <w:t>27 kDa</w:t>
            </w:r>
          </w:p>
        </w:tc>
        <w:tc>
          <w:tcPr>
            <w:tcW w:w="2693" w:type="dxa"/>
            <w:shd w:val="clear" w:color="auto" w:fill="EAF1DD" w:themeFill="accent3" w:themeFillTint="33"/>
            <w:vAlign w:val="center"/>
          </w:tcPr>
          <w:p w14:paraId="37CD6BBA" w14:textId="77777777" w:rsidR="00B730D3" w:rsidRPr="003958E7" w:rsidRDefault="00B730D3" w:rsidP="00F4700F">
            <w:pPr>
              <w:jc w:val="center"/>
              <w:rPr>
                <w:rFonts w:cs="Arial"/>
                <w:color w:val="000000" w:themeColor="text1"/>
                <w:szCs w:val="20"/>
                <w:vertAlign w:val="superscript"/>
              </w:rPr>
            </w:pPr>
            <w:r w:rsidRPr="00F43DBD">
              <w:rPr>
                <w:rFonts w:cs="Arial"/>
                <w:color w:val="000000" w:themeColor="text1"/>
                <w:szCs w:val="20"/>
              </w:rPr>
              <w:t>Insect cell lines (</w:t>
            </w:r>
            <w:r w:rsidRPr="00F43DBD">
              <w:rPr>
                <w:rFonts w:cs="Arial"/>
                <w:i/>
                <w:color w:val="000000" w:themeColor="text1"/>
                <w:szCs w:val="20"/>
              </w:rPr>
              <w:t>Sf9</w:t>
            </w:r>
            <w:r w:rsidRPr="00F43DBD">
              <w:rPr>
                <w:rFonts w:cs="Arial"/>
                <w:color w:val="000000" w:themeColor="text1"/>
                <w:szCs w:val="20"/>
              </w:rPr>
              <w:t xml:space="preserve">) infected with </w:t>
            </w:r>
            <w:r w:rsidRPr="00F43DBD">
              <w:rPr>
                <w:rFonts w:cs="Arial"/>
                <w:i/>
                <w:color w:val="000000" w:themeColor="text1"/>
                <w:szCs w:val="20"/>
              </w:rPr>
              <w:t>baculovirus</w:t>
            </w:r>
            <w:r w:rsidRPr="00F43DBD">
              <w:rPr>
                <w:rFonts w:cs="Arial"/>
                <w:color w:val="000000" w:themeColor="text1"/>
                <w:szCs w:val="20"/>
              </w:rPr>
              <w:t xml:space="preserve"> pFastBac vector</w:t>
            </w:r>
            <w:r>
              <w:rPr>
                <w:rFonts w:cs="Arial"/>
                <w:color w:val="000000" w:themeColor="text1"/>
                <w:szCs w:val="20"/>
                <w:vertAlign w:val="superscript"/>
              </w:rPr>
              <w:t>1</w:t>
            </w:r>
          </w:p>
        </w:tc>
        <w:tc>
          <w:tcPr>
            <w:tcW w:w="993" w:type="dxa"/>
            <w:shd w:val="clear" w:color="auto" w:fill="EAF1DD" w:themeFill="accent3" w:themeFillTint="33"/>
            <w:vAlign w:val="center"/>
          </w:tcPr>
          <w:p w14:paraId="5EAA8287" w14:textId="77777777" w:rsidR="00B730D3" w:rsidRPr="00F43DBD" w:rsidRDefault="00B730D3" w:rsidP="00F4700F">
            <w:pPr>
              <w:jc w:val="center"/>
              <w:rPr>
                <w:rFonts w:cs="Arial"/>
                <w:color w:val="000000" w:themeColor="text1"/>
                <w:szCs w:val="20"/>
              </w:rPr>
            </w:pPr>
            <w:r w:rsidRPr="00F43DBD">
              <w:rPr>
                <w:rFonts w:cs="Arial"/>
                <w:color w:val="000000" w:themeColor="text1"/>
                <w:szCs w:val="20"/>
              </w:rPr>
              <w:t>8</w:t>
            </w:r>
          </w:p>
        </w:tc>
        <w:tc>
          <w:tcPr>
            <w:tcW w:w="992" w:type="dxa"/>
            <w:shd w:val="clear" w:color="auto" w:fill="EAF1DD" w:themeFill="accent3" w:themeFillTint="33"/>
            <w:vAlign w:val="center"/>
          </w:tcPr>
          <w:p w14:paraId="4E5E6B94" w14:textId="77777777" w:rsidR="00B730D3" w:rsidRPr="009F6CF5" w:rsidRDefault="00B730D3" w:rsidP="00F4700F">
            <w:pPr>
              <w:jc w:val="center"/>
              <w:rPr>
                <w:rFonts w:cs="Arial"/>
                <w:color w:val="000000" w:themeColor="text1"/>
                <w:szCs w:val="20"/>
                <w:vertAlign w:val="superscript"/>
              </w:rPr>
            </w:pPr>
            <w:r w:rsidRPr="00F43DBD">
              <w:rPr>
                <w:rFonts w:cs="Arial"/>
                <w:color w:val="000000" w:themeColor="text1"/>
                <w:szCs w:val="20"/>
              </w:rPr>
              <w:t>1</w:t>
            </w:r>
            <w:r>
              <w:rPr>
                <w:rFonts w:cs="Arial"/>
                <w:color w:val="000000" w:themeColor="text1"/>
                <w:szCs w:val="20"/>
                <w:vertAlign w:val="superscript"/>
              </w:rPr>
              <w:t>2</w:t>
            </w:r>
          </w:p>
        </w:tc>
      </w:tr>
      <w:tr w:rsidR="00B730D3" w14:paraId="75C026E2" w14:textId="77777777" w:rsidTr="00F4700F">
        <w:trPr>
          <w:trHeight w:val="737"/>
          <w:jc w:val="center"/>
        </w:trPr>
        <w:tc>
          <w:tcPr>
            <w:tcW w:w="1951" w:type="dxa"/>
            <w:vAlign w:val="center"/>
          </w:tcPr>
          <w:p w14:paraId="3E13C272" w14:textId="77777777" w:rsidR="00B730D3" w:rsidRPr="00F43DBD" w:rsidRDefault="00B730D3" w:rsidP="00F4700F">
            <w:pPr>
              <w:jc w:val="center"/>
              <w:rPr>
                <w:rFonts w:cs="Arial"/>
                <w:color w:val="000000" w:themeColor="text1"/>
                <w:szCs w:val="20"/>
              </w:rPr>
            </w:pPr>
            <w:r w:rsidRPr="00F43DBD">
              <w:rPr>
                <w:rFonts w:cs="Arial"/>
                <w:color w:val="000000" w:themeColor="text1"/>
                <w:szCs w:val="20"/>
              </w:rPr>
              <w:t>His</w:t>
            </w:r>
            <w:r w:rsidRPr="00F43DBD">
              <w:rPr>
                <w:rFonts w:cs="Arial"/>
                <w:color w:val="000000" w:themeColor="text1"/>
                <w:szCs w:val="20"/>
                <w:vertAlign w:val="subscript"/>
              </w:rPr>
              <w:t>10</w:t>
            </w:r>
            <w:r w:rsidRPr="00F43DBD">
              <w:rPr>
                <w:rFonts w:cs="Arial"/>
                <w:color w:val="000000" w:themeColor="text1"/>
                <w:szCs w:val="20"/>
              </w:rPr>
              <w:t>::Pavsa-Δ4D</w:t>
            </w:r>
          </w:p>
        </w:tc>
        <w:tc>
          <w:tcPr>
            <w:tcW w:w="1134" w:type="dxa"/>
            <w:vAlign w:val="center"/>
          </w:tcPr>
          <w:p w14:paraId="171753AD" w14:textId="77777777" w:rsidR="00B730D3" w:rsidRPr="00F43DBD" w:rsidRDefault="00B730D3" w:rsidP="00F4700F">
            <w:pPr>
              <w:jc w:val="center"/>
              <w:rPr>
                <w:rFonts w:cs="Arial"/>
                <w:color w:val="000000" w:themeColor="text1"/>
                <w:szCs w:val="20"/>
              </w:rPr>
            </w:pPr>
            <w:r>
              <w:rPr>
                <w:rFonts w:cs="Arial"/>
                <w:color w:val="000000" w:themeColor="text1"/>
                <w:szCs w:val="20"/>
              </w:rPr>
              <w:t>51 kDa</w:t>
            </w:r>
          </w:p>
        </w:tc>
        <w:tc>
          <w:tcPr>
            <w:tcW w:w="1134" w:type="dxa"/>
            <w:vAlign w:val="center"/>
          </w:tcPr>
          <w:p w14:paraId="74F1D987" w14:textId="77777777" w:rsidR="00B730D3" w:rsidRPr="007A306C" w:rsidRDefault="00B730D3" w:rsidP="00F4700F">
            <w:pPr>
              <w:jc w:val="center"/>
              <w:rPr>
                <w:rFonts w:cs="Arial"/>
                <w:color w:val="000000" w:themeColor="text1"/>
                <w:szCs w:val="20"/>
              </w:rPr>
            </w:pPr>
            <w:r>
              <w:rPr>
                <w:rFonts w:cs="Arial"/>
                <w:color w:val="000000" w:themeColor="text1"/>
                <w:szCs w:val="20"/>
              </w:rPr>
              <w:t>50 kDa</w:t>
            </w:r>
          </w:p>
        </w:tc>
        <w:tc>
          <w:tcPr>
            <w:tcW w:w="2693" w:type="dxa"/>
            <w:vAlign w:val="center"/>
          </w:tcPr>
          <w:p w14:paraId="7D330D65" w14:textId="77777777" w:rsidR="00B730D3" w:rsidRPr="003958E7" w:rsidRDefault="00B730D3" w:rsidP="00F4700F">
            <w:pPr>
              <w:jc w:val="center"/>
              <w:rPr>
                <w:rFonts w:cs="Arial"/>
                <w:color w:val="000000" w:themeColor="text1"/>
                <w:szCs w:val="20"/>
                <w:vertAlign w:val="superscript"/>
              </w:rPr>
            </w:pPr>
            <w:r w:rsidRPr="00F43DBD">
              <w:rPr>
                <w:rFonts w:cs="Arial"/>
                <w:color w:val="000000" w:themeColor="text1"/>
                <w:szCs w:val="20"/>
              </w:rPr>
              <w:t>Insect cell lines (</w:t>
            </w:r>
            <w:r w:rsidRPr="00F43DBD">
              <w:rPr>
                <w:rFonts w:cs="Arial"/>
                <w:i/>
                <w:color w:val="000000" w:themeColor="text1"/>
                <w:szCs w:val="20"/>
              </w:rPr>
              <w:t>Sf9</w:t>
            </w:r>
            <w:r w:rsidRPr="00F43DBD">
              <w:rPr>
                <w:rFonts w:cs="Arial"/>
                <w:color w:val="000000" w:themeColor="text1"/>
                <w:szCs w:val="20"/>
              </w:rPr>
              <w:t xml:space="preserve">) infected with </w:t>
            </w:r>
            <w:r w:rsidRPr="00F43DBD">
              <w:rPr>
                <w:rFonts w:cs="Arial"/>
                <w:i/>
                <w:color w:val="000000" w:themeColor="text1"/>
                <w:szCs w:val="20"/>
              </w:rPr>
              <w:t>baculovirus</w:t>
            </w:r>
            <w:r w:rsidRPr="00F43DBD">
              <w:rPr>
                <w:rFonts w:cs="Arial"/>
                <w:color w:val="000000" w:themeColor="text1"/>
                <w:szCs w:val="20"/>
              </w:rPr>
              <w:t xml:space="preserve"> pFastBac vector</w:t>
            </w:r>
            <w:r>
              <w:rPr>
                <w:rFonts w:cs="Arial"/>
                <w:color w:val="000000" w:themeColor="text1"/>
                <w:szCs w:val="20"/>
                <w:vertAlign w:val="superscript"/>
              </w:rPr>
              <w:t>1</w:t>
            </w:r>
          </w:p>
        </w:tc>
        <w:tc>
          <w:tcPr>
            <w:tcW w:w="993" w:type="dxa"/>
            <w:vAlign w:val="center"/>
          </w:tcPr>
          <w:p w14:paraId="2A95D78D" w14:textId="77777777" w:rsidR="00B730D3" w:rsidRPr="00F43DBD" w:rsidRDefault="00B730D3" w:rsidP="00F4700F">
            <w:pPr>
              <w:jc w:val="center"/>
              <w:rPr>
                <w:rFonts w:cs="Arial"/>
                <w:color w:val="000000" w:themeColor="text1"/>
                <w:szCs w:val="20"/>
              </w:rPr>
            </w:pPr>
            <w:r w:rsidRPr="00F43DBD">
              <w:rPr>
                <w:rFonts w:cs="Arial"/>
                <w:color w:val="000000" w:themeColor="text1"/>
                <w:szCs w:val="20"/>
              </w:rPr>
              <w:t>8</w:t>
            </w:r>
          </w:p>
        </w:tc>
        <w:tc>
          <w:tcPr>
            <w:tcW w:w="992" w:type="dxa"/>
            <w:vAlign w:val="center"/>
          </w:tcPr>
          <w:p w14:paraId="517AF970" w14:textId="77777777" w:rsidR="00B730D3" w:rsidRPr="00F43DBD" w:rsidRDefault="00B730D3" w:rsidP="00F4700F">
            <w:pPr>
              <w:jc w:val="center"/>
              <w:rPr>
                <w:rFonts w:cs="Arial"/>
                <w:color w:val="000000" w:themeColor="text1"/>
                <w:szCs w:val="20"/>
              </w:rPr>
            </w:pPr>
            <w:r w:rsidRPr="00F43DBD">
              <w:rPr>
                <w:rFonts w:cs="Arial"/>
                <w:color w:val="000000" w:themeColor="text1"/>
                <w:szCs w:val="20"/>
              </w:rPr>
              <w:t>8</w:t>
            </w:r>
          </w:p>
        </w:tc>
      </w:tr>
    </w:tbl>
    <w:p w14:paraId="67A0AD33" w14:textId="77777777" w:rsidR="00B730D3" w:rsidRDefault="00B730D3" w:rsidP="00F4700F">
      <w:pPr>
        <w:rPr>
          <w:rFonts w:cs="Arial"/>
          <w:i/>
          <w:color w:val="000000" w:themeColor="text1"/>
          <w:sz w:val="20"/>
          <w:szCs w:val="20"/>
        </w:rPr>
      </w:pPr>
      <w:r w:rsidRPr="003958E7">
        <w:rPr>
          <w:rFonts w:cs="Arial"/>
          <w:color w:val="000000" w:themeColor="text1"/>
          <w:sz w:val="20"/>
          <w:szCs w:val="20"/>
          <w:vertAlign w:val="superscript"/>
        </w:rPr>
        <w:t>1</w:t>
      </w:r>
      <w:r w:rsidRPr="003958E7">
        <w:rPr>
          <w:rFonts w:cs="Arial"/>
          <w:color w:val="000000" w:themeColor="text1"/>
          <w:sz w:val="20"/>
          <w:szCs w:val="20"/>
        </w:rPr>
        <w:t xml:space="preserve">The insect cell/baculovirus system is widely used for expression of </w:t>
      </w:r>
      <w:r>
        <w:rPr>
          <w:rFonts w:cs="Arial"/>
          <w:color w:val="000000" w:themeColor="text1"/>
          <w:sz w:val="20"/>
          <w:szCs w:val="20"/>
        </w:rPr>
        <w:t>membrane proteins but the yield</w:t>
      </w:r>
      <w:r w:rsidRPr="003958E7">
        <w:rPr>
          <w:rFonts w:cs="Arial"/>
          <w:color w:val="000000" w:themeColor="text1"/>
          <w:sz w:val="20"/>
          <w:szCs w:val="20"/>
        </w:rPr>
        <w:t xml:space="preserve"> of the expressed protein is many times less than that of ‘traditional’ expression systems such as </w:t>
      </w:r>
      <w:r w:rsidRPr="003958E7">
        <w:rPr>
          <w:rFonts w:cs="Arial"/>
          <w:i/>
          <w:color w:val="000000" w:themeColor="text1"/>
          <w:sz w:val="20"/>
          <w:szCs w:val="20"/>
        </w:rPr>
        <w:t>E. coli.</w:t>
      </w:r>
    </w:p>
    <w:p w14:paraId="1A217C89" w14:textId="77777777" w:rsidR="00B730D3" w:rsidRPr="009F6CF5" w:rsidRDefault="00B730D3" w:rsidP="00F4700F">
      <w:pPr>
        <w:rPr>
          <w:rFonts w:cs="Arial"/>
          <w:color w:val="000000" w:themeColor="text1"/>
          <w:sz w:val="20"/>
          <w:szCs w:val="20"/>
        </w:rPr>
      </w:pPr>
      <w:r w:rsidRPr="009F6CF5">
        <w:rPr>
          <w:rFonts w:cs="Arial"/>
          <w:color w:val="000000" w:themeColor="text1"/>
          <w:sz w:val="20"/>
          <w:szCs w:val="20"/>
          <w:vertAlign w:val="superscript"/>
        </w:rPr>
        <w:t>2</w:t>
      </w:r>
      <w:r w:rsidRPr="009F6CF5">
        <w:rPr>
          <w:rFonts w:cs="Arial"/>
          <w:color w:val="000000" w:themeColor="text1"/>
          <w:sz w:val="20"/>
          <w:szCs w:val="20"/>
        </w:rPr>
        <w:t>Only a single tryptic product could be used because the distribution of trypsin sites within the protein sequence resulted in few peptides that were amenable to LC-MS.</w:t>
      </w:r>
    </w:p>
    <w:p w14:paraId="11B342AE" w14:textId="77777777" w:rsidR="00B730D3" w:rsidRDefault="00B730D3" w:rsidP="00F4700F">
      <w:pPr>
        <w:rPr>
          <w:rFonts w:cs="Arial"/>
          <w:color w:val="000000" w:themeColor="text1"/>
          <w:szCs w:val="22"/>
        </w:rPr>
      </w:pPr>
    </w:p>
    <w:p w14:paraId="2511B573" w14:textId="77777777" w:rsidR="00B730D3" w:rsidRPr="00FE5485" w:rsidRDefault="00B730D3" w:rsidP="00F4700F">
      <w:pPr>
        <w:rPr>
          <w:rFonts w:cs="Arial"/>
          <w:color w:val="000000" w:themeColor="text1"/>
          <w:szCs w:val="22"/>
        </w:rPr>
      </w:pPr>
      <w:r w:rsidRPr="00726EF4">
        <w:rPr>
          <w:rFonts w:cs="Arial"/>
          <w:color w:val="000000" w:themeColor="text1"/>
          <w:szCs w:val="22"/>
        </w:rPr>
        <w:t>The characteristics of the bands obtained for the SDS-PAGE analysis of the purified fusion</w:t>
      </w:r>
      <w:r w:rsidRPr="00FE5485">
        <w:rPr>
          <w:rFonts w:cs="Arial"/>
          <w:color w:val="000000" w:themeColor="text1"/>
          <w:szCs w:val="22"/>
        </w:rPr>
        <w:t xml:space="preserve"> protein</w:t>
      </w:r>
      <w:r>
        <w:rPr>
          <w:rFonts w:cs="Arial"/>
          <w:color w:val="000000" w:themeColor="text1"/>
          <w:szCs w:val="22"/>
        </w:rPr>
        <w:t>s</w:t>
      </w:r>
      <w:r w:rsidRPr="00FE5485">
        <w:rPr>
          <w:rFonts w:cs="Arial"/>
          <w:color w:val="000000" w:themeColor="text1"/>
          <w:szCs w:val="22"/>
        </w:rPr>
        <w:t xml:space="preserve"> were not as predict</w:t>
      </w:r>
      <w:r>
        <w:rPr>
          <w:rFonts w:cs="Arial"/>
          <w:color w:val="000000" w:themeColor="text1"/>
          <w:szCs w:val="22"/>
        </w:rPr>
        <w:t>ed</w:t>
      </w:r>
      <w:r w:rsidRPr="00FE5485">
        <w:rPr>
          <w:rFonts w:cs="Arial"/>
          <w:color w:val="000000" w:themeColor="text1"/>
          <w:szCs w:val="22"/>
        </w:rPr>
        <w:t xml:space="preserve">. </w:t>
      </w:r>
      <w:r>
        <w:rPr>
          <w:rFonts w:cs="Arial"/>
          <w:color w:val="000000" w:themeColor="text1"/>
          <w:szCs w:val="22"/>
        </w:rPr>
        <w:t xml:space="preserve">This may be because </w:t>
      </w:r>
      <w:r>
        <w:rPr>
          <w:szCs w:val="22"/>
        </w:rPr>
        <w:t>a</w:t>
      </w:r>
      <w:r w:rsidRPr="00FE5485">
        <w:rPr>
          <w:szCs w:val="22"/>
        </w:rPr>
        <w:t xml:space="preserve"> lower than predicted apparent molecular weight on SDS-PAGE is a common and well-documented phenomenon for membrane proteins and is caused by the presence and binding of detergent to the hydrophobic regions </w:t>
      </w:r>
      <w:r w:rsidRPr="00FE5485">
        <w:rPr>
          <w:noProof/>
          <w:szCs w:val="22"/>
        </w:rPr>
        <w:t>(Rath et al. 2009)</w:t>
      </w:r>
      <w:r w:rsidRPr="00FE5485">
        <w:rPr>
          <w:szCs w:val="22"/>
        </w:rPr>
        <w:t xml:space="preserve">. </w:t>
      </w:r>
      <w:r w:rsidRPr="00617B5D">
        <w:rPr>
          <w:szCs w:val="22"/>
        </w:rPr>
        <w:t xml:space="preserve">For the </w:t>
      </w:r>
      <w:r w:rsidRPr="00617B5D">
        <w:rPr>
          <w:rFonts w:cs="Arial"/>
          <w:color w:val="000000" w:themeColor="text1"/>
          <w:szCs w:val="22"/>
        </w:rPr>
        <w:t>His</w:t>
      </w:r>
      <w:r w:rsidRPr="00617B5D">
        <w:rPr>
          <w:rFonts w:cs="Arial"/>
          <w:color w:val="000000" w:themeColor="text1"/>
          <w:szCs w:val="22"/>
          <w:vertAlign w:val="subscript"/>
        </w:rPr>
        <w:t>8</w:t>
      </w:r>
      <w:r w:rsidRPr="00617B5D">
        <w:rPr>
          <w:rFonts w:cs="Arial"/>
          <w:color w:val="000000" w:themeColor="text1"/>
          <w:szCs w:val="22"/>
        </w:rPr>
        <w:t>::GFP::Picpa-ω3D</w:t>
      </w:r>
      <w:r w:rsidRPr="00617B5D">
        <w:rPr>
          <w:szCs w:val="22"/>
        </w:rPr>
        <w:t xml:space="preserve"> protein</w:t>
      </w:r>
      <w:r>
        <w:rPr>
          <w:szCs w:val="22"/>
        </w:rPr>
        <w:t>,</w:t>
      </w:r>
      <w:r w:rsidRPr="00FE5485">
        <w:rPr>
          <w:szCs w:val="22"/>
        </w:rPr>
        <w:t xml:space="preserve"> the presence of two separate bands may be due to a population where the GFP in the fusion remains (partially) folded, causing it to migrate faster (lower band) than the population where the GFP is completely denatured (upper band) </w:t>
      </w:r>
      <w:r w:rsidRPr="00FE5485">
        <w:rPr>
          <w:noProof/>
          <w:szCs w:val="22"/>
        </w:rPr>
        <w:t>(Geertsma et al. 2008)</w:t>
      </w:r>
      <w:r w:rsidRPr="00FE5485">
        <w:rPr>
          <w:szCs w:val="22"/>
        </w:rPr>
        <w:t>.</w:t>
      </w:r>
    </w:p>
    <w:p w14:paraId="336AC502" w14:textId="77777777" w:rsidR="00B730D3" w:rsidRDefault="00B730D3" w:rsidP="00F4700F">
      <w:pPr>
        <w:rPr>
          <w:rFonts w:cs="Arial"/>
          <w:color w:val="000000" w:themeColor="text1"/>
          <w:szCs w:val="22"/>
        </w:rPr>
      </w:pPr>
    </w:p>
    <w:p w14:paraId="2214BB77" w14:textId="77777777" w:rsidR="00B730D3" w:rsidRPr="0017575D" w:rsidRDefault="00B730D3" w:rsidP="00F4700F">
      <w:pPr>
        <w:rPr>
          <w:rFonts w:cs="Arial"/>
          <w:color w:val="000000" w:themeColor="text1"/>
          <w:szCs w:val="22"/>
        </w:rPr>
      </w:pPr>
      <w:r w:rsidRPr="0017575D">
        <w:rPr>
          <w:rFonts w:cs="Arial"/>
          <w:color w:val="000000" w:themeColor="text1"/>
          <w:szCs w:val="22"/>
        </w:rPr>
        <w:t>The results of the digests of the three proteins can be summarised as follows:</w:t>
      </w:r>
    </w:p>
    <w:p w14:paraId="106880A0" w14:textId="77777777" w:rsidR="00B730D3" w:rsidRPr="0017575D" w:rsidRDefault="00B730D3" w:rsidP="00F4700F">
      <w:pPr>
        <w:rPr>
          <w:rFonts w:cs="Arial"/>
          <w:color w:val="000000" w:themeColor="text1"/>
          <w:szCs w:val="22"/>
        </w:rPr>
      </w:pPr>
    </w:p>
    <w:p w14:paraId="141B3D0A" w14:textId="77777777" w:rsidR="00B730D3" w:rsidRPr="0017575D" w:rsidRDefault="00B730D3" w:rsidP="00B730D3">
      <w:pPr>
        <w:pStyle w:val="ListParagraph"/>
        <w:numPr>
          <w:ilvl w:val="0"/>
          <w:numId w:val="41"/>
        </w:numPr>
        <w:ind w:left="567" w:hanging="567"/>
        <w:rPr>
          <w:szCs w:val="22"/>
        </w:rPr>
      </w:pPr>
      <w:r w:rsidRPr="0017575D">
        <w:rPr>
          <w:szCs w:val="22"/>
        </w:rPr>
        <w:t xml:space="preserve">All peptic peptides monitored </w:t>
      </w:r>
      <w:r>
        <w:rPr>
          <w:szCs w:val="22"/>
        </w:rPr>
        <w:t xml:space="preserve">for </w:t>
      </w:r>
      <w:r w:rsidRPr="0017575D">
        <w:rPr>
          <w:rFonts w:cs="Arial"/>
          <w:color w:val="000000" w:themeColor="text1"/>
          <w:szCs w:val="22"/>
        </w:rPr>
        <w:t>His</w:t>
      </w:r>
      <w:r w:rsidRPr="0017575D">
        <w:rPr>
          <w:rFonts w:cs="Arial"/>
          <w:color w:val="000000" w:themeColor="text1"/>
          <w:szCs w:val="22"/>
          <w:vertAlign w:val="subscript"/>
        </w:rPr>
        <w:t>8</w:t>
      </w:r>
      <w:r w:rsidRPr="0017575D">
        <w:rPr>
          <w:rFonts w:cs="Arial"/>
          <w:color w:val="000000" w:themeColor="text1"/>
          <w:szCs w:val="22"/>
        </w:rPr>
        <w:t xml:space="preserve">::GFP::Picpa-ω3D </w:t>
      </w:r>
      <w:r w:rsidRPr="0017575D">
        <w:rPr>
          <w:szCs w:val="22"/>
        </w:rPr>
        <w:t>were produced rapidly (&lt;15 min). The tryptic peptides monitored after the pepsin digest showed a rapid decline in the first 5 min and then a further decline over the remainder of the experiment (60 min duration). It is estimated that &gt;97% of the protein was cleaved after 60 min on the basis of the disappearance of the eight tryptic peptides.</w:t>
      </w:r>
    </w:p>
    <w:p w14:paraId="740163F9" w14:textId="77777777" w:rsidR="00B730D3" w:rsidRPr="0017575D" w:rsidRDefault="00B730D3" w:rsidP="00B730D3">
      <w:pPr>
        <w:pStyle w:val="ListParagraph"/>
        <w:numPr>
          <w:ilvl w:val="0"/>
          <w:numId w:val="41"/>
        </w:numPr>
        <w:ind w:left="567" w:hanging="567"/>
        <w:rPr>
          <w:rFonts w:cs="Arial"/>
          <w:color w:val="000000" w:themeColor="text1"/>
          <w:szCs w:val="22"/>
        </w:rPr>
      </w:pPr>
      <w:r w:rsidRPr="0017575D">
        <w:rPr>
          <w:szCs w:val="22"/>
        </w:rPr>
        <w:t>There was rapid degradation of the His10::Pyrco-Δ5E protein in SGF with &gt;75% cleavage of the N-terminal region achieved in &lt; 5 min and a suite of products spanning the entire Pyrco-</w:t>
      </w:r>
      <w:r w:rsidRPr="0017575D">
        <w:rPr>
          <w:rFonts w:cs="Arial"/>
          <w:szCs w:val="22"/>
        </w:rPr>
        <w:t>Δ</w:t>
      </w:r>
      <w:r w:rsidRPr="0017575D">
        <w:rPr>
          <w:szCs w:val="22"/>
        </w:rPr>
        <w:t>5E sequence produced within 60 min. There was a decline of the single tryptic peptide after trypsin digestion.</w:t>
      </w:r>
    </w:p>
    <w:p w14:paraId="74654243" w14:textId="77777777" w:rsidR="00B730D3" w:rsidRPr="0017575D" w:rsidRDefault="00B730D3" w:rsidP="00B730D3">
      <w:pPr>
        <w:pStyle w:val="ListParagraph"/>
        <w:numPr>
          <w:ilvl w:val="0"/>
          <w:numId w:val="41"/>
        </w:numPr>
        <w:ind w:left="567" w:hanging="567"/>
        <w:rPr>
          <w:rFonts w:cs="Arial"/>
          <w:color w:val="000000" w:themeColor="text1"/>
          <w:szCs w:val="22"/>
        </w:rPr>
      </w:pPr>
      <w:r w:rsidRPr="0017575D">
        <w:rPr>
          <w:rFonts w:cs="Arial"/>
          <w:color w:val="000000" w:themeColor="text1"/>
          <w:szCs w:val="22"/>
        </w:rPr>
        <w:t>For His</w:t>
      </w:r>
      <w:r w:rsidRPr="0017575D">
        <w:rPr>
          <w:rFonts w:cs="Arial"/>
          <w:color w:val="000000" w:themeColor="text1"/>
          <w:szCs w:val="22"/>
          <w:vertAlign w:val="subscript"/>
        </w:rPr>
        <w:t>10</w:t>
      </w:r>
      <w:r w:rsidRPr="0017575D">
        <w:rPr>
          <w:rFonts w:cs="Arial"/>
          <w:color w:val="000000" w:themeColor="text1"/>
          <w:szCs w:val="22"/>
        </w:rPr>
        <w:t xml:space="preserve">::Pavsa-Δ4D, </w:t>
      </w:r>
      <w:r w:rsidRPr="0017575D">
        <w:rPr>
          <w:szCs w:val="22"/>
        </w:rPr>
        <w:t>six of the eight peptic peptides reached a peak at 5 min while the remaining two peptides had reached 70% of maximum response by 5 min and peaked by 30 min. The tryptic peptides monitored after the pepsin digest showed a rapid decline in the first 5-10 min and then a further decline over the remainder of the 60 min duration experiment.</w:t>
      </w:r>
    </w:p>
    <w:p w14:paraId="6BABF973" w14:textId="77777777" w:rsidR="00B730D3" w:rsidRPr="0017575D" w:rsidRDefault="00B730D3" w:rsidP="00F4700F">
      <w:pPr>
        <w:rPr>
          <w:rFonts w:cs="Arial"/>
          <w:color w:val="000000" w:themeColor="text1"/>
          <w:szCs w:val="22"/>
        </w:rPr>
      </w:pPr>
    </w:p>
    <w:p w14:paraId="3F8DAD62" w14:textId="77777777" w:rsidR="00B730D3" w:rsidRPr="00860483" w:rsidRDefault="00B730D3" w:rsidP="00F4700F">
      <w:pPr>
        <w:widowControl/>
        <w:autoSpaceDE w:val="0"/>
        <w:autoSpaceDN w:val="0"/>
        <w:adjustRightInd w:val="0"/>
        <w:rPr>
          <w:rFonts w:ascii="Calibri" w:eastAsia="AdvGulliv-R" w:hAnsi="Calibri" w:cs="AdvGulliv-R"/>
          <w:color w:val="000000"/>
          <w:sz w:val="16"/>
          <w:szCs w:val="16"/>
          <w:lang w:eastAsia="en-GB" w:bidi="ar-SA"/>
        </w:rPr>
      </w:pPr>
      <w:r>
        <w:rPr>
          <w:rFonts w:cs="Arial"/>
          <w:color w:val="000000" w:themeColor="text1"/>
          <w:szCs w:val="22"/>
        </w:rPr>
        <w:t>Overall, the results suggest</w:t>
      </w:r>
      <w:r w:rsidRPr="0017575D">
        <w:rPr>
          <w:rFonts w:cs="Arial"/>
          <w:color w:val="000000" w:themeColor="text1"/>
          <w:szCs w:val="22"/>
        </w:rPr>
        <w:t xml:space="preserve"> that all</w:t>
      </w:r>
      <w:r w:rsidRPr="00AA1355">
        <w:rPr>
          <w:rFonts w:cs="Arial"/>
          <w:color w:val="000000" w:themeColor="text1"/>
          <w:szCs w:val="22"/>
        </w:rPr>
        <w:t xml:space="preserve"> seven integral mem</w:t>
      </w:r>
      <w:r>
        <w:rPr>
          <w:rFonts w:cs="Arial"/>
          <w:color w:val="000000" w:themeColor="text1"/>
          <w:szCs w:val="22"/>
        </w:rPr>
        <w:t>brane bound proteins would be readil</w:t>
      </w:r>
      <w:r w:rsidRPr="00AA1355">
        <w:rPr>
          <w:rFonts w:cs="Arial"/>
          <w:color w:val="000000" w:themeColor="text1"/>
          <w:szCs w:val="22"/>
        </w:rPr>
        <w:t>y digestible in pe</w:t>
      </w:r>
      <w:r>
        <w:rPr>
          <w:rFonts w:cs="Arial"/>
          <w:color w:val="000000" w:themeColor="text1"/>
          <w:szCs w:val="22"/>
        </w:rPr>
        <w:t>psin and/or trypsin</w:t>
      </w:r>
      <w:r w:rsidRPr="00860483">
        <w:rPr>
          <w:rFonts w:ascii="Calibri" w:hAnsi="Calibri" w:cs="Arial"/>
          <w:color w:val="000000" w:themeColor="text1"/>
          <w:szCs w:val="22"/>
        </w:rPr>
        <w:t xml:space="preserve">. </w:t>
      </w:r>
    </w:p>
    <w:p w14:paraId="39416524" w14:textId="77777777" w:rsidR="00B730D3" w:rsidRPr="00EE1B0C" w:rsidRDefault="00B730D3" w:rsidP="00FE06F3">
      <w:pPr>
        <w:pStyle w:val="Heading3"/>
      </w:pPr>
      <w:r w:rsidRPr="00EE1B0C">
        <w:t>4.1.6</w:t>
      </w:r>
      <w:r w:rsidRPr="00EE1B0C">
        <w:tab/>
        <w:t>Bioinformatic analyses of potential ORFs created by the transformation procedure</w:t>
      </w:r>
    </w:p>
    <w:p w14:paraId="1CD1D612" w14:textId="77777777" w:rsidR="00B730D3" w:rsidRPr="00EE1B0C" w:rsidRDefault="00B730D3" w:rsidP="00F4700F">
      <w:pPr>
        <w:pBdr>
          <w:top w:val="single" w:sz="4" w:space="1" w:color="auto"/>
          <w:left w:val="single" w:sz="4" w:space="4" w:color="auto"/>
          <w:bottom w:val="single" w:sz="4" w:space="1" w:color="auto"/>
          <w:right w:val="single" w:sz="4" w:space="4" w:color="auto"/>
        </w:pBdr>
        <w:rPr>
          <w:b/>
          <w:color w:val="000000" w:themeColor="text1"/>
          <w:sz w:val="20"/>
          <w:szCs w:val="20"/>
        </w:rPr>
      </w:pPr>
      <w:r w:rsidRPr="00EE1B0C">
        <w:rPr>
          <w:b/>
          <w:color w:val="000000" w:themeColor="text1"/>
          <w:sz w:val="20"/>
          <w:szCs w:val="20"/>
        </w:rPr>
        <w:t>Study submitted:</w:t>
      </w:r>
    </w:p>
    <w:p w14:paraId="390E28A9" w14:textId="77777777" w:rsidR="00B730D3" w:rsidRPr="00EE1B0C" w:rsidRDefault="00B730D3" w:rsidP="00F4700F">
      <w:pPr>
        <w:pBdr>
          <w:top w:val="single" w:sz="4" w:space="1" w:color="auto"/>
          <w:left w:val="single" w:sz="4" w:space="4" w:color="auto"/>
          <w:bottom w:val="single" w:sz="4" w:space="1" w:color="auto"/>
          <w:right w:val="single" w:sz="4" w:space="4" w:color="auto"/>
        </w:pBdr>
        <w:tabs>
          <w:tab w:val="left" w:pos="2055"/>
        </w:tabs>
        <w:ind w:left="284" w:hanging="284"/>
        <w:rPr>
          <w:rFonts w:cs="Arial"/>
          <w:b/>
          <w:color w:val="000000" w:themeColor="text1"/>
          <w:sz w:val="20"/>
          <w:szCs w:val="20"/>
        </w:rPr>
      </w:pPr>
      <w:r w:rsidRPr="00EE1B0C">
        <w:rPr>
          <w:rFonts w:cs="Arial"/>
          <w:b/>
          <w:color w:val="000000" w:themeColor="text1"/>
          <w:sz w:val="20"/>
          <w:szCs w:val="20"/>
        </w:rPr>
        <w:tab/>
      </w:r>
      <w:r w:rsidRPr="00EE1B0C">
        <w:rPr>
          <w:rFonts w:cs="Arial"/>
          <w:b/>
          <w:color w:val="000000" w:themeColor="text1"/>
          <w:sz w:val="20"/>
          <w:szCs w:val="20"/>
        </w:rPr>
        <w:tab/>
      </w:r>
    </w:p>
    <w:p w14:paraId="6F3AB71B" w14:textId="77777777" w:rsidR="00B730D3" w:rsidRPr="00EE1B0C" w:rsidRDefault="00B730D3" w:rsidP="00F4700F">
      <w:pPr>
        <w:widowControl/>
        <w:pBdr>
          <w:top w:val="single" w:sz="4" w:space="1" w:color="auto"/>
          <w:left w:val="single" w:sz="4" w:space="4" w:color="auto"/>
          <w:bottom w:val="single" w:sz="4" w:space="1" w:color="auto"/>
          <w:right w:val="single" w:sz="4" w:space="4" w:color="auto"/>
        </w:pBdr>
        <w:autoSpaceDE w:val="0"/>
        <w:autoSpaceDN w:val="0"/>
        <w:adjustRightInd w:val="0"/>
        <w:ind w:left="567" w:hanging="567"/>
        <w:rPr>
          <w:rFonts w:cs="Arial"/>
          <w:color w:val="000000" w:themeColor="text1"/>
          <w:sz w:val="20"/>
          <w:szCs w:val="20"/>
          <w:lang w:eastAsia="en-GB" w:bidi="ar-SA"/>
        </w:rPr>
      </w:pPr>
      <w:r w:rsidRPr="00EE1B0C">
        <w:rPr>
          <w:rFonts w:cs="Arial"/>
          <w:color w:val="000000" w:themeColor="text1"/>
          <w:sz w:val="20"/>
          <w:szCs w:val="20"/>
          <w:lang w:eastAsia="en-GB" w:bidi="ar-SA"/>
        </w:rPr>
        <w:t>2017. Bioinformatics Analysis of the Potential Fusion Proteins at DNA Junctions in Canola (</w:t>
      </w:r>
      <w:r w:rsidRPr="00EE1B0C">
        <w:rPr>
          <w:rFonts w:cs="Arial"/>
          <w:i/>
          <w:iCs/>
          <w:color w:val="000000" w:themeColor="text1"/>
          <w:sz w:val="20"/>
          <w:szCs w:val="20"/>
          <w:lang w:eastAsia="en-GB" w:bidi="ar-SA"/>
        </w:rPr>
        <w:t>Brassica napus</w:t>
      </w:r>
      <w:r w:rsidRPr="00EE1B0C">
        <w:rPr>
          <w:rFonts w:cs="Arial"/>
          <w:color w:val="000000" w:themeColor="text1"/>
          <w:sz w:val="20"/>
          <w:szCs w:val="20"/>
          <w:lang w:eastAsia="en-GB" w:bidi="ar-SA"/>
        </w:rPr>
        <w:t>) for Omega 3 Fatty Acids: Identity Comparison to Allergens and Toxins. Internal Nuseed report, Nuseed Pty Ltd. Report N</w:t>
      </w:r>
      <w:r w:rsidRPr="00EE1B0C">
        <w:rPr>
          <w:rFonts w:cs="Arial"/>
          <w:color w:val="000000" w:themeColor="text1"/>
          <w:sz w:val="20"/>
          <w:szCs w:val="20"/>
          <w:vertAlign w:val="superscript"/>
          <w:lang w:eastAsia="en-GB" w:bidi="ar-SA"/>
        </w:rPr>
        <w:t>o</w:t>
      </w:r>
      <w:r w:rsidRPr="00EE1B0C">
        <w:rPr>
          <w:rFonts w:cs="Arial"/>
          <w:color w:val="000000" w:themeColor="text1"/>
          <w:sz w:val="20"/>
          <w:szCs w:val="20"/>
          <w:lang w:eastAsia="en-GB" w:bidi="ar-SA"/>
        </w:rPr>
        <w:t xml:space="preserve"> 2016-004</w:t>
      </w:r>
    </w:p>
    <w:p w14:paraId="3A8F6D3C" w14:textId="77777777" w:rsidR="00B730D3" w:rsidRPr="00EE1B0C" w:rsidRDefault="00B730D3" w:rsidP="00F4700F">
      <w:pPr>
        <w:rPr>
          <w:rFonts w:cs="Arial"/>
          <w:color w:val="000000" w:themeColor="text1"/>
          <w:szCs w:val="22"/>
        </w:rPr>
      </w:pPr>
    </w:p>
    <w:p w14:paraId="2B5E7C54" w14:textId="77777777" w:rsidR="00B730D3" w:rsidRPr="00746315" w:rsidRDefault="00B730D3" w:rsidP="00F4700F">
      <w:pPr>
        <w:rPr>
          <w:rFonts w:cs="Arial"/>
          <w:color w:val="000000" w:themeColor="text1"/>
          <w:szCs w:val="22"/>
        </w:rPr>
      </w:pPr>
      <w:r w:rsidRPr="00EE1B0C">
        <w:rPr>
          <w:rFonts w:cs="Arial"/>
          <w:color w:val="000000" w:themeColor="text1"/>
          <w:szCs w:val="22"/>
        </w:rPr>
        <w:t>Bioinformatics analyses were performed to assess the similarity to known allergens and toxins of the putative polypeptides encoded by the</w:t>
      </w:r>
      <w:r>
        <w:rPr>
          <w:rFonts w:cs="Arial"/>
          <w:color w:val="000000" w:themeColor="text1"/>
          <w:szCs w:val="22"/>
        </w:rPr>
        <w:t xml:space="preserve"> ORFs </w:t>
      </w:r>
      <w:r w:rsidRPr="00EE1B0C">
        <w:rPr>
          <w:rFonts w:cs="Arial"/>
          <w:color w:val="000000" w:themeColor="text1"/>
          <w:szCs w:val="22"/>
        </w:rPr>
        <w:t>(</w:t>
      </w:r>
      <w:r w:rsidRPr="00746315">
        <w:rPr>
          <w:rFonts w:cs="Arial"/>
          <w:color w:val="000000" w:themeColor="text1"/>
          <w:szCs w:val="22"/>
        </w:rPr>
        <w:t>see Section 3.4.2) identified in a) the two inserts (</w:t>
      </w:r>
      <w:r w:rsidRPr="00746315">
        <w:rPr>
          <w:rFonts w:cs="Arial"/>
          <w:color w:val="000000"/>
          <w:szCs w:val="22"/>
          <w:lang w:eastAsia="en-GB" w:bidi="ar-SA"/>
        </w:rPr>
        <w:t xml:space="preserve">excluding those ORFs intentionally introduced </w:t>
      </w:r>
      <w:r w:rsidRPr="00746315">
        <w:rPr>
          <w:rFonts w:cs="Arial"/>
          <w:color w:val="000000" w:themeColor="text1"/>
          <w:szCs w:val="22"/>
          <w:lang w:eastAsia="en-GB" w:bidi="ar-SA"/>
        </w:rPr>
        <w:t xml:space="preserve">and already considered in the bioinformatics searches in Sections 4.1.5.2.1 and 4.1.5.2.2) </w:t>
      </w:r>
      <w:r w:rsidRPr="00746315">
        <w:rPr>
          <w:rFonts w:cs="Arial"/>
          <w:color w:val="000000" w:themeColor="text1"/>
          <w:szCs w:val="22"/>
        </w:rPr>
        <w:t xml:space="preserve">and b) the junction region/joined insert segments of the DHA canola transgenic loci. </w:t>
      </w:r>
    </w:p>
    <w:p w14:paraId="62D45AB6" w14:textId="77777777" w:rsidR="00B730D3" w:rsidRPr="00746315" w:rsidRDefault="00B730D3" w:rsidP="00F4700F">
      <w:pPr>
        <w:rPr>
          <w:rFonts w:cs="Arial"/>
          <w:color w:val="000000" w:themeColor="text1"/>
          <w:szCs w:val="22"/>
        </w:rPr>
      </w:pPr>
    </w:p>
    <w:p w14:paraId="07A8DACD" w14:textId="77777777" w:rsidR="00B730D3" w:rsidRPr="00746315" w:rsidRDefault="00B730D3" w:rsidP="00F4700F">
      <w:pPr>
        <w:rPr>
          <w:rFonts w:cs="Arial"/>
          <w:color w:val="000000" w:themeColor="text1"/>
          <w:szCs w:val="22"/>
        </w:rPr>
      </w:pPr>
      <w:r w:rsidRPr="00746315">
        <w:rPr>
          <w:rFonts w:cs="Arial"/>
          <w:color w:val="000000" w:themeColor="text1"/>
          <w:szCs w:val="22"/>
        </w:rPr>
        <w:t>The bioinformatics analyses were carried out by comparing each ORF sequences with sequences present in the same databases as described for the toxin and allergen searches in Sections 4.1.5.1 and 4.1.5.2 respectively except that, for the two insert sequences, version 17 (released on 18 January 2017) of the AllergenOnline database was used and the searches were done in May and June of 2017.</w:t>
      </w:r>
    </w:p>
    <w:p w14:paraId="73DEA66A" w14:textId="77777777" w:rsidR="00B730D3" w:rsidRPr="00746315" w:rsidRDefault="00B730D3" w:rsidP="00F4700F">
      <w:pPr>
        <w:rPr>
          <w:rFonts w:cs="Arial"/>
          <w:color w:val="000000" w:themeColor="text1"/>
          <w:szCs w:val="22"/>
        </w:rPr>
      </w:pPr>
    </w:p>
    <w:p w14:paraId="3FA31656" w14:textId="77777777" w:rsidR="00B730D3" w:rsidRPr="00F945E8" w:rsidRDefault="00B730D3" w:rsidP="00F4700F">
      <w:pPr>
        <w:widowControl/>
        <w:autoSpaceDE w:val="0"/>
        <w:autoSpaceDN w:val="0"/>
        <w:adjustRightInd w:val="0"/>
        <w:rPr>
          <w:rFonts w:cs="Arial"/>
          <w:szCs w:val="22"/>
          <w:lang w:eastAsia="en-GB" w:bidi="ar-SA"/>
        </w:rPr>
      </w:pPr>
      <w:r w:rsidRPr="00746315">
        <w:rPr>
          <w:rFonts w:cs="Arial"/>
          <w:color w:val="000000" w:themeColor="text1"/>
          <w:szCs w:val="22"/>
        </w:rPr>
        <w:t xml:space="preserve">Given the large number of potential ORFs for the two insert sequences (see discussion in Section 3.4.2) there needed to be a logical rationale for which ORFs to consider. </w:t>
      </w:r>
      <w:r w:rsidRPr="00746315">
        <w:rPr>
          <w:rFonts w:cs="Arial"/>
          <w:szCs w:val="22"/>
          <w:lang w:eastAsia="en-GB" w:bidi="ar-SA"/>
        </w:rPr>
        <w:t xml:space="preserve">For possible toxicity, the keyword limits used were sufficient. </w:t>
      </w:r>
      <w:r w:rsidRPr="00746315">
        <w:rPr>
          <w:rFonts w:cs="Arial"/>
          <w:color w:val="000000" w:themeColor="text1"/>
          <w:szCs w:val="22"/>
        </w:rPr>
        <w:t xml:space="preserve">For possible allergenicity, </w:t>
      </w:r>
      <w:r w:rsidRPr="00746315">
        <w:rPr>
          <w:rFonts w:cs="Arial"/>
          <w:szCs w:val="22"/>
          <w:lang w:eastAsia="en-GB" w:bidi="ar-SA"/>
        </w:rPr>
        <w:t>sequences that were longer than 80 aa, with &gt;35% identity were taken as positive findings. Sequences of longer alignments such as 100 aa, with lower identity matches (e.g. 32%) were then manually entered in the public online version of AllergenOnline.org to test whether the highest scoring 80mer had an identity &gt;35%.</w:t>
      </w:r>
      <w:r>
        <w:rPr>
          <w:rFonts w:cs="Arial"/>
          <w:szCs w:val="22"/>
          <w:lang w:eastAsia="en-GB" w:bidi="ar-SA"/>
        </w:rPr>
        <w:t xml:space="preserve"> </w:t>
      </w:r>
    </w:p>
    <w:p w14:paraId="6E9CB562" w14:textId="77777777" w:rsidR="00B730D3" w:rsidRPr="00EE1B0C" w:rsidRDefault="00B730D3" w:rsidP="00F4700F">
      <w:pPr>
        <w:rPr>
          <w:rFonts w:cs="Arial"/>
          <w:color w:val="000000" w:themeColor="text1"/>
          <w:szCs w:val="22"/>
        </w:rPr>
      </w:pPr>
    </w:p>
    <w:p w14:paraId="0CE77022" w14:textId="77777777" w:rsidR="00B730D3" w:rsidRPr="00EE1B0C" w:rsidRDefault="00B730D3" w:rsidP="00F4700F">
      <w:pPr>
        <w:widowControl/>
        <w:autoSpaceDE w:val="0"/>
        <w:autoSpaceDN w:val="0"/>
        <w:adjustRightInd w:val="0"/>
        <w:rPr>
          <w:rFonts w:cs="Arial"/>
          <w:color w:val="000000" w:themeColor="text1"/>
          <w:szCs w:val="22"/>
          <w:lang w:eastAsia="en-GB" w:bidi="ar-SA"/>
        </w:rPr>
      </w:pPr>
      <w:r w:rsidRPr="003D1B65">
        <w:rPr>
          <w:rFonts w:cs="Arial"/>
          <w:color w:val="000000" w:themeColor="text1"/>
          <w:szCs w:val="22"/>
          <w:lang w:eastAsia="en-GB" w:bidi="ar-SA"/>
        </w:rPr>
        <w:t>No biologically relevant identities were found between the query sequences and any toxic proteins from the NCBI Entrez database.</w:t>
      </w:r>
    </w:p>
    <w:p w14:paraId="25C581AC" w14:textId="77777777" w:rsidR="00B730D3" w:rsidRPr="00EE1B0C" w:rsidRDefault="00B730D3" w:rsidP="00F4700F">
      <w:pPr>
        <w:widowControl/>
        <w:tabs>
          <w:tab w:val="left" w:pos="2145"/>
        </w:tabs>
        <w:autoSpaceDE w:val="0"/>
        <w:autoSpaceDN w:val="0"/>
        <w:adjustRightInd w:val="0"/>
        <w:rPr>
          <w:rFonts w:cs="Arial"/>
          <w:color w:val="000000" w:themeColor="text1"/>
          <w:szCs w:val="22"/>
          <w:lang w:eastAsia="en-GB" w:bidi="ar-SA"/>
        </w:rPr>
      </w:pPr>
    </w:p>
    <w:p w14:paraId="250C7B9A" w14:textId="77777777" w:rsidR="00B730D3" w:rsidRDefault="00B730D3" w:rsidP="00F4700F">
      <w:pPr>
        <w:widowControl/>
        <w:autoSpaceDE w:val="0"/>
        <w:autoSpaceDN w:val="0"/>
        <w:adjustRightInd w:val="0"/>
        <w:rPr>
          <w:rFonts w:cs="Arial"/>
          <w:color w:val="000000" w:themeColor="text1"/>
          <w:szCs w:val="22"/>
        </w:rPr>
      </w:pPr>
      <w:r w:rsidRPr="00EE1B0C">
        <w:rPr>
          <w:rFonts w:cs="Arial"/>
          <w:color w:val="000000" w:themeColor="text1"/>
          <w:szCs w:val="22"/>
          <w:lang w:eastAsia="en-GB" w:bidi="ar-SA"/>
        </w:rPr>
        <w:t>For the allergen search</w:t>
      </w:r>
      <w:r>
        <w:rPr>
          <w:rFonts w:cs="Arial"/>
          <w:color w:val="000000" w:themeColor="text1"/>
          <w:szCs w:val="22"/>
          <w:lang w:eastAsia="en-GB" w:bidi="ar-SA"/>
        </w:rPr>
        <w:t>es</w:t>
      </w:r>
      <w:r w:rsidRPr="00EE1B0C">
        <w:rPr>
          <w:rFonts w:cs="Arial"/>
          <w:color w:val="000000" w:themeColor="text1"/>
          <w:szCs w:val="22"/>
          <w:lang w:eastAsia="en-GB" w:bidi="ar-SA"/>
        </w:rPr>
        <w:t>, no</w:t>
      </w:r>
      <w:r>
        <w:rPr>
          <w:rFonts w:cs="Arial"/>
          <w:color w:val="000000" w:themeColor="text1"/>
          <w:szCs w:val="22"/>
          <w:lang w:eastAsia="en-GB" w:bidi="ar-SA"/>
        </w:rPr>
        <w:t xml:space="preserve">ne of the full-length FASTA alignments were significant. The identities were below the 50% level that is likely to indicate cross-reactivity </w:t>
      </w:r>
      <w:r>
        <w:rPr>
          <w:rFonts w:cs="Arial"/>
          <w:noProof/>
          <w:color w:val="000000" w:themeColor="text1"/>
          <w:szCs w:val="22"/>
          <w:lang w:eastAsia="en-GB" w:bidi="ar-SA"/>
        </w:rPr>
        <w:t>(Aalberse 2000)</w:t>
      </w:r>
      <w:r>
        <w:rPr>
          <w:rFonts w:cs="Arial"/>
          <w:color w:val="000000" w:themeColor="text1"/>
          <w:szCs w:val="22"/>
          <w:lang w:eastAsia="en-GB" w:bidi="ar-SA"/>
        </w:rPr>
        <w:t xml:space="preserve"> and below</w:t>
      </w:r>
      <w:r w:rsidRPr="00EE1B0C">
        <w:rPr>
          <w:rFonts w:cs="Arial"/>
          <w:color w:val="000000" w:themeColor="text1"/>
          <w:szCs w:val="22"/>
          <w:lang w:eastAsia="en-GB" w:bidi="ar-SA"/>
        </w:rPr>
        <w:t xml:space="preserve"> </w:t>
      </w:r>
      <w:r>
        <w:rPr>
          <w:rFonts w:cs="Arial"/>
          <w:color w:val="000000" w:themeColor="text1"/>
          <w:szCs w:val="22"/>
          <w:lang w:eastAsia="en-GB" w:bidi="ar-SA"/>
        </w:rPr>
        <w:t xml:space="preserve">the 35% suggested by </w:t>
      </w:r>
      <w:r w:rsidRPr="0033075E">
        <w:rPr>
          <w:rFonts w:cs="Arial"/>
          <w:color w:val="000000" w:themeColor="text1"/>
          <w:szCs w:val="22"/>
        </w:rPr>
        <w:t xml:space="preserve">Codex </w:t>
      </w:r>
      <w:r w:rsidRPr="0033075E">
        <w:rPr>
          <w:rFonts w:cs="Arial"/>
          <w:noProof/>
          <w:color w:val="000000" w:themeColor="text1"/>
          <w:szCs w:val="22"/>
        </w:rPr>
        <w:t>(2009)</w:t>
      </w:r>
      <w:r>
        <w:rPr>
          <w:rFonts w:cs="Arial"/>
          <w:color w:val="000000" w:themeColor="text1"/>
          <w:szCs w:val="22"/>
        </w:rPr>
        <w:t xml:space="preserve">. There were no matches with either the sliding 80-amino acid window or with eight contiguous amino acid identity matches. </w:t>
      </w:r>
      <w:r w:rsidRPr="008C5DBD">
        <w:rPr>
          <w:rFonts w:cs="Arial"/>
          <w:color w:val="000000" w:themeColor="text1"/>
          <w:szCs w:val="22"/>
        </w:rPr>
        <w:t>No biologically relevant matches were obtained using the keyword limited search of all proteins in NCBI Entrez.</w:t>
      </w:r>
    </w:p>
    <w:p w14:paraId="6AEE8DCC" w14:textId="77777777" w:rsidR="00B730D3" w:rsidRPr="00EE1B0C" w:rsidRDefault="00B730D3" w:rsidP="00F4700F">
      <w:pPr>
        <w:widowControl/>
        <w:autoSpaceDE w:val="0"/>
        <w:autoSpaceDN w:val="0"/>
        <w:adjustRightInd w:val="0"/>
        <w:rPr>
          <w:rFonts w:cs="Arial"/>
          <w:color w:val="000000" w:themeColor="text1"/>
          <w:szCs w:val="22"/>
        </w:rPr>
      </w:pPr>
    </w:p>
    <w:p w14:paraId="5CC2B68E" w14:textId="77777777" w:rsidR="00B730D3" w:rsidRPr="00F31EDC" w:rsidRDefault="00B730D3" w:rsidP="00F4700F">
      <w:pPr>
        <w:autoSpaceDE w:val="0"/>
        <w:autoSpaceDN w:val="0"/>
        <w:adjustRightInd w:val="0"/>
        <w:rPr>
          <w:rFonts w:cs="Arial"/>
          <w:color w:val="000000" w:themeColor="text1"/>
          <w:szCs w:val="22"/>
        </w:rPr>
      </w:pPr>
      <w:r w:rsidRPr="00EE1B0C">
        <w:rPr>
          <w:rFonts w:cs="Arial"/>
          <w:color w:val="000000" w:themeColor="text1"/>
          <w:szCs w:val="22"/>
        </w:rPr>
        <w:t>It is concluded that</w:t>
      </w:r>
      <w:r>
        <w:rPr>
          <w:rFonts w:cs="Arial"/>
          <w:color w:val="000000" w:themeColor="text1"/>
          <w:szCs w:val="22"/>
        </w:rPr>
        <w:t>,</w:t>
      </w:r>
      <w:r w:rsidRPr="00EE1B0C">
        <w:rPr>
          <w:rFonts w:cs="Arial"/>
          <w:color w:val="000000" w:themeColor="text1"/>
          <w:szCs w:val="22"/>
        </w:rPr>
        <w:t xml:space="preserve"> i</w:t>
      </w:r>
      <w:r w:rsidRPr="00EE1B0C">
        <w:rPr>
          <w:rFonts w:eastAsiaTheme="minorHAnsi" w:cs="Arial"/>
          <w:color w:val="000000" w:themeColor="text1"/>
          <w:szCs w:val="22"/>
        </w:rPr>
        <w:t>n the event an unexpected translation product were t</w:t>
      </w:r>
      <w:r>
        <w:rPr>
          <w:rFonts w:eastAsiaTheme="minorHAnsi" w:cs="Arial"/>
          <w:color w:val="000000" w:themeColor="text1"/>
          <w:szCs w:val="22"/>
        </w:rPr>
        <w:t xml:space="preserve">o be derived from any of the hypothetical </w:t>
      </w:r>
      <w:r w:rsidRPr="00EE1B0C">
        <w:rPr>
          <w:rFonts w:eastAsiaTheme="minorHAnsi" w:cs="Arial"/>
          <w:color w:val="000000" w:themeColor="text1"/>
          <w:szCs w:val="22"/>
        </w:rPr>
        <w:t>ORFs detected in the</w:t>
      </w:r>
      <w:r>
        <w:rPr>
          <w:rFonts w:eastAsiaTheme="minorHAnsi" w:cs="Arial"/>
          <w:color w:val="000000" w:themeColor="text1"/>
          <w:szCs w:val="22"/>
        </w:rPr>
        <w:t xml:space="preserve"> DHA canola inserts or junction</w:t>
      </w:r>
      <w:r w:rsidRPr="00EE1B0C">
        <w:rPr>
          <w:rFonts w:eastAsiaTheme="minorHAnsi" w:cs="Arial"/>
          <w:color w:val="000000" w:themeColor="text1"/>
          <w:szCs w:val="22"/>
        </w:rPr>
        <w:t xml:space="preserve"> regions, these putative polypeptides are not expected to possess functional cross-reactivity with known </w:t>
      </w:r>
      <w:r w:rsidRPr="00EE1B0C">
        <w:rPr>
          <w:rFonts w:cs="Arial"/>
          <w:color w:val="000000" w:themeColor="text1"/>
          <w:szCs w:val="22"/>
        </w:rPr>
        <w:t>allergen</w:t>
      </w:r>
      <w:r>
        <w:rPr>
          <w:rFonts w:cs="Arial"/>
          <w:color w:val="000000" w:themeColor="text1"/>
          <w:szCs w:val="22"/>
        </w:rPr>
        <w:t xml:space="preserve">s or </w:t>
      </w:r>
      <w:r w:rsidRPr="00EE1B0C">
        <w:rPr>
          <w:rFonts w:cs="Arial"/>
          <w:color w:val="000000" w:themeColor="text1"/>
          <w:szCs w:val="22"/>
        </w:rPr>
        <w:t>protein</w:t>
      </w:r>
      <w:r>
        <w:rPr>
          <w:rFonts w:cs="Arial"/>
          <w:color w:val="000000" w:themeColor="text1"/>
          <w:szCs w:val="22"/>
        </w:rPr>
        <w:t xml:space="preserve"> toxin</w:t>
      </w:r>
      <w:r w:rsidRPr="00EE1B0C">
        <w:rPr>
          <w:rFonts w:cs="Arial"/>
          <w:color w:val="000000" w:themeColor="text1"/>
          <w:szCs w:val="22"/>
        </w:rPr>
        <w:t>s</w:t>
      </w:r>
      <w:r w:rsidRPr="00F31EDC">
        <w:rPr>
          <w:rFonts w:cs="Arial"/>
          <w:color w:val="000000" w:themeColor="text1"/>
          <w:szCs w:val="22"/>
        </w:rPr>
        <w:t>.</w:t>
      </w:r>
    </w:p>
    <w:p w14:paraId="34E2518F" w14:textId="77777777" w:rsidR="00B730D3" w:rsidRPr="00F31EDC" w:rsidRDefault="00B730D3" w:rsidP="00FE06F3">
      <w:pPr>
        <w:pStyle w:val="Heading3"/>
      </w:pPr>
      <w:r w:rsidRPr="00F31EDC">
        <w:t>4.1.7</w:t>
      </w:r>
      <w:r w:rsidRPr="00F31EDC">
        <w:tab/>
        <w:t>Conclusion</w:t>
      </w:r>
    </w:p>
    <w:p w14:paraId="695FAAF8" w14:textId="77777777" w:rsidR="00B730D3" w:rsidRPr="00F31EDC" w:rsidRDefault="00B730D3" w:rsidP="00F4700F">
      <w:pPr>
        <w:pStyle w:val="BodyText"/>
        <w:rPr>
          <w:rFonts w:cs="Arial"/>
          <w:color w:val="000000" w:themeColor="text1"/>
          <w:szCs w:val="22"/>
        </w:rPr>
      </w:pPr>
      <w:r w:rsidRPr="00F31EDC">
        <w:rPr>
          <w:rFonts w:eastAsia="Batang" w:cs="Arial"/>
          <w:color w:val="000000" w:themeColor="text1"/>
          <w:szCs w:val="22"/>
        </w:rPr>
        <w:t xml:space="preserve">DHA canola expresses eight novel proteins, </w:t>
      </w:r>
      <w:r w:rsidRPr="008C5DBD">
        <w:rPr>
          <w:rFonts w:eastAsiaTheme="majorEastAsia" w:cstheme="majorBidi"/>
          <w:bCs/>
          <w:color w:val="000000" w:themeColor="text1"/>
          <w:lang w:eastAsia="en-AU" w:bidi="ar-SA"/>
        </w:rPr>
        <w:t>Lackl-</w:t>
      </w:r>
      <w:r w:rsidRPr="008C5DBD">
        <w:rPr>
          <w:rFonts w:eastAsiaTheme="majorEastAsia" w:cs="Arial"/>
          <w:bCs/>
          <w:color w:val="000000" w:themeColor="text1"/>
          <w:lang w:eastAsia="en-AU" w:bidi="ar-SA"/>
        </w:rPr>
        <w:t>Δ</w:t>
      </w:r>
      <w:r w:rsidRPr="008C5DBD">
        <w:rPr>
          <w:rFonts w:eastAsiaTheme="majorEastAsia" w:cstheme="majorBidi"/>
          <w:bCs/>
          <w:color w:val="000000" w:themeColor="text1"/>
          <w:lang w:eastAsia="en-AU" w:bidi="ar-SA"/>
        </w:rPr>
        <w:t>12D, Picpa-</w:t>
      </w:r>
      <w:r w:rsidRPr="008C5DBD">
        <w:rPr>
          <w:rFonts w:eastAsiaTheme="majorEastAsia" w:cs="Arial"/>
          <w:bCs/>
          <w:color w:val="000000" w:themeColor="text1"/>
          <w:lang w:eastAsia="en-AU" w:bidi="ar-SA"/>
        </w:rPr>
        <w:t>ω</w:t>
      </w:r>
      <w:r w:rsidRPr="008C5DBD">
        <w:rPr>
          <w:rFonts w:eastAsiaTheme="majorEastAsia" w:cstheme="majorBidi"/>
          <w:bCs/>
          <w:color w:val="000000" w:themeColor="text1"/>
          <w:lang w:eastAsia="en-AU" w:bidi="ar-SA"/>
        </w:rPr>
        <w:t>3D, Pyrco-</w:t>
      </w:r>
      <w:r w:rsidRPr="008C5DBD">
        <w:rPr>
          <w:rFonts w:eastAsiaTheme="majorEastAsia" w:cs="Arial"/>
          <w:bCs/>
          <w:color w:val="000000" w:themeColor="text1"/>
          <w:lang w:eastAsia="en-AU" w:bidi="ar-SA"/>
        </w:rPr>
        <w:t>Δ</w:t>
      </w:r>
      <w:r w:rsidRPr="008C5DBD">
        <w:rPr>
          <w:rFonts w:eastAsiaTheme="majorEastAsia" w:cstheme="majorBidi"/>
          <w:bCs/>
          <w:color w:val="000000" w:themeColor="text1"/>
          <w:lang w:eastAsia="en-AU" w:bidi="ar-SA"/>
        </w:rPr>
        <w:t xml:space="preserve">6E, Pyrco </w:t>
      </w:r>
      <w:r w:rsidRPr="008C5DBD">
        <w:rPr>
          <w:rFonts w:eastAsiaTheme="majorEastAsia" w:cs="Arial"/>
          <w:bCs/>
          <w:color w:val="000000" w:themeColor="text1"/>
          <w:lang w:eastAsia="en-AU" w:bidi="ar-SA"/>
        </w:rPr>
        <w:t>Δ</w:t>
      </w:r>
      <w:r w:rsidRPr="008C5DBD">
        <w:rPr>
          <w:rFonts w:eastAsiaTheme="majorEastAsia" w:cstheme="majorBidi"/>
          <w:bCs/>
          <w:color w:val="000000" w:themeColor="text1"/>
          <w:lang w:eastAsia="en-AU" w:bidi="ar-SA"/>
        </w:rPr>
        <w:t>5E, Micpu-</w:t>
      </w:r>
      <w:r w:rsidRPr="008C5DBD">
        <w:rPr>
          <w:rFonts w:eastAsiaTheme="majorEastAsia" w:cs="Arial"/>
          <w:bCs/>
          <w:color w:val="000000" w:themeColor="text1"/>
          <w:lang w:eastAsia="en-AU" w:bidi="ar-SA"/>
        </w:rPr>
        <w:t>Δ</w:t>
      </w:r>
      <w:r w:rsidRPr="008C5DBD">
        <w:rPr>
          <w:rFonts w:eastAsiaTheme="majorEastAsia" w:cstheme="majorBidi"/>
          <w:bCs/>
          <w:color w:val="000000" w:themeColor="text1"/>
          <w:lang w:eastAsia="en-AU" w:bidi="ar-SA"/>
        </w:rPr>
        <w:t>6D, Pavsa-</w:t>
      </w:r>
      <w:r w:rsidRPr="008C5DBD">
        <w:rPr>
          <w:rFonts w:eastAsiaTheme="majorEastAsia" w:cs="Arial"/>
          <w:bCs/>
          <w:color w:val="000000" w:themeColor="text1"/>
          <w:lang w:eastAsia="en-AU" w:bidi="ar-SA"/>
        </w:rPr>
        <w:t>Δ</w:t>
      </w:r>
      <w:r>
        <w:rPr>
          <w:rFonts w:eastAsiaTheme="majorEastAsia" w:cstheme="majorBidi"/>
          <w:bCs/>
          <w:color w:val="000000" w:themeColor="text1"/>
          <w:lang w:eastAsia="en-AU" w:bidi="ar-SA"/>
        </w:rPr>
        <w:t xml:space="preserve">5D, </w:t>
      </w:r>
      <w:r w:rsidRPr="008C5DBD">
        <w:rPr>
          <w:rFonts w:eastAsiaTheme="majorEastAsia" w:cstheme="majorBidi"/>
          <w:bCs/>
          <w:color w:val="000000" w:themeColor="text1"/>
          <w:lang w:eastAsia="en-AU" w:bidi="ar-SA"/>
        </w:rPr>
        <w:t>Pavsa-</w:t>
      </w:r>
      <w:r w:rsidRPr="008C5DBD">
        <w:rPr>
          <w:rFonts w:eastAsiaTheme="majorEastAsia" w:cs="Arial"/>
          <w:bCs/>
          <w:color w:val="000000" w:themeColor="text1"/>
          <w:lang w:eastAsia="en-AU" w:bidi="ar-SA"/>
        </w:rPr>
        <w:t>Δ</w:t>
      </w:r>
      <w:r w:rsidRPr="008C5DBD">
        <w:rPr>
          <w:rFonts w:eastAsiaTheme="majorEastAsia" w:cstheme="majorBidi"/>
          <w:bCs/>
          <w:color w:val="000000" w:themeColor="text1"/>
          <w:lang w:eastAsia="en-AU" w:bidi="ar-SA"/>
        </w:rPr>
        <w:t>4D</w:t>
      </w:r>
      <w:r>
        <w:rPr>
          <w:rFonts w:eastAsiaTheme="majorEastAsia" w:cstheme="majorBidi"/>
          <w:bCs/>
          <w:color w:val="000000" w:themeColor="text1"/>
          <w:lang w:eastAsia="en-AU" w:bidi="ar-SA"/>
        </w:rPr>
        <w:t xml:space="preserve"> and PAT.</w:t>
      </w:r>
    </w:p>
    <w:p w14:paraId="162EEC00" w14:textId="77777777" w:rsidR="00B730D3" w:rsidRPr="00036005" w:rsidRDefault="00B730D3" w:rsidP="00F4700F">
      <w:pPr>
        <w:rPr>
          <w:rFonts w:cs="Arial"/>
          <w:color w:val="000000" w:themeColor="text1"/>
          <w:szCs w:val="22"/>
          <w:lang w:eastAsia="en-GB" w:bidi="ar-SA"/>
        </w:rPr>
      </w:pPr>
      <w:r w:rsidRPr="00A64EDD">
        <w:rPr>
          <w:color w:val="000000" w:themeColor="text1"/>
          <w:lang w:eastAsia="en-AU" w:bidi="ar-SA"/>
        </w:rPr>
        <w:t>The seven</w:t>
      </w:r>
      <w:r w:rsidRPr="00A64EDD">
        <w:rPr>
          <w:rFonts w:cs="Arial"/>
          <w:color w:val="000000" w:themeColor="text1"/>
          <w:szCs w:val="22"/>
          <w:lang w:eastAsia="en-GB" w:bidi="ar-SA"/>
        </w:rPr>
        <w:t xml:space="preserve"> </w:t>
      </w:r>
      <w:r>
        <w:rPr>
          <w:rFonts w:cs="Arial"/>
          <w:color w:val="000000" w:themeColor="text1"/>
          <w:szCs w:val="22"/>
          <w:lang w:eastAsia="en-GB" w:bidi="ar-SA"/>
        </w:rPr>
        <w:t>proteins</w:t>
      </w:r>
      <w:r w:rsidRPr="00A64EDD">
        <w:rPr>
          <w:rFonts w:cs="Arial"/>
          <w:color w:val="000000" w:themeColor="text1"/>
          <w:szCs w:val="22"/>
          <w:lang w:eastAsia="en-GB" w:bidi="ar-SA"/>
        </w:rPr>
        <w:t xml:space="preserve"> </w:t>
      </w:r>
      <w:r>
        <w:rPr>
          <w:rFonts w:cs="Arial"/>
          <w:color w:val="000000" w:themeColor="text1"/>
          <w:szCs w:val="22"/>
          <w:lang w:eastAsia="en-GB" w:bidi="ar-SA"/>
        </w:rPr>
        <w:t>in the n-</w:t>
      </w:r>
      <w:r w:rsidRPr="00A64EDD">
        <w:rPr>
          <w:rFonts w:cs="Arial"/>
          <w:color w:val="000000" w:themeColor="text1"/>
          <w:szCs w:val="22"/>
          <w:lang w:eastAsia="en-GB" w:bidi="ar-SA"/>
        </w:rPr>
        <w:t>3 LC-PUFA synthesis pathway were only detected in the</w:t>
      </w:r>
      <w:r>
        <w:rPr>
          <w:rFonts w:cs="Arial"/>
          <w:color w:val="000000" w:themeColor="text1"/>
          <w:szCs w:val="22"/>
          <w:lang w:eastAsia="en-GB" w:bidi="ar-SA"/>
        </w:rPr>
        <w:t xml:space="preserve"> developing and mature seed of DHA canola. This is expected since the genes encoding the proteins all have seed-specific promoters. The levels for all seven proteins were low with Pyrco-Δ5E having the lowest and Pavsa-Δ4D the highest expression. Given that the range of total </w:t>
      </w:r>
      <w:r w:rsidRPr="00036005">
        <w:rPr>
          <w:rFonts w:cs="Arial"/>
          <w:color w:val="000000" w:themeColor="text1"/>
          <w:szCs w:val="22"/>
          <w:lang w:eastAsia="en-GB" w:bidi="ar-SA"/>
        </w:rPr>
        <w:t xml:space="preserve">protein in seeds was 5.95 – 18.0 mg/g of seed, the levels of the seven </w:t>
      </w:r>
      <w:r>
        <w:rPr>
          <w:rFonts w:cs="Arial"/>
          <w:color w:val="000000" w:themeColor="text1"/>
          <w:szCs w:val="22"/>
          <w:lang w:eastAsia="en-GB" w:bidi="ar-SA"/>
        </w:rPr>
        <w:t>proteins</w:t>
      </w:r>
      <w:r w:rsidRPr="00036005">
        <w:rPr>
          <w:rFonts w:cs="Arial"/>
          <w:color w:val="000000" w:themeColor="text1"/>
          <w:szCs w:val="22"/>
          <w:lang w:eastAsia="en-GB" w:bidi="ar-SA"/>
        </w:rPr>
        <w:t xml:space="preserve"> (ranging from 20 – 740 ng/mg total protein</w:t>
      </w:r>
      <w:r>
        <w:rPr>
          <w:rFonts w:cs="Arial"/>
          <w:color w:val="000000" w:themeColor="text1"/>
          <w:szCs w:val="22"/>
          <w:lang w:eastAsia="en-GB" w:bidi="ar-SA"/>
        </w:rPr>
        <w:t>)</w:t>
      </w:r>
      <w:r w:rsidRPr="00036005">
        <w:rPr>
          <w:rFonts w:cs="Arial"/>
          <w:color w:val="000000" w:themeColor="text1"/>
          <w:szCs w:val="22"/>
          <w:lang w:eastAsia="en-GB" w:bidi="ar-SA"/>
        </w:rPr>
        <w:t xml:space="preserve"> represent a negligible proportion of the total protein. The PAT protein </w:t>
      </w:r>
      <w:r>
        <w:rPr>
          <w:rFonts w:cs="Arial"/>
          <w:color w:val="000000" w:themeColor="text1"/>
          <w:szCs w:val="22"/>
          <w:lang w:eastAsia="en-GB" w:bidi="ar-SA"/>
        </w:rPr>
        <w:t>levels were too low to</w:t>
      </w:r>
      <w:r w:rsidRPr="00036005">
        <w:rPr>
          <w:rFonts w:cs="Arial"/>
          <w:color w:val="000000" w:themeColor="text1"/>
          <w:szCs w:val="22"/>
          <w:lang w:eastAsia="en-GB" w:bidi="ar-SA"/>
        </w:rPr>
        <w:t xml:space="preserve"> be quantified in any of the plant parts analysed.</w:t>
      </w:r>
      <w:r>
        <w:rPr>
          <w:rFonts w:cs="Arial"/>
          <w:color w:val="000000" w:themeColor="text1"/>
          <w:szCs w:val="22"/>
          <w:lang w:eastAsia="en-GB" w:bidi="ar-SA"/>
        </w:rPr>
        <w:t xml:space="preserve"> Thus, dietary exposure to any of the proteins would be very low.</w:t>
      </w:r>
    </w:p>
    <w:p w14:paraId="212071CD" w14:textId="77777777" w:rsidR="00B730D3" w:rsidRPr="00036005" w:rsidRDefault="00B730D3" w:rsidP="00F4700F">
      <w:pPr>
        <w:widowControl/>
        <w:autoSpaceDE w:val="0"/>
        <w:autoSpaceDN w:val="0"/>
        <w:adjustRightInd w:val="0"/>
        <w:rPr>
          <w:rFonts w:ascii="CharterBT-Roman" w:hAnsi="CharterBT-Roman" w:cs="CharterBT-Roman"/>
          <w:color w:val="000000" w:themeColor="text1"/>
          <w:szCs w:val="22"/>
          <w:lang w:eastAsia="en-GB" w:bidi="ar-SA"/>
        </w:rPr>
      </w:pPr>
    </w:p>
    <w:p w14:paraId="74BA88FB" w14:textId="77777777" w:rsidR="00B730D3" w:rsidRPr="00C07FF1" w:rsidRDefault="00B730D3" w:rsidP="00F4700F">
      <w:pPr>
        <w:rPr>
          <w:rFonts w:cs="Arial"/>
          <w:color w:val="000000" w:themeColor="text1"/>
          <w:szCs w:val="22"/>
          <w:lang w:val="en-US"/>
        </w:rPr>
      </w:pPr>
      <w:r w:rsidRPr="00036005">
        <w:rPr>
          <w:rFonts w:cs="Arial"/>
          <w:color w:val="000000" w:themeColor="text1"/>
          <w:szCs w:val="22"/>
        </w:rPr>
        <w:t xml:space="preserve">Previous safety assessments of PAT indicate the protein would be rapidly degraded in the digestive system following ingestion and would be inactivated by heating. Additionally, updated bioinformatic studies considered in this assessment confirm the lack of any significant amino </w:t>
      </w:r>
      <w:r w:rsidRPr="00C07FF1">
        <w:rPr>
          <w:rFonts w:cs="Arial"/>
          <w:color w:val="000000" w:themeColor="text1"/>
          <w:szCs w:val="22"/>
        </w:rPr>
        <w:t>acid sequence similarity to known protein toxins or allergens.</w:t>
      </w:r>
    </w:p>
    <w:p w14:paraId="3325F846" w14:textId="77777777" w:rsidR="00B730D3" w:rsidRPr="00C07FF1" w:rsidRDefault="00B730D3" w:rsidP="00F4700F">
      <w:pPr>
        <w:widowControl/>
        <w:autoSpaceDE w:val="0"/>
        <w:autoSpaceDN w:val="0"/>
        <w:adjustRightInd w:val="0"/>
        <w:rPr>
          <w:rFonts w:ascii="CharterBT-Roman" w:hAnsi="CharterBT-Roman" w:cs="CharterBT-Roman"/>
          <w:color w:val="000000" w:themeColor="text1"/>
          <w:szCs w:val="22"/>
          <w:lang w:eastAsia="en-GB" w:bidi="ar-SA"/>
        </w:rPr>
      </w:pPr>
    </w:p>
    <w:p w14:paraId="52B26F45" w14:textId="7C13EF44" w:rsidR="00B730D3" w:rsidRPr="00BD174D" w:rsidRDefault="00B730D3" w:rsidP="00F4700F">
      <w:pPr>
        <w:pStyle w:val="BodyText"/>
        <w:spacing w:after="0"/>
        <w:rPr>
          <w:rFonts w:cs="Arial"/>
          <w:color w:val="000000" w:themeColor="text1"/>
          <w:szCs w:val="22"/>
        </w:rPr>
      </w:pPr>
      <w:r>
        <w:rPr>
          <w:rFonts w:cs="Arial"/>
          <w:color w:val="000000" w:themeColor="text1"/>
          <w:szCs w:val="22"/>
          <w:lang w:eastAsia="en-GB" w:bidi="ar-SA"/>
        </w:rPr>
        <w:t>The</w:t>
      </w:r>
      <w:r w:rsidRPr="00BD174D">
        <w:rPr>
          <w:rFonts w:cs="Arial"/>
          <w:color w:val="000000" w:themeColor="text1"/>
          <w:szCs w:val="22"/>
          <w:lang w:eastAsia="en-GB" w:bidi="ar-SA"/>
        </w:rPr>
        <w:t xml:space="preserve"> low levels of the seven </w:t>
      </w:r>
      <w:r>
        <w:rPr>
          <w:rFonts w:cs="Arial"/>
          <w:color w:val="000000" w:themeColor="text1"/>
          <w:szCs w:val="22"/>
          <w:lang w:eastAsia="en-GB" w:bidi="ar-SA"/>
        </w:rPr>
        <w:t xml:space="preserve">proteins </w:t>
      </w:r>
      <w:r w:rsidRPr="00BD174D">
        <w:rPr>
          <w:rFonts w:cs="Arial"/>
          <w:color w:val="000000" w:themeColor="text1"/>
          <w:szCs w:val="22"/>
          <w:lang w:eastAsia="en-GB" w:bidi="ar-SA"/>
        </w:rPr>
        <w:t>in the n-3 LC-PUFA pathway</w:t>
      </w:r>
      <w:r>
        <w:rPr>
          <w:rFonts w:cs="Arial"/>
          <w:color w:val="000000" w:themeColor="text1"/>
          <w:szCs w:val="22"/>
          <w:lang w:eastAsia="en-GB" w:bidi="ar-SA"/>
        </w:rPr>
        <w:t xml:space="preserve"> that were expressed in the DHA canola</w:t>
      </w:r>
      <w:r w:rsidRPr="00BD174D">
        <w:rPr>
          <w:rFonts w:cs="Arial"/>
          <w:iCs/>
          <w:color w:val="000000" w:themeColor="text1"/>
          <w:szCs w:val="22"/>
          <w:lang w:eastAsia="en-GB" w:bidi="ar-SA"/>
        </w:rPr>
        <w:t xml:space="preserve"> </w:t>
      </w:r>
      <w:r>
        <w:rPr>
          <w:rFonts w:cs="Arial"/>
          <w:iCs/>
          <w:color w:val="000000" w:themeColor="text1"/>
          <w:szCs w:val="22"/>
          <w:lang w:eastAsia="en-GB" w:bidi="ar-SA"/>
        </w:rPr>
        <w:t>precluded their direct characterisation</w:t>
      </w:r>
      <w:r w:rsidRPr="00BD174D">
        <w:rPr>
          <w:rFonts w:cs="Arial"/>
          <w:color w:val="000000" w:themeColor="text1"/>
          <w:szCs w:val="22"/>
          <w:lang w:eastAsia="en-GB" w:bidi="ar-SA"/>
        </w:rPr>
        <w:t xml:space="preserve">. </w:t>
      </w:r>
      <w:r>
        <w:rPr>
          <w:rFonts w:cs="Arial"/>
          <w:color w:val="000000" w:themeColor="text1"/>
          <w:szCs w:val="22"/>
          <w:lang w:eastAsia="en-GB" w:bidi="ar-SA"/>
        </w:rPr>
        <w:t>An indirect approach was therefore used which relied upon</w:t>
      </w:r>
      <w:r w:rsidR="00D75ACA">
        <w:rPr>
          <w:rFonts w:cs="Arial"/>
          <w:color w:val="000000" w:themeColor="text1"/>
          <w:szCs w:val="22"/>
          <w:lang w:eastAsia="en-GB" w:bidi="ar-SA"/>
        </w:rPr>
        <w:t>:</w:t>
      </w:r>
      <w:r>
        <w:rPr>
          <w:rFonts w:cs="Arial"/>
          <w:color w:val="000000" w:themeColor="text1"/>
          <w:szCs w:val="22"/>
          <w:lang w:eastAsia="en-GB" w:bidi="ar-SA"/>
        </w:rPr>
        <w:t xml:space="preserve"> </w:t>
      </w:r>
      <w:r w:rsidRPr="00BD174D">
        <w:rPr>
          <w:rFonts w:cs="Arial"/>
          <w:color w:val="000000" w:themeColor="text1"/>
          <w:szCs w:val="22"/>
        </w:rPr>
        <w:t>a) translation of the known DNA sequences of the seven introduced genes present in DHA canola</w:t>
      </w:r>
      <w:r w:rsidR="00D75ACA">
        <w:rPr>
          <w:rFonts w:cs="Arial"/>
          <w:color w:val="000000" w:themeColor="text1"/>
          <w:szCs w:val="22"/>
        </w:rPr>
        <w:t>;</w:t>
      </w:r>
      <w:r w:rsidRPr="00BD174D">
        <w:rPr>
          <w:rFonts w:cs="Arial"/>
          <w:color w:val="000000" w:themeColor="text1"/>
          <w:szCs w:val="22"/>
        </w:rPr>
        <w:t xml:space="preserve"> b) the fact that the proteins function as predicted in the plant</w:t>
      </w:r>
      <w:r w:rsidR="00D75ACA">
        <w:rPr>
          <w:rFonts w:cs="Arial"/>
          <w:color w:val="000000" w:themeColor="text1"/>
          <w:szCs w:val="22"/>
        </w:rPr>
        <w:t>;</w:t>
      </w:r>
      <w:r w:rsidRPr="00BD174D">
        <w:rPr>
          <w:rFonts w:cs="Arial"/>
          <w:color w:val="000000" w:themeColor="text1"/>
          <w:szCs w:val="22"/>
        </w:rPr>
        <w:t xml:space="preserve"> and c) the functionality of the seven proteins expressed in heterologous systems</w:t>
      </w:r>
      <w:r>
        <w:rPr>
          <w:rFonts w:cs="Arial"/>
          <w:color w:val="000000" w:themeColor="text1"/>
          <w:szCs w:val="22"/>
        </w:rPr>
        <w:t>.</w:t>
      </w:r>
    </w:p>
    <w:p w14:paraId="22637BBE" w14:textId="77777777" w:rsidR="00B730D3" w:rsidRPr="00C07FF1" w:rsidRDefault="00B730D3" w:rsidP="00F4700F">
      <w:pPr>
        <w:pStyle w:val="BodyText"/>
        <w:spacing w:after="0"/>
        <w:rPr>
          <w:rFonts w:cs="Arial"/>
          <w:color w:val="000000" w:themeColor="text1"/>
          <w:szCs w:val="22"/>
        </w:rPr>
      </w:pPr>
    </w:p>
    <w:p w14:paraId="5D8EDB0C" w14:textId="4E6DE7B1" w:rsidR="00B730D3" w:rsidRPr="000B336C" w:rsidRDefault="00B730D3" w:rsidP="00F4700F">
      <w:pPr>
        <w:pStyle w:val="BodyText"/>
        <w:spacing w:after="0"/>
        <w:rPr>
          <w:rFonts w:cs="Arial"/>
          <w:color w:val="000000" w:themeColor="text1"/>
          <w:szCs w:val="22"/>
        </w:rPr>
      </w:pPr>
      <w:r w:rsidRPr="00C07FF1">
        <w:rPr>
          <w:rFonts w:cs="Arial"/>
          <w:color w:val="000000" w:themeColor="text1"/>
          <w:szCs w:val="22"/>
        </w:rPr>
        <w:t xml:space="preserve">For these seven proteins, bioinformatic studies both confirmed the lack of any significant amino acid sequence similarity to know protein toxins or allergens and showed the proteins share significant homologies with proteins already consumed in food from other species. </w:t>
      </w:r>
      <w:r w:rsidRPr="00C07FF1">
        <w:rPr>
          <w:rFonts w:cs="Arial"/>
          <w:i/>
          <w:color w:val="000000" w:themeColor="text1"/>
          <w:szCs w:val="22"/>
        </w:rPr>
        <w:t>In vitro</w:t>
      </w:r>
      <w:r w:rsidRPr="00C07FF1">
        <w:rPr>
          <w:rFonts w:cs="Arial"/>
          <w:color w:val="000000" w:themeColor="text1"/>
          <w:szCs w:val="22"/>
        </w:rPr>
        <w:t xml:space="preserve"> digestibility studies carried out on one representative protein (Picpa-ω3D, </w:t>
      </w:r>
      <w:r w:rsidRPr="00C07FF1">
        <w:rPr>
          <w:rFonts w:eastAsiaTheme="majorEastAsia" w:cstheme="majorBidi"/>
          <w:bCs/>
          <w:color w:val="000000" w:themeColor="text1"/>
          <w:lang w:eastAsia="en-AU" w:bidi="ar-SA"/>
        </w:rPr>
        <w:t xml:space="preserve">Pyrco </w:t>
      </w:r>
      <w:r w:rsidRPr="00C07FF1">
        <w:rPr>
          <w:rFonts w:eastAsiaTheme="majorEastAsia" w:cs="Arial"/>
          <w:bCs/>
          <w:color w:val="000000" w:themeColor="text1"/>
          <w:lang w:eastAsia="en-AU" w:bidi="ar-SA"/>
        </w:rPr>
        <w:t>Δ</w:t>
      </w:r>
      <w:r w:rsidRPr="00C07FF1">
        <w:rPr>
          <w:rFonts w:eastAsiaTheme="majorEastAsia" w:cstheme="majorBidi"/>
          <w:bCs/>
          <w:color w:val="000000" w:themeColor="text1"/>
          <w:lang w:eastAsia="en-AU" w:bidi="ar-SA"/>
        </w:rPr>
        <w:t>5E, and Pavsa-</w:t>
      </w:r>
      <w:r w:rsidRPr="00C07FF1">
        <w:rPr>
          <w:rFonts w:eastAsiaTheme="majorEastAsia" w:cs="Arial"/>
          <w:bCs/>
          <w:color w:val="000000" w:themeColor="text1"/>
          <w:lang w:eastAsia="en-AU" w:bidi="ar-SA"/>
        </w:rPr>
        <w:t>Δ</w:t>
      </w:r>
      <w:r w:rsidRPr="00C07FF1">
        <w:rPr>
          <w:rFonts w:eastAsiaTheme="majorEastAsia" w:cstheme="majorBidi"/>
          <w:bCs/>
          <w:color w:val="000000" w:themeColor="text1"/>
          <w:lang w:eastAsia="en-AU" w:bidi="ar-SA"/>
        </w:rPr>
        <w:t>4D</w:t>
      </w:r>
      <w:r w:rsidRPr="00C07FF1">
        <w:rPr>
          <w:rFonts w:cs="Arial"/>
          <w:color w:val="000000" w:themeColor="text1"/>
          <w:szCs w:val="22"/>
        </w:rPr>
        <w:t xml:space="preserve"> ) from each class of protein, using His fusion proteins expressed in, and purified from, a heterologous system </w:t>
      </w:r>
      <w:r>
        <w:rPr>
          <w:rFonts w:cs="Arial"/>
          <w:color w:val="000000" w:themeColor="text1"/>
          <w:szCs w:val="22"/>
        </w:rPr>
        <w:t>suggest</w:t>
      </w:r>
      <w:r w:rsidRPr="00C07FF1">
        <w:rPr>
          <w:rFonts w:cs="Arial"/>
          <w:color w:val="000000" w:themeColor="text1"/>
          <w:szCs w:val="22"/>
        </w:rPr>
        <w:t xml:space="preserve"> the proteins would be rapidly degraded in the gastro-intestinal tract following ingestion. Thermolability studies for the seven proteins could not be done but evidence from the literature suggests integral membrane proteins are</w:t>
      </w:r>
      <w:r w:rsidRPr="000B336C">
        <w:rPr>
          <w:rFonts w:cs="Arial"/>
          <w:color w:val="000000" w:themeColor="text1"/>
          <w:szCs w:val="22"/>
        </w:rPr>
        <w:t xml:space="preserve"> not thermally stable and are functionally inactivated following heating.</w:t>
      </w:r>
    </w:p>
    <w:p w14:paraId="4C764FF3" w14:textId="77777777" w:rsidR="00B730D3" w:rsidRPr="000B336C" w:rsidRDefault="00B730D3" w:rsidP="00F4700F">
      <w:pPr>
        <w:rPr>
          <w:rFonts w:cs="Arial"/>
          <w:color w:val="000000" w:themeColor="text1"/>
          <w:szCs w:val="22"/>
        </w:rPr>
      </w:pPr>
    </w:p>
    <w:p w14:paraId="71E5E907" w14:textId="77777777" w:rsidR="00B730D3" w:rsidRPr="000B336C" w:rsidRDefault="00B730D3" w:rsidP="00F4700F">
      <w:pPr>
        <w:rPr>
          <w:rFonts w:cs="Arial"/>
          <w:color w:val="000000" w:themeColor="text1"/>
          <w:szCs w:val="22"/>
        </w:rPr>
      </w:pPr>
      <w:r w:rsidRPr="000B336C">
        <w:rPr>
          <w:rFonts w:cs="Arial"/>
          <w:color w:val="000000" w:themeColor="text1"/>
          <w:szCs w:val="22"/>
        </w:rPr>
        <w:t xml:space="preserve">Taken together, the evidence indicates that should </w:t>
      </w:r>
      <w:r w:rsidRPr="000B336C">
        <w:rPr>
          <w:rFonts w:eastAsiaTheme="majorEastAsia" w:cstheme="majorBidi"/>
          <w:bCs/>
          <w:color w:val="000000" w:themeColor="text1"/>
          <w:lang w:eastAsia="en-AU" w:bidi="ar-SA"/>
        </w:rPr>
        <w:t>Lackl-</w:t>
      </w:r>
      <w:r w:rsidRPr="000B336C">
        <w:rPr>
          <w:rFonts w:eastAsiaTheme="majorEastAsia" w:cs="Arial"/>
          <w:bCs/>
          <w:color w:val="000000" w:themeColor="text1"/>
          <w:lang w:eastAsia="en-AU" w:bidi="ar-SA"/>
        </w:rPr>
        <w:t>Δ</w:t>
      </w:r>
      <w:r w:rsidRPr="000B336C">
        <w:rPr>
          <w:rFonts w:eastAsiaTheme="majorEastAsia" w:cstheme="majorBidi"/>
          <w:bCs/>
          <w:color w:val="000000" w:themeColor="text1"/>
          <w:lang w:eastAsia="en-AU" w:bidi="ar-SA"/>
        </w:rPr>
        <w:t>12D, Picpa-</w:t>
      </w:r>
      <w:r w:rsidRPr="000B336C">
        <w:rPr>
          <w:rFonts w:eastAsiaTheme="majorEastAsia" w:cs="Arial"/>
          <w:bCs/>
          <w:color w:val="000000" w:themeColor="text1"/>
          <w:lang w:eastAsia="en-AU" w:bidi="ar-SA"/>
        </w:rPr>
        <w:t>ω</w:t>
      </w:r>
      <w:r w:rsidRPr="000B336C">
        <w:rPr>
          <w:rFonts w:eastAsiaTheme="majorEastAsia" w:cstheme="majorBidi"/>
          <w:bCs/>
          <w:color w:val="000000" w:themeColor="text1"/>
          <w:lang w:eastAsia="en-AU" w:bidi="ar-SA"/>
        </w:rPr>
        <w:t>3D, Pyrco-</w:t>
      </w:r>
      <w:r w:rsidRPr="000B336C">
        <w:rPr>
          <w:rFonts w:eastAsiaTheme="majorEastAsia" w:cs="Arial"/>
          <w:bCs/>
          <w:color w:val="000000" w:themeColor="text1"/>
          <w:lang w:eastAsia="en-AU" w:bidi="ar-SA"/>
        </w:rPr>
        <w:t>Δ</w:t>
      </w:r>
      <w:r w:rsidRPr="000B336C">
        <w:rPr>
          <w:rFonts w:eastAsiaTheme="majorEastAsia" w:cstheme="majorBidi"/>
          <w:bCs/>
          <w:color w:val="000000" w:themeColor="text1"/>
          <w:lang w:eastAsia="en-AU" w:bidi="ar-SA"/>
        </w:rPr>
        <w:t xml:space="preserve">6E, Pyrco </w:t>
      </w:r>
      <w:r w:rsidRPr="000B336C">
        <w:rPr>
          <w:rFonts w:eastAsiaTheme="majorEastAsia" w:cs="Arial"/>
          <w:bCs/>
          <w:color w:val="000000" w:themeColor="text1"/>
          <w:lang w:eastAsia="en-AU" w:bidi="ar-SA"/>
        </w:rPr>
        <w:t>Δ</w:t>
      </w:r>
      <w:r w:rsidRPr="000B336C">
        <w:rPr>
          <w:rFonts w:eastAsiaTheme="majorEastAsia" w:cstheme="majorBidi"/>
          <w:bCs/>
          <w:color w:val="000000" w:themeColor="text1"/>
          <w:lang w:eastAsia="en-AU" w:bidi="ar-SA"/>
        </w:rPr>
        <w:t>5E, Micpu-</w:t>
      </w:r>
      <w:r w:rsidRPr="000B336C">
        <w:rPr>
          <w:rFonts w:eastAsiaTheme="majorEastAsia" w:cs="Arial"/>
          <w:bCs/>
          <w:color w:val="000000" w:themeColor="text1"/>
          <w:lang w:eastAsia="en-AU" w:bidi="ar-SA"/>
        </w:rPr>
        <w:t>Δ</w:t>
      </w:r>
      <w:r w:rsidRPr="000B336C">
        <w:rPr>
          <w:rFonts w:eastAsiaTheme="majorEastAsia" w:cstheme="majorBidi"/>
          <w:bCs/>
          <w:color w:val="000000" w:themeColor="text1"/>
          <w:lang w:eastAsia="en-AU" w:bidi="ar-SA"/>
        </w:rPr>
        <w:t>6D, Pavsa-</w:t>
      </w:r>
      <w:r w:rsidRPr="000B336C">
        <w:rPr>
          <w:rFonts w:eastAsiaTheme="majorEastAsia" w:cs="Arial"/>
          <w:bCs/>
          <w:color w:val="000000" w:themeColor="text1"/>
          <w:lang w:eastAsia="en-AU" w:bidi="ar-SA"/>
        </w:rPr>
        <w:t>Δ</w:t>
      </w:r>
      <w:r w:rsidRPr="000B336C">
        <w:rPr>
          <w:rFonts w:eastAsiaTheme="majorEastAsia" w:cstheme="majorBidi"/>
          <w:bCs/>
          <w:color w:val="000000" w:themeColor="text1"/>
          <w:lang w:eastAsia="en-AU" w:bidi="ar-SA"/>
        </w:rPr>
        <w:t>5D, Pavsa-</w:t>
      </w:r>
      <w:r w:rsidRPr="000B336C">
        <w:rPr>
          <w:rFonts w:eastAsiaTheme="majorEastAsia" w:cs="Arial"/>
          <w:bCs/>
          <w:color w:val="000000" w:themeColor="text1"/>
          <w:lang w:eastAsia="en-AU" w:bidi="ar-SA"/>
        </w:rPr>
        <w:t>Δ</w:t>
      </w:r>
      <w:r w:rsidRPr="000B336C">
        <w:rPr>
          <w:rFonts w:eastAsiaTheme="majorEastAsia" w:cstheme="majorBidi"/>
          <w:bCs/>
          <w:color w:val="000000" w:themeColor="text1"/>
          <w:lang w:eastAsia="en-AU" w:bidi="ar-SA"/>
        </w:rPr>
        <w:t xml:space="preserve">4D or PAT </w:t>
      </w:r>
      <w:r w:rsidRPr="000B336C">
        <w:rPr>
          <w:rFonts w:cs="Arial"/>
          <w:color w:val="000000" w:themeColor="text1"/>
          <w:szCs w:val="22"/>
        </w:rPr>
        <w:t>be present in the diet they are unlikely to be toxic or allergenic in humans.</w:t>
      </w:r>
    </w:p>
    <w:p w14:paraId="1C29A3E3" w14:textId="77777777" w:rsidR="00B730D3" w:rsidRDefault="00B730D3" w:rsidP="00F4700F">
      <w:pPr>
        <w:pStyle w:val="Heading2"/>
        <w:rPr>
          <w:color w:val="000000" w:themeColor="text1"/>
        </w:rPr>
      </w:pPr>
      <w:bookmarkStart w:id="49" w:name="_Toc489536910"/>
      <w:r>
        <w:rPr>
          <w:color w:val="000000" w:themeColor="text1"/>
        </w:rPr>
        <w:t>4.2</w:t>
      </w:r>
      <w:r w:rsidRPr="000B336C">
        <w:rPr>
          <w:color w:val="000000" w:themeColor="text1"/>
        </w:rPr>
        <w:t>.</w:t>
      </w:r>
      <w:r w:rsidRPr="000B336C">
        <w:rPr>
          <w:color w:val="000000" w:themeColor="text1"/>
        </w:rPr>
        <w:tab/>
      </w:r>
      <w:r>
        <w:rPr>
          <w:color w:val="000000" w:themeColor="text1"/>
        </w:rPr>
        <w:t>n-3 LC PUFAs</w:t>
      </w:r>
      <w:bookmarkEnd w:id="49"/>
    </w:p>
    <w:p w14:paraId="0480F5FD" w14:textId="77777777" w:rsidR="00B730D3" w:rsidRPr="00E92468" w:rsidRDefault="00B730D3" w:rsidP="00F4700F">
      <w:pPr>
        <w:rPr>
          <w:rFonts w:eastAsiaTheme="minorHAnsi"/>
          <w:lang w:eastAsia="en-AU" w:bidi="ar-SA"/>
        </w:rPr>
      </w:pPr>
      <w:r>
        <w:rPr>
          <w:lang w:bidi="ar-SA"/>
        </w:rPr>
        <w:t>As</w:t>
      </w:r>
      <w:r w:rsidRPr="009E2521">
        <w:rPr>
          <w:lang w:bidi="ar-SA"/>
        </w:rPr>
        <w:t xml:space="preserve"> n-3 LC PUFAs are produced in significant quantities in DHA cano</w:t>
      </w:r>
      <w:r>
        <w:rPr>
          <w:lang w:bidi="ar-SA"/>
        </w:rPr>
        <w:t>la as a consequence of the genetic modification, a</w:t>
      </w:r>
      <w:r w:rsidRPr="009E2521">
        <w:rPr>
          <w:rFonts w:eastAsiaTheme="minorHAnsi"/>
          <w:lang w:eastAsia="en-AU" w:bidi="ar-SA"/>
        </w:rPr>
        <w:t>n evaluation of their safety</w:t>
      </w:r>
      <w:r>
        <w:rPr>
          <w:rFonts w:eastAsiaTheme="minorHAnsi"/>
          <w:lang w:eastAsia="en-AU" w:bidi="ar-SA"/>
        </w:rPr>
        <w:t xml:space="preserve">, particularly DHA, </w:t>
      </w:r>
      <w:r w:rsidRPr="009E2521">
        <w:rPr>
          <w:rFonts w:eastAsiaTheme="minorHAnsi"/>
          <w:lang w:eastAsia="en-AU" w:bidi="ar-SA"/>
        </w:rPr>
        <w:t>in the context of the Australian/New Zealand diet</w:t>
      </w:r>
      <w:r>
        <w:rPr>
          <w:rFonts w:eastAsiaTheme="minorHAnsi"/>
          <w:lang w:eastAsia="en-AU" w:bidi="ar-SA"/>
        </w:rPr>
        <w:t>, has been undertaken and is</w:t>
      </w:r>
      <w:r w:rsidRPr="009E2521">
        <w:rPr>
          <w:rFonts w:eastAsiaTheme="minorHAnsi"/>
          <w:lang w:eastAsia="en-AU" w:bidi="ar-SA"/>
        </w:rPr>
        <w:t xml:space="preserve"> provided in the SD2 report.</w:t>
      </w:r>
    </w:p>
    <w:p w14:paraId="62699910" w14:textId="77777777" w:rsidR="00B730D3" w:rsidRPr="000B336C" w:rsidRDefault="00B730D3" w:rsidP="00F4700F">
      <w:pPr>
        <w:pStyle w:val="Heading2"/>
        <w:rPr>
          <w:color w:val="000000" w:themeColor="text1"/>
        </w:rPr>
      </w:pPr>
      <w:bookmarkStart w:id="50" w:name="_Toc489536911"/>
      <w:r>
        <w:rPr>
          <w:color w:val="000000" w:themeColor="text1"/>
        </w:rPr>
        <w:t>4.3</w:t>
      </w:r>
      <w:r>
        <w:rPr>
          <w:color w:val="000000" w:themeColor="text1"/>
        </w:rPr>
        <w:tab/>
      </w:r>
      <w:r w:rsidRPr="000B336C">
        <w:rPr>
          <w:color w:val="000000" w:themeColor="text1"/>
        </w:rPr>
        <w:t>Herbicide metabolites</w:t>
      </w:r>
      <w:bookmarkEnd w:id="50"/>
    </w:p>
    <w:p w14:paraId="0821F6D3" w14:textId="77777777" w:rsidR="00B730D3" w:rsidRPr="00FB0C43" w:rsidRDefault="00B730D3" w:rsidP="00F4700F">
      <w:pPr>
        <w:rPr>
          <w:color w:val="000000" w:themeColor="text1"/>
        </w:rPr>
      </w:pPr>
      <w:r>
        <w:rPr>
          <w:color w:val="000000" w:themeColor="text1"/>
          <w:szCs w:val="22"/>
        </w:rPr>
        <w:t xml:space="preserve">The presence of the PAT protein in DHA canola was intended for use in the early selection stages of product development and is not intended to confer agronomically useful tolerance to glufosinate ammonium. The trait was not selected for during product development and, as indicated </w:t>
      </w:r>
      <w:r w:rsidRPr="00C76EF9">
        <w:rPr>
          <w:color w:val="000000" w:themeColor="text1"/>
          <w:szCs w:val="22"/>
        </w:rPr>
        <w:t>in Section 4.1.3, the</w:t>
      </w:r>
      <w:r>
        <w:rPr>
          <w:color w:val="000000" w:themeColor="text1"/>
          <w:szCs w:val="22"/>
        </w:rPr>
        <w:t xml:space="preserve"> PAT protein is hardly detectable in plant parts. Nonetheless, f</w:t>
      </w:r>
      <w:r w:rsidRPr="00E56E95">
        <w:rPr>
          <w:color w:val="000000" w:themeColor="text1"/>
          <w:szCs w:val="22"/>
        </w:rPr>
        <w:t>or GM foods derived from c</w:t>
      </w:r>
      <w:r>
        <w:rPr>
          <w:color w:val="000000" w:themeColor="text1"/>
          <w:szCs w:val="22"/>
        </w:rPr>
        <w:t>rops containing a herbicide-tolerance gene</w:t>
      </w:r>
      <w:r w:rsidRPr="00E56E95">
        <w:rPr>
          <w:color w:val="000000" w:themeColor="text1"/>
          <w:szCs w:val="22"/>
        </w:rPr>
        <w:t>,</w:t>
      </w:r>
      <w:r>
        <w:rPr>
          <w:color w:val="000000" w:themeColor="text1"/>
          <w:szCs w:val="22"/>
        </w:rPr>
        <w:t xml:space="preserve"> irrespective of the effectiveness of that gene,</w:t>
      </w:r>
      <w:r w:rsidRPr="00E56E95">
        <w:rPr>
          <w:color w:val="000000" w:themeColor="text1"/>
          <w:szCs w:val="22"/>
        </w:rPr>
        <w:t xml:space="preserve"> there are two issues that require consideration. The first is dealt with in this safety assessment and involves assessment of any </w:t>
      </w:r>
      <w:r>
        <w:rPr>
          <w:color w:val="000000" w:themeColor="text1"/>
        </w:rPr>
        <w:t>novel metabolites that may be produced, should</w:t>
      </w:r>
      <w:r w:rsidRPr="00E56E95">
        <w:rPr>
          <w:color w:val="000000" w:themeColor="text1"/>
        </w:rPr>
        <w:t xml:space="preserve"> </w:t>
      </w:r>
      <w:r>
        <w:rPr>
          <w:color w:val="000000" w:themeColor="text1"/>
        </w:rPr>
        <w:t>the herbicide be</w:t>
      </w:r>
      <w:r w:rsidRPr="0030698B">
        <w:rPr>
          <w:color w:val="000000" w:themeColor="text1"/>
        </w:rPr>
        <w:t xml:space="preserve"> applied, to determine whether these are present in the final food and whether their presence raises any toxicological concerns. In particular, the assessment considers whether appropriate health-based guidance values (i.e. Acceptable Daily </w:t>
      </w:r>
      <w:r w:rsidRPr="00FB0C43">
        <w:rPr>
          <w:color w:val="000000" w:themeColor="text1"/>
        </w:rPr>
        <w:t>Intake [ADI] or Acute Reference Dose [ARfD]) need to be established.</w:t>
      </w:r>
    </w:p>
    <w:p w14:paraId="1A06A15F" w14:textId="77777777" w:rsidR="00B730D3" w:rsidRPr="00FB0C43" w:rsidRDefault="00B730D3" w:rsidP="00F4700F">
      <w:pPr>
        <w:rPr>
          <w:color w:val="000000" w:themeColor="text1"/>
        </w:rPr>
      </w:pPr>
    </w:p>
    <w:p w14:paraId="0B696D24" w14:textId="77777777" w:rsidR="00B730D3" w:rsidRDefault="00B730D3" w:rsidP="00F4700F">
      <w:pPr>
        <w:pStyle w:val="Default"/>
        <w:rPr>
          <w:rFonts w:cs="TimesNewRoman"/>
          <w:color w:val="000000" w:themeColor="text1"/>
        </w:rPr>
      </w:pPr>
      <w:r w:rsidRPr="00FB0C43">
        <w:rPr>
          <w:color w:val="000000" w:themeColor="text1"/>
          <w:sz w:val="22"/>
          <w:szCs w:val="22"/>
        </w:rPr>
        <w:t xml:space="preserve">The second consideration, which is separate from the GM food approval process and therefore not included as part of this safety assessment, relates to the presence of herbicide residues on the food. Any food products (whether derived from GM or non-GM sources) sold in both Australia and New Zealand must not have residue levels greater than the relevant </w:t>
      </w:r>
      <w:hyperlink r:id="rId55" w:history="1">
        <w:r w:rsidRPr="00856B41">
          <w:rPr>
            <w:rStyle w:val="Hyperlink"/>
            <w:sz w:val="22"/>
            <w:szCs w:val="22"/>
          </w:rPr>
          <w:t>maximum residue limit</w:t>
        </w:r>
      </w:hyperlink>
      <w:r>
        <w:rPr>
          <w:rStyle w:val="FootnoteReference"/>
          <w:color w:val="000000" w:themeColor="text1"/>
          <w:sz w:val="22"/>
          <w:szCs w:val="22"/>
        </w:rPr>
        <w:footnoteReference w:id="31"/>
      </w:r>
      <w:r w:rsidRPr="00FB0C43">
        <w:rPr>
          <w:color w:val="000000" w:themeColor="text1"/>
          <w:sz w:val="22"/>
          <w:szCs w:val="22"/>
        </w:rPr>
        <w:t xml:space="preserve"> (MRL). Where necessary,</w:t>
      </w:r>
      <w:r w:rsidRPr="00F72D4F">
        <w:rPr>
          <w:color w:val="000000" w:themeColor="text1"/>
          <w:sz w:val="22"/>
          <w:szCs w:val="22"/>
        </w:rPr>
        <w:t xml:space="preserve"> an MRL</w:t>
      </w:r>
      <w:r w:rsidRPr="0030698B">
        <w:rPr>
          <w:color w:val="000000" w:themeColor="text1"/>
          <w:sz w:val="22"/>
          <w:szCs w:val="22"/>
        </w:rPr>
        <w:t xml:space="preserve"> may have to be set</w:t>
      </w:r>
      <w:r w:rsidRPr="0030698B">
        <w:rPr>
          <w:rFonts w:cs="TimesNewRoman"/>
          <w:color w:val="000000" w:themeColor="text1"/>
        </w:rPr>
        <w:t xml:space="preserve">. </w:t>
      </w:r>
    </w:p>
    <w:p w14:paraId="3F61BC4D" w14:textId="77777777" w:rsidR="00B730D3" w:rsidRPr="00BC1EE8" w:rsidRDefault="00B730D3" w:rsidP="00F4700F">
      <w:pPr>
        <w:autoSpaceDE w:val="0"/>
        <w:autoSpaceDN w:val="0"/>
        <w:adjustRightInd w:val="0"/>
        <w:rPr>
          <w:rFonts w:cs="Arial"/>
          <w:color w:val="000000" w:themeColor="text1"/>
          <w:szCs w:val="22"/>
        </w:rPr>
      </w:pPr>
      <w:r w:rsidRPr="00D82794">
        <w:rPr>
          <w:rFonts w:cs="Arial"/>
          <w:color w:val="000000" w:themeColor="text1"/>
          <w:szCs w:val="22"/>
        </w:rPr>
        <w:t xml:space="preserve">In the case of PAT, the metabolic profiles resulting from the novel protein x herbicide interaction have been established through a significant history of use. </w:t>
      </w:r>
      <w:r>
        <w:rPr>
          <w:rFonts w:cs="Arial"/>
          <w:color w:val="000000" w:themeColor="text1"/>
          <w:szCs w:val="22"/>
        </w:rPr>
        <w:t>The glufosinate-tolerance trait is present in lines from 24</w:t>
      </w:r>
      <w:r w:rsidRPr="007950C1">
        <w:rPr>
          <w:rFonts w:cs="Arial"/>
          <w:color w:val="000000" w:themeColor="text1"/>
          <w:szCs w:val="22"/>
        </w:rPr>
        <w:t xml:space="preserve"> previous</w:t>
      </w:r>
      <w:r>
        <w:rPr>
          <w:rFonts w:cs="Arial"/>
          <w:color w:val="000000" w:themeColor="text1"/>
          <w:szCs w:val="22"/>
        </w:rPr>
        <w:t xml:space="preserve"> applications submitted to FSANZ</w:t>
      </w:r>
      <w:r w:rsidRPr="008C5A0D">
        <w:rPr>
          <w:rFonts w:cs="Arial"/>
          <w:color w:val="000000" w:themeColor="text1"/>
          <w:szCs w:val="22"/>
        </w:rPr>
        <w:t>. The</w:t>
      </w:r>
      <w:r>
        <w:rPr>
          <w:rFonts w:cs="Arial"/>
          <w:color w:val="000000" w:themeColor="text1"/>
          <w:szCs w:val="22"/>
        </w:rPr>
        <w:t xml:space="preserve"> enzyme activity of PAT results in the acetylation of the free amino group of glufosinate to produce the non-herbicidal N-acetyl glufosinate. This is a well-known metabolite in glufosinate-tolerant plants and was previously considered in detail by FSANZ in cotton line LL25 </w:t>
      </w:r>
      <w:r>
        <w:rPr>
          <w:rFonts w:cs="Arial"/>
          <w:noProof/>
          <w:color w:val="000000" w:themeColor="text1"/>
          <w:szCs w:val="22"/>
        </w:rPr>
        <w:t>(FSANZ 2006)</w:t>
      </w:r>
      <w:r w:rsidRPr="00A9173E">
        <w:rPr>
          <w:rFonts w:cs="Arial"/>
          <w:color w:val="000000" w:themeColor="text1"/>
          <w:szCs w:val="22"/>
        </w:rPr>
        <w:t>.</w:t>
      </w:r>
      <w:r>
        <w:rPr>
          <w:rFonts w:cs="Arial"/>
          <w:color w:val="000000" w:themeColor="text1"/>
          <w:szCs w:val="22"/>
        </w:rPr>
        <w:t xml:space="preserve"> </w:t>
      </w:r>
      <w:r w:rsidRPr="00D82794">
        <w:rPr>
          <w:rFonts w:cs="Arial"/>
          <w:color w:val="000000" w:themeColor="text1"/>
          <w:szCs w:val="22"/>
        </w:rPr>
        <w:t>There are no concerns that</w:t>
      </w:r>
      <w:r>
        <w:rPr>
          <w:rFonts w:cs="Arial"/>
          <w:color w:val="000000" w:themeColor="text1"/>
          <w:szCs w:val="22"/>
        </w:rPr>
        <w:t xml:space="preserve"> the spraying of DHA canola</w:t>
      </w:r>
      <w:r w:rsidRPr="00D82794">
        <w:rPr>
          <w:rFonts w:cs="Arial"/>
          <w:color w:val="000000" w:themeColor="text1"/>
          <w:szCs w:val="22"/>
        </w:rPr>
        <w:t xml:space="preserve"> with glufosinate ammonium would result in the </w:t>
      </w:r>
      <w:r w:rsidRPr="00BC1EE8">
        <w:rPr>
          <w:rFonts w:cs="Arial"/>
          <w:color w:val="000000" w:themeColor="text1"/>
          <w:szCs w:val="22"/>
        </w:rPr>
        <w:t>production of metabolites that are not also produced in crops sprayed with the same herbi</w:t>
      </w:r>
      <w:r>
        <w:rPr>
          <w:rFonts w:cs="Arial"/>
          <w:color w:val="000000" w:themeColor="text1"/>
          <w:szCs w:val="22"/>
        </w:rPr>
        <w:t>cide</w:t>
      </w:r>
      <w:r w:rsidRPr="00BC1EE8">
        <w:rPr>
          <w:rFonts w:cs="Arial"/>
          <w:color w:val="000000" w:themeColor="text1"/>
          <w:szCs w:val="22"/>
        </w:rPr>
        <w:t xml:space="preserve"> and already used in the food supply.</w:t>
      </w:r>
    </w:p>
    <w:p w14:paraId="2381A4F3" w14:textId="77777777" w:rsidR="00B730D3" w:rsidRPr="002811B4" w:rsidRDefault="00B730D3" w:rsidP="00F4700F">
      <w:pPr>
        <w:pStyle w:val="Default"/>
        <w:rPr>
          <w:rFonts w:cs="TimesNewRoman"/>
          <w:color w:val="000000" w:themeColor="text1"/>
        </w:rPr>
      </w:pPr>
    </w:p>
    <w:p w14:paraId="3FA1C2FD" w14:textId="77777777" w:rsidR="00B730D3" w:rsidRPr="00EE797F" w:rsidRDefault="00B730D3" w:rsidP="00F4700F">
      <w:pPr>
        <w:pStyle w:val="Heading1"/>
        <w:ind w:left="0" w:firstLine="0"/>
        <w:rPr>
          <w:color w:val="000000" w:themeColor="text1"/>
        </w:rPr>
      </w:pPr>
      <w:bookmarkStart w:id="51" w:name="_Toc489536912"/>
      <w:r>
        <w:rPr>
          <w:color w:val="000000" w:themeColor="text1"/>
        </w:rPr>
        <w:t>5</w:t>
      </w:r>
      <w:r w:rsidRPr="00EE797F">
        <w:rPr>
          <w:color w:val="000000" w:themeColor="text1"/>
        </w:rPr>
        <w:tab/>
        <w:t>Compositional analyses</w:t>
      </w:r>
      <w:bookmarkEnd w:id="51"/>
    </w:p>
    <w:p w14:paraId="3BC22D0A" w14:textId="77777777" w:rsidR="00B730D3" w:rsidRPr="00EE797F" w:rsidRDefault="00B730D3" w:rsidP="00F4700F">
      <w:pPr>
        <w:autoSpaceDE w:val="0"/>
        <w:autoSpaceDN w:val="0"/>
        <w:adjustRightInd w:val="0"/>
        <w:rPr>
          <w:color w:val="000000" w:themeColor="text1"/>
        </w:rPr>
      </w:pPr>
      <w:r w:rsidRPr="00EE797F">
        <w:rPr>
          <w:color w:val="000000" w:themeColor="text1"/>
        </w:rPr>
        <w:t>The main purpose of compositional analyses is to determine if, as a result of the genetic modification, any unexpected changes have occurred to the food. These changes could take the form of alterations in the composition of the plant and its tissues and thus its nutritional adequacy. Compositional analyses can also be important for evaluating the intended effect where there has been a deliberate change to the composition of the food.</w:t>
      </w:r>
    </w:p>
    <w:p w14:paraId="2346BD43" w14:textId="77777777" w:rsidR="00B730D3" w:rsidRPr="00EE797F" w:rsidRDefault="00B730D3" w:rsidP="00F4700F">
      <w:pPr>
        <w:autoSpaceDE w:val="0"/>
        <w:autoSpaceDN w:val="0"/>
        <w:adjustRightInd w:val="0"/>
        <w:rPr>
          <w:color w:val="000000" w:themeColor="text1"/>
        </w:rPr>
      </w:pPr>
    </w:p>
    <w:p w14:paraId="6BD78B01" w14:textId="77777777" w:rsidR="00B730D3" w:rsidRPr="00EE797F" w:rsidRDefault="00B730D3" w:rsidP="00F4700F">
      <w:pPr>
        <w:autoSpaceDE w:val="0"/>
        <w:autoSpaceDN w:val="0"/>
        <w:adjustRightInd w:val="0"/>
        <w:rPr>
          <w:color w:val="000000" w:themeColor="text1"/>
        </w:rPr>
      </w:pPr>
      <w:r w:rsidRPr="00EE797F">
        <w:rPr>
          <w:color w:val="000000" w:themeColor="text1"/>
        </w:rPr>
        <w:t>The classic approach to the compositional analyses of GM food is a targeted one. Rather than analysing every possible constituent, which would be impractical, the aim is to analyse only those constituents most relevant to the safety of the food or that may have an impact on the whole diet. Important analytes therefore include the key nutrients, toxicants and anti-nutrients for the food in question. The key nutrients and anti-nutrients are those components in a particular food that may have a substantial impact in the overall diet. They may be major constituents (fats, proteins, carbohydrates or enzyme inhibitors such as anti-nutrients) or minor constituents (minerals, vitamins). Key toxicants are those toxicologically significant compounds known to be inherently present in an organism, such as compounds whose toxic potency and level may be significant to health (e.g. glycoalkaloids in potatoes).</w:t>
      </w:r>
    </w:p>
    <w:p w14:paraId="46FC9322" w14:textId="77777777" w:rsidR="00B730D3" w:rsidRPr="00EE797F" w:rsidRDefault="00B730D3" w:rsidP="00F4700F">
      <w:pPr>
        <w:pStyle w:val="Heading2"/>
        <w:rPr>
          <w:color w:val="000000" w:themeColor="text1"/>
        </w:rPr>
      </w:pPr>
      <w:bookmarkStart w:id="52" w:name="_Toc489536913"/>
      <w:r>
        <w:rPr>
          <w:color w:val="000000" w:themeColor="text1"/>
        </w:rPr>
        <w:t>5</w:t>
      </w:r>
      <w:r w:rsidRPr="00EE797F">
        <w:rPr>
          <w:color w:val="000000" w:themeColor="text1"/>
        </w:rPr>
        <w:t>.1</w:t>
      </w:r>
      <w:r w:rsidRPr="00EE797F">
        <w:rPr>
          <w:color w:val="000000" w:themeColor="text1"/>
        </w:rPr>
        <w:tab/>
        <w:t xml:space="preserve">Key </w:t>
      </w:r>
      <w:r>
        <w:rPr>
          <w:color w:val="000000" w:themeColor="text1"/>
        </w:rPr>
        <w:t xml:space="preserve">seed </w:t>
      </w:r>
      <w:r w:rsidRPr="00EE797F">
        <w:rPr>
          <w:color w:val="000000" w:themeColor="text1"/>
        </w:rPr>
        <w:t>components</w:t>
      </w:r>
      <w:bookmarkEnd w:id="52"/>
    </w:p>
    <w:p w14:paraId="62A55D3C" w14:textId="77777777" w:rsidR="00B730D3" w:rsidRPr="00EE797F" w:rsidRDefault="00B730D3" w:rsidP="00F4700F">
      <w:pPr>
        <w:rPr>
          <w:color w:val="000000" w:themeColor="text1"/>
        </w:rPr>
      </w:pPr>
      <w:r w:rsidRPr="00EE797F">
        <w:rPr>
          <w:rFonts w:eastAsia="PMingLiU"/>
          <w:color w:val="000000" w:themeColor="text1"/>
        </w:rPr>
        <w:t>Canola oil is the primary food product used for human consumption</w:t>
      </w:r>
      <w:r>
        <w:rPr>
          <w:rFonts w:eastAsia="PMingLiU"/>
          <w:color w:val="000000" w:themeColor="text1"/>
        </w:rPr>
        <w:t xml:space="preserve"> and is extracted from the seed by any one of a number of processes of which solvent extraction is the most efficient and leaves about 2% - 4% residual oil in the meal </w:t>
      </w:r>
      <w:r>
        <w:rPr>
          <w:rFonts w:eastAsia="PMingLiU"/>
          <w:noProof/>
          <w:color w:val="000000" w:themeColor="text1"/>
        </w:rPr>
        <w:t>(NSW DPI 2014)</w:t>
      </w:r>
      <w:r>
        <w:rPr>
          <w:rFonts w:eastAsia="PMingLiU"/>
          <w:color w:val="000000" w:themeColor="text1"/>
        </w:rPr>
        <w:t>.</w:t>
      </w:r>
      <w:r w:rsidRPr="00EE797F">
        <w:rPr>
          <w:rFonts w:eastAsia="PMingLiU"/>
          <w:color w:val="000000" w:themeColor="text1"/>
        </w:rPr>
        <w:t xml:space="preserve"> The key </w:t>
      </w:r>
      <w:r>
        <w:rPr>
          <w:rFonts w:eastAsia="PMingLiU"/>
          <w:color w:val="000000" w:themeColor="text1"/>
        </w:rPr>
        <w:t xml:space="preserve">seed </w:t>
      </w:r>
      <w:r w:rsidRPr="00EE797F">
        <w:rPr>
          <w:rFonts w:eastAsia="PMingLiU"/>
          <w:color w:val="000000" w:themeColor="text1"/>
        </w:rPr>
        <w:t xml:space="preserve">components to be analysed for a comparison between transgenic and conventional canola are proximates, amino acids, </w:t>
      </w:r>
      <w:r>
        <w:rPr>
          <w:color w:val="000000" w:themeColor="text1"/>
        </w:rPr>
        <w:t>fatty acids</w:t>
      </w:r>
      <w:r w:rsidRPr="00EE797F">
        <w:rPr>
          <w:color w:val="000000" w:themeColor="text1"/>
        </w:rPr>
        <w:t>, vitamins E and K, glucosinolates, tannins, sinapine and phytic acid</w:t>
      </w:r>
      <w:r>
        <w:rPr>
          <w:rFonts w:eastAsia="PMingLiU"/>
          <w:color w:val="000000" w:themeColor="text1"/>
        </w:rPr>
        <w:t xml:space="preserve"> </w:t>
      </w:r>
      <w:r>
        <w:rPr>
          <w:rFonts w:eastAsia="PMingLiU"/>
          <w:noProof/>
          <w:color w:val="000000" w:themeColor="text1"/>
        </w:rPr>
        <w:t>(OECD 2011)</w:t>
      </w:r>
      <w:r w:rsidRPr="00EE797F">
        <w:rPr>
          <w:color w:val="000000" w:themeColor="text1"/>
        </w:rPr>
        <w:t>.</w:t>
      </w:r>
    </w:p>
    <w:p w14:paraId="7CF6B77C" w14:textId="77777777" w:rsidR="00B730D3" w:rsidRDefault="00B730D3" w:rsidP="00F4700F">
      <w:pPr>
        <w:pStyle w:val="Heading2"/>
        <w:rPr>
          <w:color w:val="000000" w:themeColor="text1"/>
        </w:rPr>
      </w:pPr>
      <w:bookmarkStart w:id="53" w:name="_Toc489536914"/>
      <w:r>
        <w:rPr>
          <w:color w:val="000000" w:themeColor="text1"/>
        </w:rPr>
        <w:t>5</w:t>
      </w:r>
      <w:r w:rsidRPr="00EE797F">
        <w:rPr>
          <w:color w:val="000000" w:themeColor="text1"/>
        </w:rPr>
        <w:t>.2</w:t>
      </w:r>
      <w:r w:rsidRPr="00EE797F">
        <w:rPr>
          <w:color w:val="000000" w:themeColor="text1"/>
        </w:rPr>
        <w:tab/>
        <w:t>Study design and conduct for key components</w:t>
      </w:r>
      <w:bookmarkEnd w:id="53"/>
    </w:p>
    <w:p w14:paraId="1FEA1772" w14:textId="77777777" w:rsidR="00B730D3" w:rsidRDefault="00B730D3" w:rsidP="00F4700F">
      <w:pPr>
        <w:rPr>
          <w:lang w:bidi="ar-SA"/>
        </w:rPr>
      </w:pPr>
      <w:r>
        <w:rPr>
          <w:lang w:bidi="ar-SA"/>
        </w:rPr>
        <w:t xml:space="preserve">The </w:t>
      </w:r>
      <w:r w:rsidRPr="00D1075A">
        <w:rPr>
          <w:lang w:bidi="ar-SA"/>
        </w:rPr>
        <w:t xml:space="preserve">Applicant submitted compositional data for both seed and meal (crude and hexane-extracted) of DHA canola. As meal is still used primarily for animal feed, the data were noted by FSANZ </w:t>
      </w:r>
      <w:r>
        <w:rPr>
          <w:lang w:bidi="ar-SA"/>
        </w:rPr>
        <w:t>but are not reported in this assessment; t</w:t>
      </w:r>
      <w:r w:rsidRPr="00D1075A">
        <w:rPr>
          <w:lang w:bidi="ar-SA"/>
        </w:rPr>
        <w:t>he</w:t>
      </w:r>
      <w:r>
        <w:rPr>
          <w:lang w:bidi="ar-SA"/>
        </w:rPr>
        <w:t xml:space="preserve"> </w:t>
      </w:r>
      <w:r w:rsidRPr="00D1075A">
        <w:rPr>
          <w:lang w:bidi="ar-SA"/>
        </w:rPr>
        <w:t>re</w:t>
      </w:r>
      <w:r>
        <w:rPr>
          <w:lang w:bidi="ar-SA"/>
        </w:rPr>
        <w:t>sults for the meal</w:t>
      </w:r>
      <w:r w:rsidRPr="00D1075A">
        <w:rPr>
          <w:lang w:bidi="ar-SA"/>
        </w:rPr>
        <w:t xml:space="preserve"> were unremarkable.</w:t>
      </w:r>
    </w:p>
    <w:p w14:paraId="72922C94" w14:textId="77777777" w:rsidR="00B730D3" w:rsidRDefault="00B730D3">
      <w:pPr>
        <w:widowControl/>
        <w:rPr>
          <w:lang w:bidi="ar-SA"/>
        </w:rPr>
      </w:pPr>
      <w:r>
        <w:rPr>
          <w:lang w:bidi="ar-SA"/>
        </w:rPr>
        <w:br w:type="page"/>
      </w:r>
    </w:p>
    <w:p w14:paraId="6CC5247F" w14:textId="77777777" w:rsidR="00B730D3" w:rsidRPr="00B571F8" w:rsidRDefault="00B730D3" w:rsidP="00F4700F">
      <w:pPr>
        <w:pBdr>
          <w:top w:val="single" w:sz="4" w:space="1" w:color="auto"/>
          <w:left w:val="single" w:sz="4" w:space="4" w:color="auto"/>
          <w:bottom w:val="single" w:sz="4" w:space="1" w:color="auto"/>
          <w:right w:val="single" w:sz="4" w:space="4" w:color="auto"/>
        </w:pBdr>
        <w:ind w:left="284" w:hanging="284"/>
        <w:rPr>
          <w:rFonts w:cs="Arial"/>
          <w:b/>
          <w:color w:val="000000" w:themeColor="text1"/>
          <w:sz w:val="20"/>
          <w:szCs w:val="20"/>
        </w:rPr>
      </w:pPr>
      <w:r w:rsidRPr="00B571F8">
        <w:rPr>
          <w:rFonts w:cs="Arial"/>
          <w:b/>
          <w:color w:val="000000" w:themeColor="text1"/>
          <w:sz w:val="20"/>
          <w:szCs w:val="20"/>
        </w:rPr>
        <w:t>Unpublished studies submitted:</w:t>
      </w:r>
    </w:p>
    <w:p w14:paraId="62160A34" w14:textId="77777777" w:rsidR="00B730D3" w:rsidRPr="00B571F8" w:rsidRDefault="00B730D3" w:rsidP="00F4700F">
      <w:pPr>
        <w:pBdr>
          <w:top w:val="single" w:sz="4" w:space="1" w:color="auto"/>
          <w:left w:val="single" w:sz="4" w:space="4" w:color="auto"/>
          <w:bottom w:val="single" w:sz="4" w:space="1" w:color="auto"/>
          <w:right w:val="single" w:sz="4" w:space="4" w:color="auto"/>
        </w:pBdr>
        <w:ind w:left="284" w:hanging="284"/>
        <w:rPr>
          <w:rFonts w:cs="Arial"/>
          <w:b/>
          <w:color w:val="000000" w:themeColor="text1"/>
          <w:sz w:val="20"/>
          <w:szCs w:val="20"/>
        </w:rPr>
      </w:pPr>
    </w:p>
    <w:p w14:paraId="029266A7" w14:textId="77777777" w:rsidR="00B730D3" w:rsidRPr="00B571F8" w:rsidRDefault="00B730D3" w:rsidP="00F4700F">
      <w:pPr>
        <w:widowControl/>
        <w:pBdr>
          <w:top w:val="single" w:sz="4" w:space="1" w:color="auto"/>
          <w:left w:val="single" w:sz="4" w:space="4" w:color="auto"/>
          <w:bottom w:val="single" w:sz="4" w:space="1" w:color="auto"/>
          <w:right w:val="single" w:sz="4" w:space="4" w:color="auto"/>
        </w:pBdr>
        <w:autoSpaceDE w:val="0"/>
        <w:autoSpaceDN w:val="0"/>
        <w:adjustRightInd w:val="0"/>
        <w:ind w:left="567" w:hanging="567"/>
        <w:rPr>
          <w:rFonts w:cs="Arial"/>
          <w:color w:val="000000" w:themeColor="text1"/>
          <w:sz w:val="20"/>
          <w:szCs w:val="20"/>
          <w:lang w:eastAsia="en-GB" w:bidi="ar-SA"/>
        </w:rPr>
      </w:pPr>
      <w:r w:rsidRPr="00B571F8">
        <w:rPr>
          <w:rFonts w:cs="Arial"/>
          <w:color w:val="000000" w:themeColor="text1"/>
          <w:sz w:val="20"/>
          <w:szCs w:val="20"/>
          <w:lang w:eastAsia="en-GB" w:bidi="ar-SA"/>
        </w:rPr>
        <w:t>2016. Nutrient Composition of Harvested Canola expressing Long-Chain Omega-3 Field-grown in Australia during 2015. Unpublishe</w:t>
      </w:r>
      <w:r>
        <w:rPr>
          <w:rFonts w:cs="Arial"/>
          <w:color w:val="000000" w:themeColor="text1"/>
          <w:sz w:val="20"/>
          <w:szCs w:val="20"/>
          <w:lang w:eastAsia="en-GB" w:bidi="ar-SA"/>
        </w:rPr>
        <w:t>d Eurofins Study.</w:t>
      </w:r>
      <w:r w:rsidRPr="00B571F8">
        <w:rPr>
          <w:rFonts w:cs="Arial"/>
          <w:color w:val="000000" w:themeColor="text1"/>
          <w:sz w:val="20"/>
          <w:szCs w:val="20"/>
          <w:lang w:eastAsia="en-GB" w:bidi="ar-SA"/>
        </w:rPr>
        <w:t xml:space="preserve"> Nuseed Pty Ltd.</w:t>
      </w:r>
      <w:r>
        <w:rPr>
          <w:rFonts w:cs="Arial"/>
          <w:color w:val="000000" w:themeColor="text1"/>
          <w:sz w:val="20"/>
          <w:szCs w:val="20"/>
          <w:lang w:eastAsia="en-GB" w:bidi="ar-SA"/>
        </w:rPr>
        <w:t xml:space="preserve"> Study No. 2016-021 Rev.1</w:t>
      </w:r>
    </w:p>
    <w:p w14:paraId="4578CE83" w14:textId="77777777" w:rsidR="00B730D3" w:rsidRPr="00B571F8" w:rsidRDefault="00B730D3" w:rsidP="00F4700F">
      <w:pPr>
        <w:widowControl/>
        <w:pBdr>
          <w:top w:val="single" w:sz="4" w:space="1" w:color="auto"/>
          <w:left w:val="single" w:sz="4" w:space="4" w:color="auto"/>
          <w:bottom w:val="single" w:sz="4" w:space="1" w:color="auto"/>
          <w:right w:val="single" w:sz="4" w:space="4" w:color="auto"/>
        </w:pBdr>
        <w:autoSpaceDE w:val="0"/>
        <w:autoSpaceDN w:val="0"/>
        <w:adjustRightInd w:val="0"/>
        <w:ind w:left="567" w:hanging="567"/>
        <w:rPr>
          <w:rFonts w:cs="Arial"/>
          <w:color w:val="000000" w:themeColor="text1"/>
          <w:sz w:val="20"/>
          <w:szCs w:val="20"/>
          <w:lang w:eastAsia="en-GB" w:bidi="ar-SA"/>
        </w:rPr>
      </w:pPr>
      <w:r w:rsidRPr="00B571F8">
        <w:rPr>
          <w:rFonts w:cs="Arial"/>
          <w:color w:val="000000" w:themeColor="text1"/>
          <w:sz w:val="20"/>
          <w:szCs w:val="20"/>
          <w:lang w:eastAsia="en-GB" w:bidi="ar-SA"/>
        </w:rPr>
        <w:t>2016. Nutrient Composition of Processed Meal Expressing Long-Chain Omega-3 from Field-grown Canola during 2015. Unpublish</w:t>
      </w:r>
      <w:r>
        <w:rPr>
          <w:rFonts w:cs="Arial"/>
          <w:color w:val="000000" w:themeColor="text1"/>
          <w:sz w:val="20"/>
          <w:szCs w:val="20"/>
          <w:lang w:eastAsia="en-GB" w:bidi="ar-SA"/>
        </w:rPr>
        <w:t>ed Eurofins Study. Nuseed Pty Ltd Study No. 2016-022</w:t>
      </w:r>
    </w:p>
    <w:p w14:paraId="46975A1F" w14:textId="77777777" w:rsidR="00B730D3" w:rsidRDefault="00B730D3" w:rsidP="00F4700F">
      <w:pPr>
        <w:widowControl/>
        <w:autoSpaceDE w:val="0"/>
        <w:autoSpaceDN w:val="0"/>
        <w:adjustRightInd w:val="0"/>
        <w:rPr>
          <w:rFonts w:ascii="Times New Roman" w:hAnsi="Times New Roman"/>
          <w:sz w:val="24"/>
          <w:lang w:eastAsia="en-GB" w:bidi="ar-SA"/>
        </w:rPr>
      </w:pPr>
    </w:p>
    <w:p w14:paraId="376942A3" w14:textId="77777777" w:rsidR="00B730D3" w:rsidRPr="00652204" w:rsidRDefault="00B730D3" w:rsidP="00F4700F">
      <w:pPr>
        <w:widowControl/>
        <w:autoSpaceDE w:val="0"/>
        <w:autoSpaceDN w:val="0"/>
        <w:adjustRightInd w:val="0"/>
        <w:rPr>
          <w:color w:val="000000" w:themeColor="text1"/>
          <w:szCs w:val="22"/>
        </w:rPr>
      </w:pPr>
      <w:r w:rsidRPr="00652204">
        <w:rPr>
          <w:color w:val="000000" w:themeColor="text1"/>
          <w:szCs w:val="22"/>
        </w:rPr>
        <w:t xml:space="preserve">Verified </w:t>
      </w:r>
      <w:r>
        <w:rPr>
          <w:color w:val="000000" w:themeColor="text1"/>
          <w:szCs w:val="22"/>
        </w:rPr>
        <w:t xml:space="preserve">seed of </w:t>
      </w:r>
      <w:r w:rsidRPr="00652204">
        <w:rPr>
          <w:color w:val="000000" w:themeColor="text1"/>
          <w:szCs w:val="22"/>
        </w:rPr>
        <w:t xml:space="preserve">DHA canola </w:t>
      </w:r>
      <w:r w:rsidRPr="001865E7">
        <w:rPr>
          <w:color w:val="000000" w:themeColor="text1"/>
          <w:szCs w:val="22"/>
        </w:rPr>
        <w:t>(</w:t>
      </w:r>
      <w:r>
        <w:rPr>
          <w:color w:val="000000" w:themeColor="text1"/>
          <w:szCs w:val="22"/>
        </w:rPr>
        <w:t>B0050-027-18-20 T</w:t>
      </w:r>
      <w:r>
        <w:rPr>
          <w:color w:val="000000" w:themeColor="text1"/>
          <w:szCs w:val="22"/>
          <w:vertAlign w:val="subscript"/>
        </w:rPr>
        <w:t>3</w:t>
      </w:r>
      <w:r>
        <w:rPr>
          <w:color w:val="000000" w:themeColor="text1"/>
          <w:szCs w:val="22"/>
        </w:rPr>
        <w:t xml:space="preserve"> seed</w:t>
      </w:r>
      <w:r w:rsidRPr="001865E7">
        <w:rPr>
          <w:color w:val="000000" w:themeColor="text1"/>
          <w:szCs w:val="22"/>
        </w:rPr>
        <w:t xml:space="preserve"> – </w:t>
      </w:r>
      <w:r w:rsidRPr="00C76EF9">
        <w:rPr>
          <w:color w:val="000000" w:themeColor="text1"/>
          <w:szCs w:val="22"/>
        </w:rPr>
        <w:t>see Figure 4) and non</w:t>
      </w:r>
      <w:r w:rsidRPr="00652204">
        <w:rPr>
          <w:color w:val="000000" w:themeColor="text1"/>
          <w:szCs w:val="22"/>
        </w:rPr>
        <w:t>-GM AV Jade were used for plantings at eight sites</w:t>
      </w:r>
      <w:r w:rsidRPr="00652204">
        <w:rPr>
          <w:rStyle w:val="FootnoteReference"/>
          <w:color w:val="000000" w:themeColor="text1"/>
          <w:szCs w:val="22"/>
        </w:rPr>
        <w:footnoteReference w:id="32"/>
      </w:r>
      <w:r w:rsidRPr="00652204">
        <w:rPr>
          <w:color w:val="000000" w:themeColor="text1"/>
          <w:szCs w:val="22"/>
        </w:rPr>
        <w:t xml:space="preserve"> across major canola growing regions of western Victoria (Australia) in 2015. Planting and crop maintenance were done according to local agronomic practices at each site. </w:t>
      </w:r>
      <w:r>
        <w:rPr>
          <w:rFonts w:cs="Arial"/>
          <w:color w:val="000000" w:themeColor="text1"/>
          <w:szCs w:val="22"/>
          <w:shd w:val="clear" w:color="auto" w:fill="FFFFFF"/>
        </w:rPr>
        <w:t>Additionally, a further</w:t>
      </w:r>
      <w:r w:rsidRPr="00652204">
        <w:rPr>
          <w:rFonts w:cs="Arial"/>
          <w:color w:val="000000" w:themeColor="text1"/>
          <w:szCs w:val="22"/>
          <w:shd w:val="clear" w:color="auto" w:fill="FFFFFF"/>
        </w:rPr>
        <w:t xml:space="preserve"> seven non-GM cultivars</w:t>
      </w:r>
      <w:r w:rsidRPr="00652204">
        <w:rPr>
          <w:rStyle w:val="FootnoteReference"/>
          <w:rFonts w:cs="Arial"/>
          <w:color w:val="000000" w:themeColor="text1"/>
          <w:szCs w:val="22"/>
          <w:shd w:val="clear" w:color="auto" w:fill="FFFFFF"/>
        </w:rPr>
        <w:footnoteReference w:id="33"/>
      </w:r>
      <w:r w:rsidRPr="00652204">
        <w:rPr>
          <w:rFonts w:cs="Arial"/>
          <w:color w:val="000000" w:themeColor="text1"/>
          <w:szCs w:val="22"/>
          <w:shd w:val="clear" w:color="auto" w:fill="FFFFFF"/>
        </w:rPr>
        <w:t xml:space="preserve"> were also grown as reference </w:t>
      </w:r>
      <w:r w:rsidRPr="00D719E4">
        <w:rPr>
          <w:rFonts w:cs="Arial"/>
          <w:color w:val="000000" w:themeColor="text1"/>
          <w:szCs w:val="22"/>
          <w:shd w:val="clear" w:color="auto" w:fill="FFFFFF"/>
        </w:rPr>
        <w:t>lines at each site, in order</w:t>
      </w:r>
      <w:r>
        <w:rPr>
          <w:rFonts w:cs="Arial"/>
          <w:color w:val="000000" w:themeColor="text1"/>
          <w:szCs w:val="22"/>
          <w:shd w:val="clear" w:color="auto" w:fill="FFFFFF"/>
        </w:rPr>
        <w:t xml:space="preserve"> to generate ranges</w:t>
      </w:r>
      <w:r w:rsidRPr="00652204">
        <w:rPr>
          <w:rFonts w:cs="Arial"/>
          <w:color w:val="000000" w:themeColor="text1"/>
          <w:szCs w:val="22"/>
          <w:shd w:val="clear" w:color="auto" w:fill="FFFFFF"/>
        </w:rPr>
        <w:t xml:space="preserve"> for each analyte and hence </w:t>
      </w:r>
      <w:r w:rsidRPr="00652204">
        <w:rPr>
          <w:rFonts w:cs="Arial"/>
          <w:bCs/>
          <w:color w:val="000000" w:themeColor="text1"/>
          <w:szCs w:val="22"/>
        </w:rPr>
        <w:t xml:space="preserve">to aid in the determination of the normal variation found in canola analyte levels. These reference lines </w:t>
      </w:r>
      <w:r w:rsidRPr="00652204">
        <w:rPr>
          <w:rFonts w:ascii="ArialMT" w:hAnsi="ArialMT" w:cs="ArialMT"/>
          <w:color w:val="000000" w:themeColor="text1"/>
          <w:szCs w:val="22"/>
          <w:lang w:eastAsia="en-GB" w:bidi="ar-SA"/>
        </w:rPr>
        <w:t>represent</w:t>
      </w:r>
      <w:r>
        <w:rPr>
          <w:rFonts w:ascii="ArialMT" w:hAnsi="ArialMT" w:cs="ArialMT"/>
          <w:color w:val="000000" w:themeColor="text1"/>
          <w:szCs w:val="22"/>
          <w:lang w:eastAsia="en-GB" w:bidi="ar-SA"/>
        </w:rPr>
        <w:t xml:space="preserve"> an </w:t>
      </w:r>
      <w:r w:rsidRPr="00652204">
        <w:rPr>
          <w:rFonts w:ascii="ArialMT" w:hAnsi="ArialMT" w:cs="ArialMT"/>
          <w:color w:val="000000" w:themeColor="text1"/>
          <w:szCs w:val="22"/>
          <w:lang w:eastAsia="en-GB" w:bidi="ar-SA"/>
        </w:rPr>
        <w:t xml:space="preserve">agronomically diverse range of well-adapted and widely grown </w:t>
      </w:r>
      <w:r>
        <w:rPr>
          <w:rFonts w:ascii="ArialMT" w:hAnsi="ArialMT" w:cs="ArialMT"/>
          <w:color w:val="000000" w:themeColor="text1"/>
          <w:szCs w:val="22"/>
          <w:lang w:eastAsia="en-GB" w:bidi="ar-SA"/>
        </w:rPr>
        <w:t xml:space="preserve">open-pollinated </w:t>
      </w:r>
      <w:r w:rsidRPr="00652204">
        <w:rPr>
          <w:rFonts w:ascii="ArialMT" w:hAnsi="ArialMT" w:cs="ArialMT"/>
          <w:color w:val="000000" w:themeColor="text1"/>
          <w:szCs w:val="22"/>
          <w:lang w:eastAsia="en-GB" w:bidi="ar-SA"/>
        </w:rPr>
        <w:t>cultivars in Australia.</w:t>
      </w:r>
    </w:p>
    <w:p w14:paraId="5C2E25DA" w14:textId="77777777" w:rsidR="00B730D3" w:rsidRPr="00D719E4" w:rsidRDefault="00B730D3" w:rsidP="00F4700F">
      <w:pPr>
        <w:rPr>
          <w:rFonts w:cs="Arial"/>
          <w:color w:val="000000" w:themeColor="text1"/>
          <w:szCs w:val="22"/>
        </w:rPr>
      </w:pPr>
    </w:p>
    <w:p w14:paraId="716F16B3" w14:textId="5CCE43B0" w:rsidR="00B730D3" w:rsidRPr="00D719E4" w:rsidRDefault="00B730D3" w:rsidP="00F4700F">
      <w:pPr>
        <w:widowControl/>
        <w:autoSpaceDE w:val="0"/>
        <w:autoSpaceDN w:val="0"/>
        <w:adjustRightInd w:val="0"/>
        <w:rPr>
          <w:rFonts w:cs="Arial"/>
          <w:color w:val="000000" w:themeColor="text1"/>
          <w:szCs w:val="22"/>
          <w:lang w:eastAsia="en-GB" w:bidi="ar-SA"/>
        </w:rPr>
      </w:pPr>
      <w:r w:rsidRPr="00D719E4">
        <w:rPr>
          <w:rFonts w:cs="Arial"/>
          <w:color w:val="000000" w:themeColor="text1"/>
          <w:szCs w:val="22"/>
          <w:lang w:eastAsia="en-GB" w:bidi="ar-SA"/>
        </w:rPr>
        <w:t>Each site was planted as a randomised complete block consisting of five replicates. Seed samples of 350 – 400 g were harvested at physiological maturity from the middle two rows of each plot.</w:t>
      </w:r>
      <w:r>
        <w:rPr>
          <w:rFonts w:cs="Arial"/>
          <w:color w:val="000000" w:themeColor="text1"/>
          <w:szCs w:val="22"/>
          <w:lang w:eastAsia="en-GB" w:bidi="ar-SA"/>
        </w:rPr>
        <w:t xml:space="preserve"> A point to note is that although normal reproduction in canol</w:t>
      </w:r>
      <w:r w:rsidR="00127F9F">
        <w:rPr>
          <w:rFonts w:cs="Arial"/>
          <w:color w:val="000000" w:themeColor="text1"/>
          <w:szCs w:val="22"/>
          <w:lang w:eastAsia="en-GB" w:bidi="ar-SA"/>
        </w:rPr>
        <w:t>a occurs primarily through self-</w:t>
      </w:r>
      <w:r>
        <w:rPr>
          <w:rFonts w:cs="Arial"/>
          <w:color w:val="000000" w:themeColor="text1"/>
          <w:szCs w:val="22"/>
          <w:lang w:eastAsia="en-GB" w:bidi="ar-SA"/>
        </w:rPr>
        <w:t>pollination, cross pollination can and does occur. In having all of the lines growing in such close proximity at each site it is inevitable that the ‘purity’ of seed samples will be compromised. Therefore, for example, in the fatty acid analysis (Table 10</w:t>
      </w:r>
      <w:r w:rsidRPr="00C76EF9">
        <w:rPr>
          <w:rFonts w:cs="Arial"/>
          <w:color w:val="000000" w:themeColor="text1"/>
          <w:szCs w:val="22"/>
          <w:lang w:eastAsia="en-GB" w:bidi="ar-SA"/>
        </w:rPr>
        <w:t>) minor</w:t>
      </w:r>
      <w:r>
        <w:rPr>
          <w:rFonts w:cs="Arial"/>
          <w:color w:val="000000" w:themeColor="text1"/>
          <w:szCs w:val="22"/>
          <w:lang w:eastAsia="en-GB" w:bidi="ar-SA"/>
        </w:rPr>
        <w:t xml:space="preserve"> levels of DHA were recorded for both AV Jade and the reference lines, where the level should be zero because conventional canola does not have the necessary enzymes to drive DHA synthesis. The explanation is that there has been some out-crossing of these non-GM lines with the DHA canola lines.</w:t>
      </w:r>
    </w:p>
    <w:p w14:paraId="4DC6D08E" w14:textId="77777777" w:rsidR="00B730D3" w:rsidRPr="00D719E4" w:rsidRDefault="00B730D3" w:rsidP="00F4700F">
      <w:pPr>
        <w:widowControl/>
        <w:autoSpaceDE w:val="0"/>
        <w:autoSpaceDN w:val="0"/>
        <w:adjustRightInd w:val="0"/>
        <w:rPr>
          <w:rFonts w:cs="Arial"/>
          <w:color w:val="000000" w:themeColor="text1"/>
          <w:szCs w:val="22"/>
          <w:lang w:eastAsia="en-GB" w:bidi="ar-SA"/>
        </w:rPr>
      </w:pPr>
    </w:p>
    <w:p w14:paraId="5F3BB745" w14:textId="77777777" w:rsidR="00B730D3" w:rsidRPr="00D719E4" w:rsidRDefault="00B730D3" w:rsidP="00F4700F">
      <w:pPr>
        <w:autoSpaceDE w:val="0"/>
        <w:autoSpaceDN w:val="0"/>
        <w:adjustRightInd w:val="0"/>
        <w:rPr>
          <w:rFonts w:cs="Arial"/>
          <w:color w:val="000000" w:themeColor="text1"/>
          <w:szCs w:val="22"/>
        </w:rPr>
      </w:pPr>
      <w:r w:rsidRPr="00D719E4">
        <w:rPr>
          <w:rFonts w:cs="Arial"/>
          <w:color w:val="000000" w:themeColor="text1"/>
          <w:szCs w:val="22"/>
        </w:rPr>
        <w:t xml:space="preserve">Methods of composition analysis were based on internationally recognised procedures (e.g. those of the Association of Official Analytical Chemists), methods specified by the manufacturer of the equipment used for analysis, or other published methods. </w:t>
      </w:r>
    </w:p>
    <w:p w14:paraId="10F2AA2F" w14:textId="77777777" w:rsidR="00B730D3" w:rsidRPr="00B21F93" w:rsidRDefault="00B730D3" w:rsidP="00F4700F">
      <w:pPr>
        <w:pStyle w:val="Heading2"/>
        <w:rPr>
          <w:color w:val="000000" w:themeColor="text1"/>
        </w:rPr>
      </w:pPr>
      <w:bookmarkStart w:id="54" w:name="_Toc489536915"/>
      <w:r w:rsidRPr="00B21F93">
        <w:rPr>
          <w:color w:val="000000" w:themeColor="text1"/>
        </w:rPr>
        <w:t>5.3</w:t>
      </w:r>
      <w:r w:rsidRPr="00B21F93">
        <w:rPr>
          <w:color w:val="000000" w:themeColor="text1"/>
        </w:rPr>
        <w:tab/>
        <w:t>Statistical analyses of key components in seed</w:t>
      </w:r>
      <w:bookmarkEnd w:id="54"/>
    </w:p>
    <w:p w14:paraId="487797ED" w14:textId="77777777" w:rsidR="00B730D3" w:rsidRPr="00EF2A5E" w:rsidRDefault="00B730D3" w:rsidP="00F4700F">
      <w:pPr>
        <w:autoSpaceDE w:val="0"/>
        <w:autoSpaceDN w:val="0"/>
        <w:adjustRightInd w:val="0"/>
        <w:rPr>
          <w:rFonts w:ascii="TimesNewRomanPSMT" w:eastAsiaTheme="minorHAnsi" w:hAnsi="TimesNewRomanPSMT" w:cs="TimesNewRomanPSMT"/>
          <w:color w:val="000000" w:themeColor="text1"/>
          <w:sz w:val="24"/>
        </w:rPr>
      </w:pPr>
      <w:r w:rsidRPr="009F72AC">
        <w:rPr>
          <w:rFonts w:cs="Arial"/>
          <w:color w:val="000000" w:themeColor="text1"/>
          <w:szCs w:val="22"/>
        </w:rPr>
        <w:t>The compositional components of DHA canola and AV Jade were statistically analysed using a linear mixed model with genotype as a fixed factor and site as a random factor. Data were transformed into Statistical Analysis Software</w:t>
      </w:r>
      <w:r w:rsidRPr="009F72AC">
        <w:rPr>
          <w:rStyle w:val="FootnoteReference"/>
          <w:rFonts w:cs="Arial"/>
          <w:color w:val="000000" w:themeColor="text1"/>
          <w:szCs w:val="22"/>
        </w:rPr>
        <w:footnoteReference w:id="34"/>
      </w:r>
      <w:r w:rsidRPr="009F72AC">
        <w:rPr>
          <w:rFonts w:cs="Arial"/>
          <w:color w:val="000000" w:themeColor="text1"/>
          <w:szCs w:val="22"/>
        </w:rPr>
        <w:t xml:space="preserve"> (SAS) data sets and analysed using</w:t>
      </w:r>
      <w:r>
        <w:rPr>
          <w:rFonts w:cs="Arial"/>
          <w:color w:val="000000" w:themeColor="text1"/>
          <w:szCs w:val="22"/>
        </w:rPr>
        <w:t xml:space="preserve"> SAS® software (SAS, version 9.4</w:t>
      </w:r>
      <w:r w:rsidRPr="009F72AC">
        <w:rPr>
          <w:rFonts w:cs="Arial"/>
          <w:color w:val="000000" w:themeColor="text1"/>
          <w:szCs w:val="22"/>
        </w:rPr>
        <w:t xml:space="preserve">). Descriptive statistics (mean and standard deviation (SD) were generated and are presented </w:t>
      </w:r>
      <w:r w:rsidRPr="00C76EF9">
        <w:rPr>
          <w:rFonts w:cs="Arial"/>
          <w:color w:val="000000" w:themeColor="text1"/>
          <w:szCs w:val="22"/>
        </w:rPr>
        <w:t xml:space="preserve">in </w:t>
      </w:r>
      <w:r>
        <w:rPr>
          <w:rFonts w:cs="Arial"/>
          <w:color w:val="000000" w:themeColor="text1"/>
          <w:szCs w:val="22"/>
        </w:rPr>
        <w:t>Tables 9 – 15,</w:t>
      </w:r>
      <w:r w:rsidRPr="00C76EF9">
        <w:rPr>
          <w:rFonts w:cs="Arial"/>
          <w:color w:val="000000" w:themeColor="text1"/>
          <w:szCs w:val="22"/>
        </w:rPr>
        <w:t xml:space="preserve"> which</w:t>
      </w:r>
      <w:r w:rsidRPr="009F72AC">
        <w:rPr>
          <w:rFonts w:cs="Arial"/>
          <w:color w:val="000000" w:themeColor="text1"/>
          <w:szCs w:val="22"/>
        </w:rPr>
        <w:t xml:space="preserve"> represent results from combined-site analyses. In assessing the significance of any difference between means, a P-value of 0.05 was used (i.e. a P-value of ≥0.05 was not significant). </w:t>
      </w:r>
    </w:p>
    <w:p w14:paraId="2F0C4A8C" w14:textId="77777777" w:rsidR="00B730D3" w:rsidRPr="009F72AC" w:rsidRDefault="00B730D3" w:rsidP="00F4700F">
      <w:pPr>
        <w:rPr>
          <w:rFonts w:cs="Arial"/>
          <w:color w:val="000000" w:themeColor="text1"/>
          <w:szCs w:val="22"/>
          <w:highlight w:val="yellow"/>
        </w:rPr>
      </w:pPr>
    </w:p>
    <w:p w14:paraId="0594A279" w14:textId="4B98C8A7" w:rsidR="00B730D3" w:rsidRPr="009F72AC" w:rsidRDefault="00B730D3" w:rsidP="00F4700F">
      <w:pPr>
        <w:rPr>
          <w:rFonts w:cs="Arial"/>
          <w:color w:val="000000" w:themeColor="text1"/>
          <w:szCs w:val="22"/>
        </w:rPr>
      </w:pPr>
      <w:r w:rsidRPr="009F72AC">
        <w:rPr>
          <w:rFonts w:cs="Arial"/>
          <w:color w:val="000000" w:themeColor="text1"/>
          <w:szCs w:val="22"/>
        </w:rPr>
        <w:t xml:space="preserve">Any statistically significant differences between </w:t>
      </w:r>
      <w:r w:rsidRPr="009F72AC">
        <w:rPr>
          <w:rFonts w:cs="Arial"/>
          <w:color w:val="000000" w:themeColor="text1"/>
          <w:szCs w:val="22"/>
          <w:shd w:val="clear" w:color="auto" w:fill="FFFFFF"/>
        </w:rPr>
        <w:t xml:space="preserve">DHA canola </w:t>
      </w:r>
      <w:r w:rsidRPr="009F72AC">
        <w:rPr>
          <w:rFonts w:cs="Arial"/>
          <w:color w:val="000000" w:themeColor="text1"/>
          <w:szCs w:val="22"/>
        </w:rPr>
        <w:t xml:space="preserve">and the </w:t>
      </w:r>
      <w:r w:rsidRPr="009F72AC">
        <w:rPr>
          <w:color w:val="000000" w:themeColor="text1"/>
        </w:rPr>
        <w:t>AV Jade</w:t>
      </w:r>
      <w:r w:rsidRPr="009F72AC">
        <w:rPr>
          <w:rFonts w:cs="Arial"/>
          <w:color w:val="000000" w:themeColor="text1"/>
          <w:szCs w:val="22"/>
        </w:rPr>
        <w:t xml:space="preserve"> control have been compared to the range compiled from the results of the seven commercial reference lines combined across all sites, to assess whether the differences are likely to be biologically meaningful. Additionally, the results for DHA canola and AV Jade have been compared to a combined literature range (where available) for each analyte, compiled from published literature for commercially available canola</w:t>
      </w:r>
      <w:r w:rsidRPr="009F72AC">
        <w:rPr>
          <w:rFonts w:cs="Arial"/>
          <w:color w:val="000000" w:themeColor="text1"/>
          <w:szCs w:val="22"/>
          <w:vertAlign w:val="superscript"/>
        </w:rPr>
        <w:footnoteReference w:id="35"/>
      </w:r>
      <w:r w:rsidRPr="009F72AC">
        <w:rPr>
          <w:rFonts w:cs="Arial"/>
          <w:color w:val="000000" w:themeColor="text1"/>
          <w:szCs w:val="22"/>
        </w:rPr>
        <w:t xml:space="preserve">. It is noted, however, that information in the published literature is limited and is unlikely to provide a broad reflection of the natural diversity that occurs within canola </w:t>
      </w:r>
      <w:r w:rsidRPr="009F72AC">
        <w:rPr>
          <w:rFonts w:cs="Arial"/>
          <w:noProof/>
          <w:color w:val="000000" w:themeColor="text1"/>
          <w:szCs w:val="22"/>
        </w:rPr>
        <w:t>(</w:t>
      </w:r>
      <w:r w:rsidR="00E82382">
        <w:rPr>
          <w:rFonts w:cs="Arial"/>
          <w:noProof/>
          <w:color w:val="000000" w:themeColor="text1"/>
          <w:szCs w:val="22"/>
        </w:rPr>
        <w:t>Delourme</w:t>
      </w:r>
      <w:r w:rsidRPr="009F72AC">
        <w:rPr>
          <w:rFonts w:cs="Arial"/>
          <w:noProof/>
          <w:color w:val="000000" w:themeColor="text1"/>
          <w:szCs w:val="22"/>
        </w:rPr>
        <w:t xml:space="preserve"> et al. 201</w:t>
      </w:r>
      <w:r w:rsidR="00E82382">
        <w:rPr>
          <w:rFonts w:cs="Arial"/>
          <w:noProof/>
          <w:color w:val="000000" w:themeColor="text1"/>
          <w:szCs w:val="22"/>
        </w:rPr>
        <w:t>3</w:t>
      </w:r>
      <w:r w:rsidRPr="009F72AC">
        <w:rPr>
          <w:rFonts w:cs="Arial"/>
          <w:noProof/>
          <w:color w:val="000000" w:themeColor="text1"/>
          <w:szCs w:val="22"/>
        </w:rPr>
        <w:t>)</w:t>
      </w:r>
      <w:r w:rsidRPr="009F72AC">
        <w:rPr>
          <w:rFonts w:cs="Arial"/>
          <w:color w:val="000000" w:themeColor="text1"/>
          <w:szCs w:val="22"/>
        </w:rPr>
        <w:t>. Therefore, even if means fall outside the published range, this is unlikely to raise a concern.</w:t>
      </w:r>
    </w:p>
    <w:p w14:paraId="3229A59E" w14:textId="77777777" w:rsidR="00B730D3" w:rsidRPr="009F72AC" w:rsidRDefault="00B730D3" w:rsidP="00F4700F">
      <w:pPr>
        <w:rPr>
          <w:rFonts w:cs="Arial"/>
          <w:color w:val="000000" w:themeColor="text1"/>
          <w:szCs w:val="22"/>
        </w:rPr>
      </w:pPr>
    </w:p>
    <w:p w14:paraId="02C377F1" w14:textId="77777777" w:rsidR="00B730D3" w:rsidRPr="009F72AC" w:rsidRDefault="00B730D3" w:rsidP="00F4700F">
      <w:pPr>
        <w:widowControl/>
        <w:autoSpaceDE w:val="0"/>
        <w:autoSpaceDN w:val="0"/>
        <w:adjustRightInd w:val="0"/>
        <w:rPr>
          <w:rFonts w:cs="Arial"/>
          <w:color w:val="000000" w:themeColor="text1"/>
          <w:szCs w:val="22"/>
          <w:lang w:eastAsia="en-GB" w:bidi="ar-SA"/>
        </w:rPr>
      </w:pPr>
      <w:r w:rsidRPr="009F72AC">
        <w:rPr>
          <w:rFonts w:cs="Arial"/>
          <w:color w:val="000000" w:themeColor="text1"/>
          <w:szCs w:val="22"/>
          <w:lang w:eastAsia="en-GB" w:bidi="ar-SA"/>
        </w:rPr>
        <w:t xml:space="preserve">Seed samples were analysed for proximates, fibre, fatty acids, amino acids, minerals, vitamins, </w:t>
      </w:r>
      <w:r>
        <w:rPr>
          <w:rFonts w:cs="Arial"/>
          <w:color w:val="000000" w:themeColor="text1"/>
          <w:szCs w:val="22"/>
          <w:lang w:eastAsia="en-GB" w:bidi="ar-SA"/>
        </w:rPr>
        <w:t xml:space="preserve">tocopherols/sterols and </w:t>
      </w:r>
      <w:r w:rsidRPr="009F72AC">
        <w:rPr>
          <w:rFonts w:cs="Arial"/>
          <w:color w:val="000000" w:themeColor="text1"/>
          <w:szCs w:val="22"/>
          <w:lang w:eastAsia="en-GB" w:bidi="ar-SA"/>
        </w:rPr>
        <w:t>anti-nutrients (</w:t>
      </w:r>
      <w:r>
        <w:rPr>
          <w:rFonts w:cs="Arial"/>
          <w:color w:val="000000" w:themeColor="text1"/>
          <w:szCs w:val="22"/>
          <w:lang w:eastAsia="en-GB" w:bidi="ar-SA"/>
        </w:rPr>
        <w:t xml:space="preserve">glucosinolates, </w:t>
      </w:r>
      <w:r w:rsidRPr="00B04AFF">
        <w:rPr>
          <w:rFonts w:cs="Arial"/>
          <w:color w:val="000000" w:themeColor="text1"/>
          <w:szCs w:val="22"/>
          <w:lang w:eastAsia="en-GB" w:bidi="ar-SA"/>
        </w:rPr>
        <w:t>phytic acid, and phenolics).</w:t>
      </w:r>
      <w:r w:rsidRPr="009F72AC">
        <w:rPr>
          <w:rFonts w:cs="Arial"/>
          <w:color w:val="000000" w:themeColor="text1"/>
          <w:szCs w:val="22"/>
          <w:lang w:eastAsia="en-GB" w:bidi="ar-SA"/>
        </w:rPr>
        <w:t xml:space="preserve"> </w:t>
      </w:r>
      <w:r w:rsidRPr="009F72AC">
        <w:rPr>
          <w:rFonts w:cs="Arial"/>
          <w:color w:val="000000" w:themeColor="text1"/>
          <w:szCs w:val="22"/>
        </w:rPr>
        <w:t>In total</w:t>
      </w:r>
      <w:r w:rsidRPr="008B2265">
        <w:rPr>
          <w:rFonts w:cs="Arial"/>
          <w:color w:val="000000" w:themeColor="text1"/>
          <w:szCs w:val="22"/>
        </w:rPr>
        <w:t>, 102 individual analyte levels were considered and some groupings were also analysed. A total of 16 individual analytes had more than 33% of the observations below the assay limit of quantitation (LOQ) and were excluded from the statistical analysis. The data for 86 individual</w:t>
      </w:r>
      <w:r w:rsidRPr="00886184">
        <w:rPr>
          <w:rFonts w:cs="Arial"/>
          <w:color w:val="000000" w:themeColor="text1"/>
          <w:szCs w:val="22"/>
        </w:rPr>
        <w:t xml:space="preserve"> analytes were therefore analysed.</w:t>
      </w:r>
    </w:p>
    <w:p w14:paraId="1FDD0E5A" w14:textId="77777777" w:rsidR="00B730D3" w:rsidRPr="009F72AC" w:rsidRDefault="00B730D3" w:rsidP="00FE06F3">
      <w:pPr>
        <w:pStyle w:val="Heading3"/>
      </w:pPr>
      <w:r w:rsidRPr="00D1075A">
        <w:t>5.3.1</w:t>
      </w:r>
      <w:r w:rsidRPr="00D1075A">
        <w:tab/>
        <w:t>Proximates and fibre</w:t>
      </w:r>
    </w:p>
    <w:p w14:paraId="7E7C5634" w14:textId="77777777" w:rsidR="00B730D3" w:rsidRPr="00A37780" w:rsidRDefault="00B730D3" w:rsidP="00F4700F">
      <w:pPr>
        <w:widowControl/>
        <w:autoSpaceDE w:val="0"/>
        <w:autoSpaceDN w:val="0"/>
        <w:adjustRightInd w:val="0"/>
        <w:rPr>
          <w:rFonts w:cs="Arial"/>
          <w:color w:val="000000" w:themeColor="text1"/>
          <w:szCs w:val="22"/>
          <w:lang w:eastAsia="en-GB" w:bidi="ar-SA"/>
        </w:rPr>
      </w:pPr>
      <w:r w:rsidRPr="00A37780">
        <w:rPr>
          <w:rFonts w:cs="Arial"/>
          <w:color w:val="000000" w:themeColor="text1"/>
          <w:szCs w:val="22"/>
        </w:rPr>
        <w:t xml:space="preserve">The results are given </w:t>
      </w:r>
      <w:r w:rsidRPr="00C76EF9">
        <w:rPr>
          <w:rFonts w:cs="Arial"/>
          <w:color w:val="000000" w:themeColor="text1"/>
          <w:szCs w:val="22"/>
        </w:rPr>
        <w:t xml:space="preserve">in </w:t>
      </w:r>
      <w:r>
        <w:rPr>
          <w:rFonts w:cs="Arial"/>
          <w:color w:val="000000" w:themeColor="text1"/>
          <w:szCs w:val="22"/>
        </w:rPr>
        <w:t>Table 9</w:t>
      </w:r>
      <w:r w:rsidRPr="00C76EF9">
        <w:rPr>
          <w:rFonts w:cs="Arial"/>
          <w:color w:val="000000" w:themeColor="text1"/>
          <w:szCs w:val="22"/>
        </w:rPr>
        <w:t xml:space="preserve"> and</w:t>
      </w:r>
      <w:r w:rsidRPr="00A37780">
        <w:rPr>
          <w:rFonts w:cs="Arial"/>
          <w:color w:val="000000" w:themeColor="text1"/>
          <w:szCs w:val="22"/>
        </w:rPr>
        <w:t xml:space="preserve"> show there was no significant difference between the means for DHA canola and those for the control for protein, acid detergent fibre (ADF), neutral detergent fibre (NDF) and crude fibre. The level of crude fat was significantly lower in DHA canola than in the control and the levels of ash and carbohydrate were significantly higher. However, </w:t>
      </w:r>
      <w:r w:rsidRPr="00A37780">
        <w:rPr>
          <w:rFonts w:cs="Arial"/>
          <w:color w:val="000000" w:themeColor="text1"/>
          <w:szCs w:val="22"/>
          <w:lang w:eastAsia="en-GB" w:bidi="ar-SA"/>
        </w:rPr>
        <w:t>the means for all entries, for all proximates and fibre, were within the reference range and the range found in the literature (where available).</w:t>
      </w:r>
    </w:p>
    <w:p w14:paraId="030412FD" w14:textId="77777777" w:rsidR="00B730D3" w:rsidRDefault="00B730D3">
      <w:pPr>
        <w:widowControl/>
        <w:rPr>
          <w:b/>
          <w:bCs/>
          <w:color w:val="000000" w:themeColor="text1"/>
          <w:szCs w:val="22"/>
          <w:lang w:val="en-AU" w:bidi="ar-SA"/>
        </w:rPr>
      </w:pPr>
    </w:p>
    <w:p w14:paraId="4E591E65" w14:textId="722C431A" w:rsidR="00B730D3" w:rsidRPr="00A37780" w:rsidRDefault="00B730D3" w:rsidP="00F4700F">
      <w:pPr>
        <w:pStyle w:val="Caption"/>
        <w:keepNext/>
        <w:ind w:left="993" w:hanging="993"/>
        <w:rPr>
          <w:color w:val="000000" w:themeColor="text1"/>
          <w:sz w:val="22"/>
          <w:szCs w:val="22"/>
        </w:rPr>
      </w:pPr>
      <w:bookmarkStart w:id="55" w:name="_Toc489536940"/>
      <w:r w:rsidRPr="00A37780">
        <w:rPr>
          <w:color w:val="000000" w:themeColor="text1"/>
          <w:sz w:val="22"/>
          <w:szCs w:val="22"/>
        </w:rPr>
        <w:t xml:space="preserve">Table </w:t>
      </w:r>
      <w:r w:rsidRPr="00A37780">
        <w:rPr>
          <w:color w:val="000000" w:themeColor="text1"/>
          <w:sz w:val="22"/>
          <w:szCs w:val="22"/>
        </w:rPr>
        <w:fldChar w:fldCharType="begin"/>
      </w:r>
      <w:r w:rsidRPr="00A37780">
        <w:rPr>
          <w:color w:val="000000" w:themeColor="text1"/>
          <w:sz w:val="22"/>
          <w:szCs w:val="22"/>
        </w:rPr>
        <w:instrText xml:space="preserve"> SEQ Table \* ARABIC </w:instrText>
      </w:r>
      <w:r w:rsidRPr="00A37780">
        <w:rPr>
          <w:color w:val="000000" w:themeColor="text1"/>
          <w:sz w:val="22"/>
          <w:szCs w:val="22"/>
        </w:rPr>
        <w:fldChar w:fldCharType="separate"/>
      </w:r>
      <w:r w:rsidR="00AF4D6C">
        <w:rPr>
          <w:noProof/>
          <w:color w:val="000000" w:themeColor="text1"/>
          <w:sz w:val="22"/>
          <w:szCs w:val="22"/>
        </w:rPr>
        <w:t>9</w:t>
      </w:r>
      <w:r w:rsidRPr="00A37780">
        <w:rPr>
          <w:color w:val="000000" w:themeColor="text1"/>
          <w:sz w:val="22"/>
          <w:szCs w:val="22"/>
        </w:rPr>
        <w:fldChar w:fldCharType="end"/>
      </w:r>
      <w:r w:rsidRPr="00A37780">
        <w:rPr>
          <w:color w:val="000000" w:themeColor="text1"/>
          <w:sz w:val="22"/>
          <w:szCs w:val="22"/>
        </w:rPr>
        <w:t>: Mean percentage ±SD of proximates and fibre in seed of DHA canola and the AV Jade control collected from eight locations</w:t>
      </w:r>
      <w:bookmarkEnd w:id="55"/>
    </w:p>
    <w:p w14:paraId="4BEFE228" w14:textId="77777777" w:rsidR="00B730D3" w:rsidRPr="00A37780" w:rsidRDefault="00B730D3" w:rsidP="00F4700F">
      <w:pPr>
        <w:rPr>
          <w:color w:val="000000" w:themeColor="text1"/>
          <w:lang w:val="en-AU" w:bidi="ar-SA"/>
        </w:rPr>
      </w:pPr>
    </w:p>
    <w:tbl>
      <w:tblPr>
        <w:tblW w:w="7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9: Mean percentage ±SD of proximates and fibre in seed of DHA canola and the AV Jade control collected from eight locations"/>
      </w:tblPr>
      <w:tblGrid>
        <w:gridCol w:w="1476"/>
        <w:gridCol w:w="1132"/>
        <w:gridCol w:w="1247"/>
        <w:gridCol w:w="1247"/>
        <w:gridCol w:w="1247"/>
        <w:gridCol w:w="1419"/>
      </w:tblGrid>
      <w:tr w:rsidR="00B730D3" w:rsidRPr="007C5424" w14:paraId="5D9B2EA3" w14:textId="77777777" w:rsidTr="00F4700F">
        <w:trPr>
          <w:trHeight w:val="880"/>
          <w:tblHeader/>
          <w:jc w:val="center"/>
        </w:trPr>
        <w:tc>
          <w:tcPr>
            <w:tcW w:w="1476" w:type="dxa"/>
            <w:tcBorders>
              <w:bottom w:val="single" w:sz="4" w:space="0" w:color="auto"/>
            </w:tcBorders>
            <w:shd w:val="clear" w:color="auto" w:fill="9BBB59" w:themeFill="accent3"/>
            <w:noWrap/>
            <w:vAlign w:val="center"/>
          </w:tcPr>
          <w:p w14:paraId="4CC404BA" w14:textId="77777777" w:rsidR="00B730D3" w:rsidRDefault="00B730D3" w:rsidP="00F4700F">
            <w:pPr>
              <w:jc w:val="center"/>
              <w:rPr>
                <w:rFonts w:cs="Arial"/>
                <w:b/>
                <w:bCs/>
                <w:color w:val="FFFFFF" w:themeColor="background1"/>
                <w:sz w:val="18"/>
                <w:szCs w:val="18"/>
              </w:rPr>
            </w:pPr>
            <w:r w:rsidRPr="00AD50B7">
              <w:rPr>
                <w:rFonts w:cs="Arial"/>
                <w:b/>
                <w:bCs/>
                <w:color w:val="FFFFFF" w:themeColor="background1"/>
                <w:sz w:val="18"/>
                <w:szCs w:val="18"/>
              </w:rPr>
              <w:t>Analyte</w:t>
            </w:r>
          </w:p>
          <w:p w14:paraId="16F63880" w14:textId="77777777" w:rsidR="00B730D3" w:rsidRPr="005B02CE" w:rsidRDefault="00B730D3" w:rsidP="00F4700F">
            <w:pPr>
              <w:jc w:val="center"/>
              <w:rPr>
                <w:rFonts w:cs="Arial"/>
                <w:b/>
                <w:bCs/>
                <w:color w:val="FFFFFF" w:themeColor="background1"/>
                <w:sz w:val="18"/>
                <w:szCs w:val="18"/>
              </w:rPr>
            </w:pPr>
            <w:r>
              <w:rPr>
                <w:rFonts w:cs="Arial"/>
                <w:b/>
                <w:bCs/>
                <w:color w:val="FFFFFF" w:themeColor="background1"/>
                <w:sz w:val="18"/>
                <w:szCs w:val="18"/>
              </w:rPr>
              <w:t>(% dw)</w:t>
            </w:r>
          </w:p>
        </w:tc>
        <w:tc>
          <w:tcPr>
            <w:tcW w:w="1132" w:type="dxa"/>
            <w:tcBorders>
              <w:bottom w:val="single" w:sz="4" w:space="0" w:color="auto"/>
            </w:tcBorders>
            <w:shd w:val="clear" w:color="auto" w:fill="9BBB59" w:themeFill="accent3"/>
            <w:vAlign w:val="center"/>
          </w:tcPr>
          <w:p w14:paraId="7EE253AC" w14:textId="77777777" w:rsidR="00B730D3" w:rsidRPr="00AD50B7" w:rsidRDefault="00B730D3" w:rsidP="00F4700F">
            <w:pPr>
              <w:jc w:val="center"/>
              <w:rPr>
                <w:rFonts w:eastAsiaTheme="minorHAnsi" w:cs="Arial"/>
                <w:b/>
                <w:color w:val="FFFFFF" w:themeColor="background1"/>
                <w:sz w:val="18"/>
                <w:szCs w:val="18"/>
              </w:rPr>
            </w:pPr>
            <w:r>
              <w:rPr>
                <w:rFonts w:eastAsiaTheme="minorHAnsi" w:cs="Arial"/>
                <w:b/>
                <w:color w:val="FFFFFF" w:themeColor="background1"/>
                <w:sz w:val="18"/>
                <w:szCs w:val="18"/>
              </w:rPr>
              <w:t>AV Jade</w:t>
            </w:r>
          </w:p>
        </w:tc>
        <w:tc>
          <w:tcPr>
            <w:tcW w:w="1247" w:type="dxa"/>
            <w:tcBorders>
              <w:bottom w:val="single" w:sz="4" w:space="0" w:color="auto"/>
            </w:tcBorders>
            <w:shd w:val="clear" w:color="auto" w:fill="9BBB59" w:themeFill="accent3"/>
            <w:vAlign w:val="center"/>
          </w:tcPr>
          <w:p w14:paraId="4BB0F122" w14:textId="77777777" w:rsidR="00B730D3" w:rsidRPr="00AD50B7" w:rsidRDefault="00B730D3" w:rsidP="00F4700F">
            <w:pPr>
              <w:jc w:val="center"/>
              <w:rPr>
                <w:rFonts w:eastAsiaTheme="minorHAnsi" w:cs="Arial"/>
                <w:b/>
                <w:color w:val="FFFFFF" w:themeColor="background1"/>
                <w:sz w:val="18"/>
                <w:szCs w:val="18"/>
              </w:rPr>
            </w:pPr>
            <w:r>
              <w:rPr>
                <w:rFonts w:eastAsiaTheme="minorHAnsi" w:cs="Arial"/>
                <w:b/>
                <w:color w:val="FFFFFF" w:themeColor="background1"/>
                <w:sz w:val="18"/>
                <w:szCs w:val="18"/>
              </w:rPr>
              <w:t>DHA canola</w:t>
            </w:r>
          </w:p>
        </w:tc>
        <w:tc>
          <w:tcPr>
            <w:tcW w:w="1247" w:type="dxa"/>
            <w:tcBorders>
              <w:bottom w:val="single" w:sz="4" w:space="0" w:color="auto"/>
            </w:tcBorders>
            <w:shd w:val="clear" w:color="auto" w:fill="9BBB59" w:themeFill="accent3"/>
            <w:vAlign w:val="center"/>
          </w:tcPr>
          <w:p w14:paraId="5E1F84BC" w14:textId="77777777" w:rsidR="00B730D3" w:rsidRPr="005B02CE" w:rsidRDefault="00B730D3" w:rsidP="00F4700F">
            <w:pPr>
              <w:jc w:val="center"/>
              <w:rPr>
                <w:rFonts w:cs="Arial"/>
                <w:b/>
                <w:bCs/>
                <w:color w:val="FFFFFF" w:themeColor="background1"/>
                <w:sz w:val="18"/>
                <w:szCs w:val="18"/>
                <w:vertAlign w:val="superscript"/>
              </w:rPr>
            </w:pPr>
            <w:r>
              <w:rPr>
                <w:rFonts w:cs="Arial"/>
                <w:b/>
                <w:bCs/>
                <w:color w:val="FFFFFF" w:themeColor="background1"/>
                <w:sz w:val="18"/>
                <w:szCs w:val="18"/>
              </w:rPr>
              <w:t>p-value</w:t>
            </w:r>
            <w:r>
              <w:rPr>
                <w:rFonts w:cs="Arial"/>
                <w:b/>
                <w:bCs/>
                <w:color w:val="FFFFFF" w:themeColor="background1"/>
                <w:sz w:val="18"/>
                <w:szCs w:val="18"/>
                <w:vertAlign w:val="superscript"/>
              </w:rPr>
              <w:t>2</w:t>
            </w:r>
          </w:p>
        </w:tc>
        <w:tc>
          <w:tcPr>
            <w:tcW w:w="1247" w:type="dxa"/>
            <w:tcBorders>
              <w:bottom w:val="single" w:sz="4" w:space="0" w:color="auto"/>
            </w:tcBorders>
            <w:shd w:val="clear" w:color="auto" w:fill="9BBB59" w:themeFill="accent3"/>
            <w:vAlign w:val="center"/>
          </w:tcPr>
          <w:p w14:paraId="7A3402E6" w14:textId="77777777" w:rsidR="00B730D3" w:rsidRPr="00AD50B7" w:rsidRDefault="00B730D3" w:rsidP="00F4700F">
            <w:pPr>
              <w:jc w:val="center"/>
              <w:rPr>
                <w:rFonts w:cs="Arial"/>
                <w:b/>
                <w:bCs/>
                <w:color w:val="FFFFFF" w:themeColor="background1"/>
                <w:sz w:val="18"/>
                <w:szCs w:val="18"/>
              </w:rPr>
            </w:pPr>
            <w:r>
              <w:rPr>
                <w:rFonts w:cs="Arial"/>
                <w:b/>
                <w:bCs/>
                <w:color w:val="FFFFFF" w:themeColor="background1"/>
                <w:sz w:val="18"/>
                <w:szCs w:val="18"/>
              </w:rPr>
              <w:t>Reference range</w:t>
            </w:r>
          </w:p>
        </w:tc>
        <w:tc>
          <w:tcPr>
            <w:tcW w:w="1419" w:type="dxa"/>
            <w:tcBorders>
              <w:bottom w:val="single" w:sz="4" w:space="0" w:color="auto"/>
            </w:tcBorders>
            <w:shd w:val="clear" w:color="auto" w:fill="9BBB59" w:themeFill="accent3"/>
            <w:vAlign w:val="center"/>
          </w:tcPr>
          <w:p w14:paraId="38603342" w14:textId="77777777" w:rsidR="00B730D3" w:rsidRPr="00AD50B7" w:rsidRDefault="00B730D3" w:rsidP="00F4700F">
            <w:pPr>
              <w:jc w:val="center"/>
              <w:rPr>
                <w:rFonts w:cs="Arial"/>
                <w:b/>
                <w:bCs/>
                <w:color w:val="FFFFFF" w:themeColor="background1"/>
                <w:sz w:val="18"/>
                <w:szCs w:val="18"/>
              </w:rPr>
            </w:pPr>
            <w:r w:rsidRPr="00AD50B7">
              <w:rPr>
                <w:rFonts w:cs="Arial"/>
                <w:b/>
                <w:bCs/>
                <w:color w:val="FFFFFF" w:themeColor="background1"/>
                <w:sz w:val="18"/>
                <w:szCs w:val="18"/>
              </w:rPr>
              <w:t>Combined literature</w:t>
            </w:r>
            <w:r w:rsidRPr="00AD50B7">
              <w:rPr>
                <w:rFonts w:cs="Arial"/>
                <w:b/>
                <w:bCs/>
                <w:color w:val="FFFFFF" w:themeColor="background1"/>
                <w:sz w:val="18"/>
                <w:szCs w:val="18"/>
              </w:rPr>
              <w:br/>
              <w:t xml:space="preserve">range </w:t>
            </w:r>
          </w:p>
        </w:tc>
      </w:tr>
      <w:tr w:rsidR="00B730D3" w:rsidRPr="007C5424" w14:paraId="09496051" w14:textId="77777777" w:rsidTr="00F4700F">
        <w:trPr>
          <w:trHeight w:val="510"/>
          <w:jc w:val="center"/>
        </w:trPr>
        <w:tc>
          <w:tcPr>
            <w:tcW w:w="1476" w:type="dxa"/>
            <w:shd w:val="clear" w:color="auto" w:fill="auto"/>
            <w:noWrap/>
            <w:vAlign w:val="center"/>
          </w:tcPr>
          <w:p w14:paraId="2558FDE1" w14:textId="77777777" w:rsidR="00B730D3" w:rsidRPr="00AD50B7" w:rsidRDefault="00B730D3" w:rsidP="00F4700F">
            <w:pPr>
              <w:jc w:val="center"/>
              <w:rPr>
                <w:rFonts w:cs="Arial"/>
                <w:color w:val="000000" w:themeColor="text1"/>
                <w:sz w:val="18"/>
                <w:szCs w:val="18"/>
              </w:rPr>
            </w:pPr>
            <w:r>
              <w:rPr>
                <w:rFonts w:cs="Arial"/>
                <w:color w:val="000000" w:themeColor="text1"/>
                <w:sz w:val="18"/>
                <w:szCs w:val="18"/>
              </w:rPr>
              <w:t>Protein</w:t>
            </w:r>
          </w:p>
        </w:tc>
        <w:tc>
          <w:tcPr>
            <w:tcW w:w="1132" w:type="dxa"/>
            <w:vAlign w:val="center"/>
          </w:tcPr>
          <w:p w14:paraId="62107255" w14:textId="77777777" w:rsidR="00B730D3" w:rsidRPr="00AD50B7" w:rsidRDefault="00B730D3" w:rsidP="00F4700F">
            <w:pPr>
              <w:jc w:val="center"/>
              <w:rPr>
                <w:rFonts w:cs="Arial"/>
                <w:color w:val="000000" w:themeColor="text1"/>
                <w:sz w:val="18"/>
                <w:szCs w:val="18"/>
              </w:rPr>
            </w:pPr>
            <w:r w:rsidRPr="00AD50B7">
              <w:rPr>
                <w:rFonts w:cs="Arial"/>
                <w:color w:val="000000" w:themeColor="text1"/>
                <w:sz w:val="18"/>
                <w:szCs w:val="18"/>
              </w:rPr>
              <w:t>30.1±1.2</w:t>
            </w:r>
          </w:p>
        </w:tc>
        <w:tc>
          <w:tcPr>
            <w:tcW w:w="1247" w:type="dxa"/>
            <w:vAlign w:val="center"/>
          </w:tcPr>
          <w:p w14:paraId="2BFF1FAA" w14:textId="77777777" w:rsidR="00B730D3" w:rsidRPr="00AD50B7" w:rsidRDefault="00B730D3" w:rsidP="00F4700F">
            <w:pPr>
              <w:jc w:val="center"/>
              <w:rPr>
                <w:rFonts w:cs="Arial"/>
                <w:color w:val="000000" w:themeColor="text1"/>
                <w:sz w:val="18"/>
                <w:szCs w:val="18"/>
              </w:rPr>
            </w:pPr>
            <w:r w:rsidRPr="00AD50B7">
              <w:rPr>
                <w:rFonts w:cs="Arial"/>
                <w:color w:val="000000" w:themeColor="text1"/>
                <w:sz w:val="18"/>
                <w:szCs w:val="18"/>
              </w:rPr>
              <w:t>30.4±1.2</w:t>
            </w:r>
          </w:p>
        </w:tc>
        <w:tc>
          <w:tcPr>
            <w:tcW w:w="1247" w:type="dxa"/>
            <w:vAlign w:val="center"/>
          </w:tcPr>
          <w:p w14:paraId="756E8F1A" w14:textId="77777777" w:rsidR="00B730D3" w:rsidRPr="00AD50B7" w:rsidRDefault="00B730D3" w:rsidP="00F4700F">
            <w:pPr>
              <w:jc w:val="center"/>
              <w:rPr>
                <w:rFonts w:cs="Arial"/>
                <w:color w:val="000000" w:themeColor="text1"/>
                <w:sz w:val="18"/>
                <w:szCs w:val="18"/>
              </w:rPr>
            </w:pPr>
            <w:r w:rsidRPr="00AD50B7">
              <w:rPr>
                <w:rFonts w:cs="Arial"/>
                <w:color w:val="000000" w:themeColor="text1"/>
                <w:sz w:val="18"/>
                <w:szCs w:val="18"/>
              </w:rPr>
              <w:t>0.3797</w:t>
            </w:r>
          </w:p>
        </w:tc>
        <w:tc>
          <w:tcPr>
            <w:tcW w:w="1247" w:type="dxa"/>
            <w:vAlign w:val="center"/>
          </w:tcPr>
          <w:p w14:paraId="2D74CA30" w14:textId="77777777" w:rsidR="00B730D3" w:rsidRPr="00AD50B7" w:rsidRDefault="00B730D3" w:rsidP="00F4700F">
            <w:pPr>
              <w:jc w:val="center"/>
              <w:rPr>
                <w:rFonts w:cs="Arial"/>
                <w:color w:val="000000" w:themeColor="text1"/>
                <w:sz w:val="18"/>
                <w:szCs w:val="18"/>
              </w:rPr>
            </w:pPr>
            <w:r>
              <w:rPr>
                <w:rFonts w:cs="Arial"/>
                <w:color w:val="000000" w:themeColor="text1"/>
                <w:sz w:val="18"/>
                <w:szCs w:val="18"/>
              </w:rPr>
              <w:t>23.5–</w:t>
            </w:r>
            <w:r w:rsidRPr="00AD50B7">
              <w:rPr>
                <w:rFonts w:cs="Arial"/>
                <w:color w:val="000000" w:themeColor="text1"/>
                <w:sz w:val="18"/>
                <w:szCs w:val="18"/>
              </w:rPr>
              <w:t>32.1</w:t>
            </w:r>
          </w:p>
        </w:tc>
        <w:tc>
          <w:tcPr>
            <w:tcW w:w="1419" w:type="dxa"/>
            <w:shd w:val="clear" w:color="auto" w:fill="auto"/>
            <w:noWrap/>
            <w:vAlign w:val="center"/>
          </w:tcPr>
          <w:p w14:paraId="747D62EF" w14:textId="77777777" w:rsidR="00B730D3" w:rsidRPr="00AD50B7" w:rsidRDefault="00B730D3" w:rsidP="00F4700F">
            <w:pPr>
              <w:jc w:val="center"/>
              <w:rPr>
                <w:rFonts w:cs="Arial"/>
                <w:color w:val="000000" w:themeColor="text1"/>
                <w:sz w:val="18"/>
                <w:szCs w:val="18"/>
              </w:rPr>
            </w:pPr>
            <w:r>
              <w:rPr>
                <w:rFonts w:cs="Arial"/>
                <w:color w:val="000000" w:themeColor="text1"/>
                <w:sz w:val="18"/>
                <w:szCs w:val="18"/>
              </w:rPr>
              <w:t>17.4–</w:t>
            </w:r>
            <w:r w:rsidRPr="00AD50B7">
              <w:rPr>
                <w:rFonts w:cs="Arial"/>
                <w:color w:val="000000" w:themeColor="text1"/>
                <w:sz w:val="18"/>
                <w:szCs w:val="18"/>
              </w:rPr>
              <w:t>44.3</w:t>
            </w:r>
          </w:p>
        </w:tc>
      </w:tr>
      <w:tr w:rsidR="00B730D3" w:rsidRPr="007C5424" w14:paraId="79BB85F9" w14:textId="77777777" w:rsidTr="00F4700F">
        <w:trPr>
          <w:trHeight w:val="510"/>
          <w:jc w:val="center"/>
        </w:trPr>
        <w:tc>
          <w:tcPr>
            <w:tcW w:w="1476" w:type="dxa"/>
            <w:shd w:val="clear" w:color="auto" w:fill="EAF1DD" w:themeFill="accent3" w:themeFillTint="33"/>
            <w:noWrap/>
            <w:vAlign w:val="center"/>
          </w:tcPr>
          <w:p w14:paraId="5F00AFB5" w14:textId="77777777" w:rsidR="00B730D3" w:rsidRPr="00AD50B7" w:rsidRDefault="00B730D3" w:rsidP="00F4700F">
            <w:pPr>
              <w:jc w:val="center"/>
              <w:rPr>
                <w:rFonts w:cs="Arial"/>
                <w:color w:val="000000" w:themeColor="text1"/>
                <w:sz w:val="18"/>
                <w:szCs w:val="18"/>
              </w:rPr>
            </w:pPr>
            <w:r>
              <w:rPr>
                <w:rFonts w:cs="Arial"/>
                <w:color w:val="000000" w:themeColor="text1"/>
                <w:sz w:val="18"/>
                <w:szCs w:val="18"/>
              </w:rPr>
              <w:t xml:space="preserve">Crude Fat </w:t>
            </w:r>
          </w:p>
        </w:tc>
        <w:tc>
          <w:tcPr>
            <w:tcW w:w="1132" w:type="dxa"/>
            <w:shd w:val="clear" w:color="auto" w:fill="EAF1DD" w:themeFill="accent3" w:themeFillTint="33"/>
            <w:vAlign w:val="center"/>
          </w:tcPr>
          <w:p w14:paraId="38619A02" w14:textId="77777777" w:rsidR="00B730D3" w:rsidRPr="00AD50B7" w:rsidRDefault="00B730D3" w:rsidP="00F4700F">
            <w:pPr>
              <w:jc w:val="center"/>
              <w:rPr>
                <w:rFonts w:cs="Arial"/>
                <w:color w:val="000000" w:themeColor="text1"/>
                <w:sz w:val="18"/>
                <w:szCs w:val="18"/>
              </w:rPr>
            </w:pPr>
            <w:r w:rsidRPr="00AD50B7">
              <w:rPr>
                <w:rFonts w:cs="Arial"/>
                <w:color w:val="000000" w:themeColor="text1"/>
                <w:sz w:val="18"/>
                <w:szCs w:val="18"/>
              </w:rPr>
              <w:t>33.2±2.9</w:t>
            </w:r>
          </w:p>
        </w:tc>
        <w:tc>
          <w:tcPr>
            <w:tcW w:w="1247" w:type="dxa"/>
            <w:shd w:val="clear" w:color="auto" w:fill="E5DFEC" w:themeFill="accent4" w:themeFillTint="33"/>
            <w:vAlign w:val="center"/>
          </w:tcPr>
          <w:p w14:paraId="135DFDBF" w14:textId="77777777" w:rsidR="00B730D3" w:rsidRPr="005B02CE" w:rsidRDefault="00B730D3" w:rsidP="00F4700F">
            <w:pPr>
              <w:jc w:val="center"/>
              <w:rPr>
                <w:rFonts w:cs="Arial"/>
                <w:color w:val="000000" w:themeColor="text1"/>
                <w:sz w:val="18"/>
                <w:szCs w:val="18"/>
                <w:vertAlign w:val="superscript"/>
              </w:rPr>
            </w:pPr>
            <w:r w:rsidRPr="00AD50B7">
              <w:rPr>
                <w:rFonts w:cs="Arial"/>
                <w:color w:val="000000" w:themeColor="text1"/>
                <w:sz w:val="18"/>
                <w:szCs w:val="18"/>
              </w:rPr>
              <w:t>30.5±2.7</w:t>
            </w:r>
            <w:r>
              <w:rPr>
                <w:rFonts w:cs="Arial"/>
                <w:color w:val="000000" w:themeColor="text1"/>
                <w:sz w:val="18"/>
                <w:szCs w:val="18"/>
                <w:vertAlign w:val="superscript"/>
              </w:rPr>
              <w:t>3</w:t>
            </w:r>
          </w:p>
        </w:tc>
        <w:tc>
          <w:tcPr>
            <w:tcW w:w="1247" w:type="dxa"/>
            <w:shd w:val="clear" w:color="auto" w:fill="EAF1DD" w:themeFill="accent3" w:themeFillTint="33"/>
            <w:vAlign w:val="center"/>
          </w:tcPr>
          <w:p w14:paraId="17DC32A6" w14:textId="77777777" w:rsidR="00B730D3" w:rsidRPr="00AD50B7" w:rsidRDefault="00B730D3" w:rsidP="00F4700F">
            <w:pPr>
              <w:jc w:val="center"/>
              <w:rPr>
                <w:rFonts w:cs="Arial"/>
                <w:b/>
                <w:color w:val="000000" w:themeColor="text1"/>
                <w:sz w:val="18"/>
                <w:szCs w:val="18"/>
                <w:u w:val="single"/>
              </w:rPr>
            </w:pPr>
            <w:r w:rsidRPr="00AD50B7">
              <w:rPr>
                <w:rFonts w:cs="Arial"/>
                <w:b/>
                <w:color w:val="000000" w:themeColor="text1"/>
                <w:sz w:val="18"/>
                <w:szCs w:val="18"/>
                <w:u w:val="single"/>
              </w:rPr>
              <w:t>&lt;0.0001</w:t>
            </w:r>
          </w:p>
        </w:tc>
        <w:tc>
          <w:tcPr>
            <w:tcW w:w="1247" w:type="dxa"/>
            <w:shd w:val="clear" w:color="auto" w:fill="EAF1DD" w:themeFill="accent3" w:themeFillTint="33"/>
            <w:vAlign w:val="center"/>
          </w:tcPr>
          <w:p w14:paraId="758FCEDC" w14:textId="77777777" w:rsidR="00B730D3" w:rsidRPr="00AD50B7" w:rsidRDefault="00B730D3" w:rsidP="00F4700F">
            <w:pPr>
              <w:rPr>
                <w:rFonts w:cs="Arial"/>
                <w:color w:val="000000" w:themeColor="text1"/>
                <w:sz w:val="18"/>
                <w:szCs w:val="18"/>
              </w:rPr>
            </w:pPr>
            <w:r>
              <w:rPr>
                <w:rFonts w:cs="Arial"/>
                <w:color w:val="000000" w:themeColor="text1"/>
                <w:sz w:val="18"/>
                <w:szCs w:val="18"/>
              </w:rPr>
              <w:t>25.5–</w:t>
            </w:r>
            <w:r w:rsidRPr="00AD50B7">
              <w:rPr>
                <w:rFonts w:cs="Arial"/>
                <w:color w:val="000000" w:themeColor="text1"/>
                <w:sz w:val="18"/>
                <w:szCs w:val="18"/>
              </w:rPr>
              <w:t>42.1</w:t>
            </w:r>
          </w:p>
        </w:tc>
        <w:tc>
          <w:tcPr>
            <w:tcW w:w="1419" w:type="dxa"/>
            <w:shd w:val="clear" w:color="auto" w:fill="EAF1DD" w:themeFill="accent3" w:themeFillTint="33"/>
            <w:noWrap/>
            <w:vAlign w:val="center"/>
          </w:tcPr>
          <w:p w14:paraId="28FFD5D8" w14:textId="77777777" w:rsidR="00B730D3" w:rsidRPr="00AD50B7" w:rsidRDefault="00B730D3" w:rsidP="00F4700F">
            <w:pPr>
              <w:jc w:val="center"/>
              <w:rPr>
                <w:rFonts w:cs="Arial"/>
                <w:color w:val="000000" w:themeColor="text1"/>
                <w:sz w:val="18"/>
                <w:szCs w:val="18"/>
              </w:rPr>
            </w:pPr>
            <w:r>
              <w:rPr>
                <w:rFonts w:cs="Arial"/>
                <w:color w:val="000000" w:themeColor="text1"/>
                <w:sz w:val="18"/>
                <w:szCs w:val="18"/>
              </w:rPr>
              <w:t>24.0–</w:t>
            </w:r>
            <w:r w:rsidRPr="00AD50B7">
              <w:rPr>
                <w:rFonts w:cs="Arial"/>
                <w:color w:val="000000" w:themeColor="text1"/>
                <w:sz w:val="18"/>
                <w:szCs w:val="18"/>
              </w:rPr>
              <w:t>49.5</w:t>
            </w:r>
          </w:p>
        </w:tc>
      </w:tr>
      <w:tr w:rsidR="00B730D3" w:rsidRPr="007C5424" w14:paraId="6356DBB9" w14:textId="77777777" w:rsidTr="00F4700F">
        <w:trPr>
          <w:trHeight w:val="510"/>
          <w:jc w:val="center"/>
        </w:trPr>
        <w:tc>
          <w:tcPr>
            <w:tcW w:w="1476" w:type="dxa"/>
            <w:shd w:val="clear" w:color="auto" w:fill="auto"/>
            <w:noWrap/>
            <w:vAlign w:val="center"/>
          </w:tcPr>
          <w:p w14:paraId="2A0F9EBD" w14:textId="77777777" w:rsidR="00B730D3" w:rsidRPr="00AD50B7" w:rsidRDefault="00B730D3" w:rsidP="00F4700F">
            <w:pPr>
              <w:jc w:val="center"/>
              <w:rPr>
                <w:rFonts w:cs="Arial"/>
                <w:color w:val="000000" w:themeColor="text1"/>
                <w:sz w:val="18"/>
                <w:szCs w:val="18"/>
              </w:rPr>
            </w:pPr>
            <w:r>
              <w:rPr>
                <w:rFonts w:cs="Arial"/>
                <w:color w:val="000000" w:themeColor="text1"/>
                <w:sz w:val="18"/>
                <w:szCs w:val="18"/>
              </w:rPr>
              <w:t>Ash</w:t>
            </w:r>
          </w:p>
        </w:tc>
        <w:tc>
          <w:tcPr>
            <w:tcW w:w="1132" w:type="dxa"/>
            <w:shd w:val="clear" w:color="auto" w:fill="auto"/>
            <w:vAlign w:val="center"/>
          </w:tcPr>
          <w:p w14:paraId="3449871C" w14:textId="77777777" w:rsidR="00B730D3" w:rsidRPr="00AD50B7" w:rsidRDefault="00B730D3" w:rsidP="00F4700F">
            <w:pPr>
              <w:jc w:val="center"/>
              <w:rPr>
                <w:rFonts w:cs="Arial"/>
                <w:color w:val="000000" w:themeColor="text1"/>
                <w:sz w:val="18"/>
                <w:szCs w:val="18"/>
              </w:rPr>
            </w:pPr>
            <w:r w:rsidRPr="00AD50B7">
              <w:rPr>
                <w:rFonts w:cs="Arial"/>
                <w:color w:val="000000" w:themeColor="text1"/>
                <w:sz w:val="18"/>
                <w:szCs w:val="18"/>
              </w:rPr>
              <w:t>3.7±0.5</w:t>
            </w:r>
          </w:p>
        </w:tc>
        <w:tc>
          <w:tcPr>
            <w:tcW w:w="1247" w:type="dxa"/>
            <w:shd w:val="clear" w:color="auto" w:fill="FDE9D9" w:themeFill="accent6" w:themeFillTint="33"/>
            <w:vAlign w:val="center"/>
          </w:tcPr>
          <w:p w14:paraId="03D11DD5" w14:textId="77777777" w:rsidR="00B730D3" w:rsidRPr="005B02CE" w:rsidRDefault="00B730D3" w:rsidP="00F4700F">
            <w:pPr>
              <w:jc w:val="center"/>
              <w:rPr>
                <w:rFonts w:cs="Arial"/>
                <w:color w:val="000000" w:themeColor="text1"/>
                <w:sz w:val="18"/>
                <w:szCs w:val="18"/>
                <w:vertAlign w:val="superscript"/>
              </w:rPr>
            </w:pPr>
            <w:r w:rsidRPr="00AD50B7">
              <w:rPr>
                <w:rFonts w:cs="Arial"/>
                <w:color w:val="000000" w:themeColor="text1"/>
                <w:sz w:val="18"/>
                <w:szCs w:val="18"/>
              </w:rPr>
              <w:t>3.8±0.4</w:t>
            </w:r>
            <w:r>
              <w:rPr>
                <w:rFonts w:cs="Arial"/>
                <w:color w:val="000000" w:themeColor="text1"/>
                <w:sz w:val="18"/>
                <w:szCs w:val="18"/>
                <w:vertAlign w:val="superscript"/>
              </w:rPr>
              <w:t>3</w:t>
            </w:r>
          </w:p>
        </w:tc>
        <w:tc>
          <w:tcPr>
            <w:tcW w:w="1247" w:type="dxa"/>
            <w:shd w:val="clear" w:color="auto" w:fill="auto"/>
            <w:vAlign w:val="center"/>
          </w:tcPr>
          <w:p w14:paraId="087233FF" w14:textId="77777777" w:rsidR="00B730D3" w:rsidRPr="00D47818" w:rsidRDefault="00B730D3" w:rsidP="00F4700F">
            <w:pPr>
              <w:jc w:val="center"/>
              <w:rPr>
                <w:rFonts w:cs="Arial"/>
                <w:b/>
                <w:color w:val="000000" w:themeColor="text1"/>
                <w:sz w:val="18"/>
                <w:szCs w:val="18"/>
                <w:u w:val="single"/>
              </w:rPr>
            </w:pPr>
            <w:r w:rsidRPr="00D47818">
              <w:rPr>
                <w:rFonts w:cs="Arial"/>
                <w:b/>
                <w:color w:val="000000" w:themeColor="text1"/>
                <w:sz w:val="18"/>
                <w:szCs w:val="18"/>
                <w:u w:val="single"/>
              </w:rPr>
              <w:t>&lt;0.0001</w:t>
            </w:r>
          </w:p>
        </w:tc>
        <w:tc>
          <w:tcPr>
            <w:tcW w:w="1247" w:type="dxa"/>
            <w:vAlign w:val="center"/>
          </w:tcPr>
          <w:p w14:paraId="20417948" w14:textId="77777777" w:rsidR="00B730D3" w:rsidRPr="00AD50B7" w:rsidRDefault="00B730D3" w:rsidP="00F4700F">
            <w:pPr>
              <w:jc w:val="center"/>
              <w:rPr>
                <w:rFonts w:cs="Arial"/>
                <w:color w:val="000000" w:themeColor="text1"/>
                <w:sz w:val="18"/>
                <w:szCs w:val="18"/>
              </w:rPr>
            </w:pPr>
            <w:r>
              <w:rPr>
                <w:rFonts w:cs="Arial"/>
                <w:color w:val="000000" w:themeColor="text1"/>
                <w:sz w:val="18"/>
                <w:szCs w:val="18"/>
              </w:rPr>
              <w:t>2.7–</w:t>
            </w:r>
            <w:r w:rsidRPr="00AD50B7">
              <w:rPr>
                <w:rFonts w:cs="Arial"/>
                <w:color w:val="000000" w:themeColor="text1"/>
                <w:sz w:val="18"/>
                <w:szCs w:val="18"/>
              </w:rPr>
              <w:t>4.5</w:t>
            </w:r>
          </w:p>
        </w:tc>
        <w:tc>
          <w:tcPr>
            <w:tcW w:w="1419" w:type="dxa"/>
            <w:shd w:val="clear" w:color="auto" w:fill="auto"/>
            <w:noWrap/>
            <w:vAlign w:val="center"/>
          </w:tcPr>
          <w:p w14:paraId="0AD6891D" w14:textId="77777777" w:rsidR="00B730D3" w:rsidRPr="00AD50B7" w:rsidRDefault="00B730D3" w:rsidP="00F4700F">
            <w:pPr>
              <w:jc w:val="center"/>
              <w:rPr>
                <w:rFonts w:cs="Arial"/>
                <w:color w:val="000000" w:themeColor="text1"/>
                <w:sz w:val="18"/>
                <w:szCs w:val="18"/>
              </w:rPr>
            </w:pPr>
            <w:r>
              <w:rPr>
                <w:rFonts w:cs="Arial"/>
                <w:color w:val="000000" w:themeColor="text1"/>
                <w:sz w:val="18"/>
                <w:szCs w:val="18"/>
              </w:rPr>
              <w:t>3.36–</w:t>
            </w:r>
            <w:r w:rsidRPr="00AD50B7">
              <w:rPr>
                <w:rFonts w:cs="Arial"/>
                <w:color w:val="000000" w:themeColor="text1"/>
                <w:sz w:val="18"/>
                <w:szCs w:val="18"/>
              </w:rPr>
              <w:t>6.02</w:t>
            </w:r>
          </w:p>
        </w:tc>
      </w:tr>
      <w:tr w:rsidR="00B730D3" w:rsidRPr="007C5424" w14:paraId="34D0D7A8" w14:textId="77777777" w:rsidTr="00F4700F">
        <w:trPr>
          <w:trHeight w:val="510"/>
          <w:jc w:val="center"/>
        </w:trPr>
        <w:tc>
          <w:tcPr>
            <w:tcW w:w="1476" w:type="dxa"/>
            <w:shd w:val="clear" w:color="auto" w:fill="EAF1DD" w:themeFill="accent3" w:themeFillTint="33"/>
            <w:noWrap/>
            <w:vAlign w:val="center"/>
          </w:tcPr>
          <w:p w14:paraId="16383F45" w14:textId="77777777" w:rsidR="00B730D3" w:rsidRPr="00D47818" w:rsidRDefault="00B730D3" w:rsidP="00F4700F">
            <w:pPr>
              <w:jc w:val="center"/>
              <w:rPr>
                <w:rFonts w:cs="Arial"/>
                <w:color w:val="000000" w:themeColor="text1"/>
                <w:sz w:val="18"/>
                <w:szCs w:val="18"/>
              </w:rPr>
            </w:pPr>
            <w:r>
              <w:rPr>
                <w:rFonts w:cs="Arial"/>
                <w:color w:val="000000" w:themeColor="text1"/>
                <w:sz w:val="18"/>
                <w:szCs w:val="18"/>
              </w:rPr>
              <w:t>Carbohydrate</w:t>
            </w:r>
            <w:r>
              <w:rPr>
                <w:rFonts w:cs="Arial"/>
                <w:color w:val="000000" w:themeColor="text1"/>
                <w:sz w:val="18"/>
                <w:szCs w:val="18"/>
                <w:vertAlign w:val="superscript"/>
              </w:rPr>
              <w:t>1</w:t>
            </w:r>
          </w:p>
        </w:tc>
        <w:tc>
          <w:tcPr>
            <w:tcW w:w="1132" w:type="dxa"/>
            <w:shd w:val="clear" w:color="auto" w:fill="EAF1DD" w:themeFill="accent3" w:themeFillTint="33"/>
            <w:vAlign w:val="center"/>
          </w:tcPr>
          <w:p w14:paraId="06E00599" w14:textId="77777777" w:rsidR="00B730D3" w:rsidRPr="00D47818" w:rsidRDefault="00B730D3" w:rsidP="00F4700F">
            <w:pPr>
              <w:jc w:val="center"/>
              <w:rPr>
                <w:rFonts w:cs="Arial"/>
                <w:color w:val="000000" w:themeColor="text1"/>
                <w:sz w:val="18"/>
                <w:szCs w:val="18"/>
              </w:rPr>
            </w:pPr>
            <w:r w:rsidRPr="00D47818">
              <w:rPr>
                <w:rFonts w:cs="Arial"/>
                <w:color w:val="000000" w:themeColor="text1"/>
                <w:sz w:val="18"/>
                <w:szCs w:val="18"/>
              </w:rPr>
              <w:t>33.0±2.3</w:t>
            </w:r>
          </w:p>
        </w:tc>
        <w:tc>
          <w:tcPr>
            <w:tcW w:w="1247" w:type="dxa"/>
            <w:shd w:val="clear" w:color="auto" w:fill="FDE9D9" w:themeFill="accent6" w:themeFillTint="33"/>
            <w:vAlign w:val="center"/>
          </w:tcPr>
          <w:p w14:paraId="5B4375A7" w14:textId="77777777" w:rsidR="00B730D3" w:rsidRPr="005B02CE" w:rsidRDefault="00B730D3" w:rsidP="00F4700F">
            <w:pPr>
              <w:jc w:val="center"/>
              <w:rPr>
                <w:rFonts w:cs="Arial"/>
                <w:color w:val="000000" w:themeColor="text1"/>
                <w:sz w:val="18"/>
                <w:szCs w:val="18"/>
                <w:vertAlign w:val="superscript"/>
              </w:rPr>
            </w:pPr>
            <w:r w:rsidRPr="00D47818">
              <w:rPr>
                <w:rFonts w:cs="Arial"/>
                <w:color w:val="000000" w:themeColor="text1"/>
                <w:sz w:val="18"/>
                <w:szCs w:val="18"/>
              </w:rPr>
              <w:t>35.4±2.0</w:t>
            </w:r>
            <w:r>
              <w:rPr>
                <w:rFonts w:cs="Arial"/>
                <w:color w:val="000000" w:themeColor="text1"/>
                <w:sz w:val="18"/>
                <w:szCs w:val="18"/>
                <w:vertAlign w:val="superscript"/>
              </w:rPr>
              <w:t>3</w:t>
            </w:r>
          </w:p>
        </w:tc>
        <w:tc>
          <w:tcPr>
            <w:tcW w:w="1247" w:type="dxa"/>
            <w:shd w:val="clear" w:color="auto" w:fill="EAF1DD" w:themeFill="accent3" w:themeFillTint="33"/>
            <w:vAlign w:val="center"/>
          </w:tcPr>
          <w:p w14:paraId="460574EA" w14:textId="77777777" w:rsidR="00B730D3" w:rsidRPr="00D47818" w:rsidRDefault="00B730D3" w:rsidP="00F4700F">
            <w:pPr>
              <w:jc w:val="center"/>
              <w:rPr>
                <w:rFonts w:cs="Arial"/>
                <w:b/>
                <w:color w:val="000000" w:themeColor="text1"/>
                <w:sz w:val="18"/>
                <w:szCs w:val="18"/>
                <w:u w:val="single"/>
              </w:rPr>
            </w:pPr>
            <w:r w:rsidRPr="00D47818">
              <w:rPr>
                <w:rFonts w:cs="Arial"/>
                <w:b/>
                <w:color w:val="000000" w:themeColor="text1"/>
                <w:sz w:val="18"/>
                <w:szCs w:val="18"/>
                <w:u w:val="single"/>
              </w:rPr>
              <w:t>&lt;0.0001</w:t>
            </w:r>
          </w:p>
        </w:tc>
        <w:tc>
          <w:tcPr>
            <w:tcW w:w="1247" w:type="dxa"/>
            <w:shd w:val="clear" w:color="auto" w:fill="EAF1DD" w:themeFill="accent3" w:themeFillTint="33"/>
            <w:vAlign w:val="center"/>
          </w:tcPr>
          <w:p w14:paraId="5A630867" w14:textId="77777777" w:rsidR="00B730D3" w:rsidRPr="00D47818" w:rsidRDefault="00B730D3" w:rsidP="00F4700F">
            <w:pPr>
              <w:jc w:val="center"/>
              <w:rPr>
                <w:rFonts w:cs="Arial"/>
                <w:color w:val="000000" w:themeColor="text1"/>
                <w:sz w:val="18"/>
                <w:szCs w:val="18"/>
              </w:rPr>
            </w:pPr>
            <w:r>
              <w:rPr>
                <w:rFonts w:cs="Arial"/>
                <w:color w:val="000000" w:themeColor="text1"/>
                <w:sz w:val="18"/>
                <w:szCs w:val="18"/>
              </w:rPr>
              <w:t>27.3–</w:t>
            </w:r>
            <w:r w:rsidRPr="00D47818">
              <w:rPr>
                <w:rFonts w:cs="Arial"/>
                <w:color w:val="000000" w:themeColor="text1"/>
                <w:sz w:val="18"/>
                <w:szCs w:val="18"/>
              </w:rPr>
              <w:t>42.3</w:t>
            </w:r>
          </w:p>
        </w:tc>
        <w:tc>
          <w:tcPr>
            <w:tcW w:w="1419" w:type="dxa"/>
            <w:shd w:val="clear" w:color="auto" w:fill="EAF1DD" w:themeFill="accent3" w:themeFillTint="33"/>
            <w:noWrap/>
            <w:vAlign w:val="center"/>
          </w:tcPr>
          <w:p w14:paraId="244637A1" w14:textId="77777777" w:rsidR="00B730D3" w:rsidRPr="00D47818" w:rsidRDefault="00B730D3" w:rsidP="00F4700F">
            <w:pPr>
              <w:jc w:val="center"/>
              <w:rPr>
                <w:rFonts w:cs="Arial"/>
                <w:color w:val="000000" w:themeColor="text1"/>
                <w:sz w:val="18"/>
                <w:szCs w:val="18"/>
              </w:rPr>
            </w:pPr>
            <w:r>
              <w:rPr>
                <w:rFonts w:cs="Arial"/>
                <w:color w:val="000000" w:themeColor="text1"/>
                <w:sz w:val="18"/>
                <w:szCs w:val="18"/>
              </w:rPr>
              <w:t>-</w:t>
            </w:r>
          </w:p>
        </w:tc>
      </w:tr>
      <w:tr w:rsidR="00B730D3" w:rsidRPr="007C5424" w14:paraId="2C89BBC0" w14:textId="77777777" w:rsidTr="00F4700F">
        <w:trPr>
          <w:trHeight w:val="510"/>
          <w:jc w:val="center"/>
        </w:trPr>
        <w:tc>
          <w:tcPr>
            <w:tcW w:w="1476" w:type="dxa"/>
            <w:shd w:val="clear" w:color="auto" w:fill="auto"/>
            <w:noWrap/>
            <w:vAlign w:val="center"/>
          </w:tcPr>
          <w:p w14:paraId="4AEE1C66" w14:textId="77777777" w:rsidR="00B730D3" w:rsidRPr="00D47818" w:rsidRDefault="00B730D3" w:rsidP="00F4700F">
            <w:pPr>
              <w:jc w:val="center"/>
              <w:rPr>
                <w:rFonts w:cs="Arial"/>
                <w:color w:val="000000" w:themeColor="text1"/>
                <w:sz w:val="18"/>
                <w:szCs w:val="18"/>
              </w:rPr>
            </w:pPr>
            <w:r>
              <w:rPr>
                <w:rFonts w:cs="Arial"/>
                <w:color w:val="000000" w:themeColor="text1"/>
                <w:sz w:val="18"/>
                <w:szCs w:val="18"/>
              </w:rPr>
              <w:t>ADF</w:t>
            </w:r>
          </w:p>
        </w:tc>
        <w:tc>
          <w:tcPr>
            <w:tcW w:w="1132" w:type="dxa"/>
            <w:shd w:val="clear" w:color="auto" w:fill="auto"/>
            <w:vAlign w:val="center"/>
          </w:tcPr>
          <w:p w14:paraId="2BC46320" w14:textId="77777777" w:rsidR="00B730D3" w:rsidRPr="00D47818" w:rsidRDefault="00B730D3" w:rsidP="00F4700F">
            <w:pPr>
              <w:jc w:val="center"/>
              <w:rPr>
                <w:rFonts w:cs="Arial"/>
                <w:color w:val="000000" w:themeColor="text1"/>
                <w:sz w:val="18"/>
                <w:szCs w:val="18"/>
              </w:rPr>
            </w:pPr>
            <w:r w:rsidRPr="00D47818">
              <w:rPr>
                <w:rFonts w:cs="Arial"/>
                <w:color w:val="000000" w:themeColor="text1"/>
                <w:sz w:val="18"/>
                <w:szCs w:val="18"/>
              </w:rPr>
              <w:t>11.2±1.4</w:t>
            </w:r>
          </w:p>
        </w:tc>
        <w:tc>
          <w:tcPr>
            <w:tcW w:w="1247" w:type="dxa"/>
            <w:shd w:val="clear" w:color="auto" w:fill="auto"/>
            <w:vAlign w:val="center"/>
          </w:tcPr>
          <w:p w14:paraId="281B95F2" w14:textId="77777777" w:rsidR="00B730D3" w:rsidRPr="00D47818" w:rsidRDefault="00B730D3" w:rsidP="00F4700F">
            <w:pPr>
              <w:jc w:val="center"/>
              <w:rPr>
                <w:rFonts w:cs="Arial"/>
                <w:color w:val="000000" w:themeColor="text1"/>
                <w:sz w:val="18"/>
                <w:szCs w:val="18"/>
              </w:rPr>
            </w:pPr>
            <w:r w:rsidRPr="00D47818">
              <w:rPr>
                <w:rFonts w:cs="Arial"/>
                <w:color w:val="000000" w:themeColor="text1"/>
                <w:sz w:val="18"/>
                <w:szCs w:val="18"/>
              </w:rPr>
              <w:t>11.4±1.4</w:t>
            </w:r>
          </w:p>
        </w:tc>
        <w:tc>
          <w:tcPr>
            <w:tcW w:w="1247" w:type="dxa"/>
            <w:shd w:val="clear" w:color="auto" w:fill="auto"/>
            <w:vAlign w:val="center"/>
          </w:tcPr>
          <w:p w14:paraId="45543E27" w14:textId="77777777" w:rsidR="00B730D3" w:rsidRPr="00D47818" w:rsidRDefault="00B730D3" w:rsidP="00F4700F">
            <w:pPr>
              <w:jc w:val="center"/>
              <w:rPr>
                <w:rFonts w:cs="Arial"/>
                <w:color w:val="000000" w:themeColor="text1"/>
                <w:sz w:val="18"/>
                <w:szCs w:val="18"/>
              </w:rPr>
            </w:pPr>
            <w:r w:rsidRPr="00D47818">
              <w:rPr>
                <w:rFonts w:cs="Arial"/>
                <w:color w:val="000000" w:themeColor="text1"/>
                <w:sz w:val="18"/>
                <w:szCs w:val="18"/>
              </w:rPr>
              <w:t>0.4709</w:t>
            </w:r>
          </w:p>
        </w:tc>
        <w:tc>
          <w:tcPr>
            <w:tcW w:w="1247" w:type="dxa"/>
            <w:shd w:val="clear" w:color="auto" w:fill="auto"/>
            <w:vAlign w:val="center"/>
          </w:tcPr>
          <w:p w14:paraId="4BE144D2" w14:textId="77777777" w:rsidR="00B730D3" w:rsidRPr="00D47818" w:rsidRDefault="00B730D3" w:rsidP="00F4700F">
            <w:pPr>
              <w:jc w:val="center"/>
              <w:rPr>
                <w:rFonts w:cs="Arial"/>
                <w:color w:val="000000" w:themeColor="text1"/>
                <w:sz w:val="18"/>
                <w:szCs w:val="18"/>
              </w:rPr>
            </w:pPr>
            <w:r>
              <w:rPr>
                <w:rFonts w:cs="Arial"/>
                <w:color w:val="000000" w:themeColor="text1"/>
                <w:sz w:val="18"/>
                <w:szCs w:val="18"/>
              </w:rPr>
              <w:t>8.6–</w:t>
            </w:r>
            <w:r w:rsidRPr="00D47818">
              <w:rPr>
                <w:rFonts w:cs="Arial"/>
                <w:color w:val="000000" w:themeColor="text1"/>
                <w:sz w:val="18"/>
                <w:szCs w:val="18"/>
              </w:rPr>
              <w:t>16.5</w:t>
            </w:r>
          </w:p>
        </w:tc>
        <w:tc>
          <w:tcPr>
            <w:tcW w:w="1419" w:type="dxa"/>
            <w:shd w:val="clear" w:color="auto" w:fill="auto"/>
            <w:noWrap/>
            <w:vAlign w:val="center"/>
          </w:tcPr>
          <w:p w14:paraId="1C1A0049" w14:textId="77777777" w:rsidR="00B730D3" w:rsidRPr="00D47818" w:rsidRDefault="00B730D3" w:rsidP="00F4700F">
            <w:pPr>
              <w:jc w:val="center"/>
              <w:rPr>
                <w:rFonts w:cs="Arial"/>
                <w:color w:val="000000" w:themeColor="text1"/>
                <w:sz w:val="18"/>
                <w:szCs w:val="18"/>
              </w:rPr>
            </w:pPr>
            <w:r>
              <w:rPr>
                <w:rFonts w:cs="Arial"/>
                <w:color w:val="000000" w:themeColor="text1"/>
                <w:sz w:val="18"/>
                <w:szCs w:val="18"/>
              </w:rPr>
              <w:t>11.6–</w:t>
            </w:r>
            <w:r w:rsidRPr="00D47818">
              <w:rPr>
                <w:rFonts w:cs="Arial"/>
                <w:color w:val="000000" w:themeColor="text1"/>
                <w:sz w:val="18"/>
                <w:szCs w:val="18"/>
              </w:rPr>
              <w:t>26.7</w:t>
            </w:r>
          </w:p>
        </w:tc>
      </w:tr>
      <w:tr w:rsidR="00B730D3" w:rsidRPr="007C5424" w14:paraId="43C252D1" w14:textId="77777777" w:rsidTr="00F4700F">
        <w:trPr>
          <w:trHeight w:val="510"/>
          <w:jc w:val="center"/>
        </w:trPr>
        <w:tc>
          <w:tcPr>
            <w:tcW w:w="1476" w:type="dxa"/>
            <w:tcBorders>
              <w:bottom w:val="single" w:sz="4" w:space="0" w:color="auto"/>
            </w:tcBorders>
            <w:shd w:val="clear" w:color="auto" w:fill="EAF1DD" w:themeFill="accent3" w:themeFillTint="33"/>
            <w:noWrap/>
            <w:vAlign w:val="center"/>
          </w:tcPr>
          <w:p w14:paraId="3AF47650" w14:textId="77777777" w:rsidR="00B730D3" w:rsidRPr="00D47818" w:rsidRDefault="00B730D3" w:rsidP="00F4700F">
            <w:pPr>
              <w:jc w:val="center"/>
              <w:rPr>
                <w:rFonts w:cs="Arial"/>
                <w:color w:val="000000" w:themeColor="text1"/>
                <w:sz w:val="18"/>
                <w:szCs w:val="18"/>
              </w:rPr>
            </w:pPr>
            <w:r>
              <w:rPr>
                <w:rFonts w:cs="Arial"/>
                <w:color w:val="000000" w:themeColor="text1"/>
                <w:sz w:val="18"/>
                <w:szCs w:val="18"/>
              </w:rPr>
              <w:t>NDF</w:t>
            </w:r>
          </w:p>
        </w:tc>
        <w:tc>
          <w:tcPr>
            <w:tcW w:w="1132" w:type="dxa"/>
            <w:tcBorders>
              <w:bottom w:val="single" w:sz="4" w:space="0" w:color="auto"/>
            </w:tcBorders>
            <w:shd w:val="clear" w:color="auto" w:fill="EAF1DD" w:themeFill="accent3" w:themeFillTint="33"/>
            <w:vAlign w:val="center"/>
          </w:tcPr>
          <w:p w14:paraId="4F6BB26E" w14:textId="77777777" w:rsidR="00B730D3" w:rsidRPr="00D47818" w:rsidRDefault="00B730D3" w:rsidP="00F4700F">
            <w:pPr>
              <w:jc w:val="center"/>
              <w:rPr>
                <w:rFonts w:cs="Arial"/>
                <w:color w:val="000000" w:themeColor="text1"/>
                <w:sz w:val="18"/>
                <w:szCs w:val="18"/>
              </w:rPr>
            </w:pPr>
            <w:r w:rsidRPr="00D47818">
              <w:rPr>
                <w:rFonts w:cs="Arial"/>
                <w:color w:val="000000" w:themeColor="text1"/>
                <w:sz w:val="18"/>
                <w:szCs w:val="18"/>
              </w:rPr>
              <w:t>15.6±1.6</w:t>
            </w:r>
          </w:p>
        </w:tc>
        <w:tc>
          <w:tcPr>
            <w:tcW w:w="1247" w:type="dxa"/>
            <w:tcBorders>
              <w:bottom w:val="single" w:sz="4" w:space="0" w:color="auto"/>
            </w:tcBorders>
            <w:shd w:val="clear" w:color="auto" w:fill="EAF1DD" w:themeFill="accent3" w:themeFillTint="33"/>
            <w:vAlign w:val="center"/>
          </w:tcPr>
          <w:p w14:paraId="71A8F7DB" w14:textId="77777777" w:rsidR="00B730D3" w:rsidRPr="00D47818" w:rsidRDefault="00B730D3" w:rsidP="00F4700F">
            <w:pPr>
              <w:jc w:val="center"/>
              <w:rPr>
                <w:rFonts w:cs="Arial"/>
                <w:color w:val="000000" w:themeColor="text1"/>
                <w:sz w:val="18"/>
                <w:szCs w:val="18"/>
              </w:rPr>
            </w:pPr>
            <w:r w:rsidRPr="00D47818">
              <w:rPr>
                <w:rFonts w:cs="Arial"/>
                <w:color w:val="000000" w:themeColor="text1"/>
                <w:sz w:val="18"/>
                <w:szCs w:val="18"/>
              </w:rPr>
              <w:t>15.6±1.1</w:t>
            </w:r>
          </w:p>
        </w:tc>
        <w:tc>
          <w:tcPr>
            <w:tcW w:w="1247" w:type="dxa"/>
            <w:tcBorders>
              <w:bottom w:val="single" w:sz="4" w:space="0" w:color="auto"/>
            </w:tcBorders>
            <w:shd w:val="clear" w:color="auto" w:fill="EAF1DD" w:themeFill="accent3" w:themeFillTint="33"/>
            <w:vAlign w:val="center"/>
          </w:tcPr>
          <w:p w14:paraId="7A397ADA" w14:textId="77777777" w:rsidR="00B730D3" w:rsidRPr="00D47818" w:rsidRDefault="00B730D3" w:rsidP="00F4700F">
            <w:pPr>
              <w:jc w:val="center"/>
              <w:rPr>
                <w:rFonts w:cs="Arial"/>
                <w:color w:val="000000" w:themeColor="text1"/>
                <w:sz w:val="18"/>
                <w:szCs w:val="18"/>
              </w:rPr>
            </w:pPr>
            <w:r w:rsidRPr="00D47818">
              <w:rPr>
                <w:rFonts w:cs="Arial"/>
                <w:color w:val="000000" w:themeColor="text1"/>
                <w:sz w:val="18"/>
                <w:szCs w:val="18"/>
              </w:rPr>
              <w:t>0.9676</w:t>
            </w:r>
          </w:p>
        </w:tc>
        <w:tc>
          <w:tcPr>
            <w:tcW w:w="1247" w:type="dxa"/>
            <w:tcBorders>
              <w:bottom w:val="single" w:sz="4" w:space="0" w:color="auto"/>
            </w:tcBorders>
            <w:shd w:val="clear" w:color="auto" w:fill="EAF1DD" w:themeFill="accent3" w:themeFillTint="33"/>
            <w:vAlign w:val="center"/>
          </w:tcPr>
          <w:p w14:paraId="0A2AE56D" w14:textId="77777777" w:rsidR="00B730D3" w:rsidRPr="00D47818" w:rsidRDefault="00B730D3" w:rsidP="00F4700F">
            <w:pPr>
              <w:jc w:val="center"/>
              <w:rPr>
                <w:rFonts w:cs="Arial"/>
                <w:color w:val="000000" w:themeColor="text1"/>
                <w:sz w:val="18"/>
                <w:szCs w:val="18"/>
              </w:rPr>
            </w:pPr>
            <w:r>
              <w:rPr>
                <w:rFonts w:cs="Arial"/>
                <w:color w:val="000000" w:themeColor="text1"/>
                <w:sz w:val="18"/>
                <w:szCs w:val="18"/>
              </w:rPr>
              <w:t>13.6–</w:t>
            </w:r>
            <w:r w:rsidRPr="00D47818">
              <w:rPr>
                <w:rFonts w:cs="Arial"/>
                <w:color w:val="000000" w:themeColor="text1"/>
                <w:sz w:val="18"/>
                <w:szCs w:val="18"/>
              </w:rPr>
              <w:t>18.1</w:t>
            </w:r>
          </w:p>
        </w:tc>
        <w:tc>
          <w:tcPr>
            <w:tcW w:w="1419" w:type="dxa"/>
            <w:tcBorders>
              <w:bottom w:val="single" w:sz="4" w:space="0" w:color="auto"/>
            </w:tcBorders>
            <w:shd w:val="clear" w:color="auto" w:fill="EAF1DD" w:themeFill="accent3" w:themeFillTint="33"/>
            <w:noWrap/>
            <w:vAlign w:val="center"/>
          </w:tcPr>
          <w:p w14:paraId="2AB02D30" w14:textId="77777777" w:rsidR="00B730D3" w:rsidRPr="00D47818" w:rsidRDefault="00B730D3" w:rsidP="00F4700F">
            <w:pPr>
              <w:jc w:val="center"/>
              <w:rPr>
                <w:rFonts w:cs="Arial"/>
                <w:color w:val="000000" w:themeColor="text1"/>
                <w:sz w:val="18"/>
                <w:szCs w:val="18"/>
              </w:rPr>
            </w:pPr>
            <w:r>
              <w:rPr>
                <w:rFonts w:cs="Arial"/>
                <w:color w:val="000000" w:themeColor="text1"/>
                <w:sz w:val="18"/>
                <w:szCs w:val="18"/>
              </w:rPr>
              <w:t>16.49–</w:t>
            </w:r>
            <w:r w:rsidRPr="00D47818">
              <w:rPr>
                <w:rFonts w:cs="Arial"/>
                <w:color w:val="000000" w:themeColor="text1"/>
                <w:sz w:val="18"/>
                <w:szCs w:val="18"/>
              </w:rPr>
              <w:t>34.72</w:t>
            </w:r>
          </w:p>
        </w:tc>
      </w:tr>
      <w:tr w:rsidR="00B730D3" w:rsidRPr="007C5424" w14:paraId="18C7B95D" w14:textId="77777777" w:rsidTr="00F4700F">
        <w:trPr>
          <w:trHeight w:val="510"/>
          <w:jc w:val="center"/>
        </w:trPr>
        <w:tc>
          <w:tcPr>
            <w:tcW w:w="1476" w:type="dxa"/>
            <w:tcBorders>
              <w:bottom w:val="single" w:sz="4" w:space="0" w:color="auto"/>
            </w:tcBorders>
            <w:shd w:val="clear" w:color="auto" w:fill="auto"/>
            <w:noWrap/>
            <w:vAlign w:val="center"/>
          </w:tcPr>
          <w:p w14:paraId="10F0079A" w14:textId="77777777" w:rsidR="00B730D3" w:rsidRPr="00D47818" w:rsidRDefault="00B730D3" w:rsidP="00F4700F">
            <w:pPr>
              <w:jc w:val="center"/>
              <w:rPr>
                <w:rFonts w:cs="Arial"/>
                <w:color w:val="000000" w:themeColor="text1"/>
                <w:sz w:val="18"/>
                <w:szCs w:val="18"/>
              </w:rPr>
            </w:pPr>
            <w:r>
              <w:rPr>
                <w:rFonts w:cs="Arial"/>
                <w:color w:val="000000" w:themeColor="text1"/>
                <w:sz w:val="18"/>
                <w:szCs w:val="18"/>
              </w:rPr>
              <w:t>Crude fibre</w:t>
            </w:r>
          </w:p>
        </w:tc>
        <w:tc>
          <w:tcPr>
            <w:tcW w:w="1132" w:type="dxa"/>
            <w:tcBorders>
              <w:bottom w:val="single" w:sz="4" w:space="0" w:color="auto"/>
            </w:tcBorders>
            <w:shd w:val="clear" w:color="auto" w:fill="auto"/>
            <w:vAlign w:val="center"/>
          </w:tcPr>
          <w:p w14:paraId="63605318" w14:textId="77777777" w:rsidR="00B730D3" w:rsidRPr="00D47818" w:rsidRDefault="00B730D3" w:rsidP="00F4700F">
            <w:pPr>
              <w:jc w:val="center"/>
              <w:rPr>
                <w:rFonts w:cs="Arial"/>
                <w:color w:val="000000" w:themeColor="text1"/>
                <w:sz w:val="18"/>
                <w:szCs w:val="18"/>
              </w:rPr>
            </w:pPr>
            <w:r>
              <w:rPr>
                <w:rFonts w:cs="Arial"/>
                <w:color w:val="000000" w:themeColor="text1"/>
                <w:sz w:val="18"/>
                <w:szCs w:val="18"/>
              </w:rPr>
              <w:t>14.9</w:t>
            </w:r>
            <w:r w:rsidRPr="00D47818">
              <w:rPr>
                <w:rFonts w:cs="Arial"/>
                <w:color w:val="000000" w:themeColor="text1"/>
                <w:sz w:val="18"/>
                <w:szCs w:val="18"/>
              </w:rPr>
              <w:t>±1.</w:t>
            </w:r>
            <w:r>
              <w:rPr>
                <w:rFonts w:cs="Arial"/>
                <w:color w:val="000000" w:themeColor="text1"/>
                <w:sz w:val="18"/>
                <w:szCs w:val="18"/>
              </w:rPr>
              <w:t>9</w:t>
            </w:r>
          </w:p>
        </w:tc>
        <w:tc>
          <w:tcPr>
            <w:tcW w:w="1247" w:type="dxa"/>
            <w:tcBorders>
              <w:bottom w:val="single" w:sz="4" w:space="0" w:color="auto"/>
            </w:tcBorders>
            <w:shd w:val="clear" w:color="auto" w:fill="auto"/>
            <w:vAlign w:val="center"/>
          </w:tcPr>
          <w:p w14:paraId="0160A9BF" w14:textId="77777777" w:rsidR="00B730D3" w:rsidRPr="00D47818" w:rsidRDefault="00B730D3" w:rsidP="00F4700F">
            <w:pPr>
              <w:jc w:val="center"/>
              <w:rPr>
                <w:rFonts w:cs="Arial"/>
                <w:color w:val="000000" w:themeColor="text1"/>
                <w:sz w:val="18"/>
                <w:szCs w:val="18"/>
              </w:rPr>
            </w:pPr>
            <w:r>
              <w:rPr>
                <w:rFonts w:cs="Arial"/>
                <w:color w:val="000000" w:themeColor="text1"/>
                <w:sz w:val="18"/>
                <w:szCs w:val="18"/>
              </w:rPr>
              <w:t>14.7±2.0</w:t>
            </w:r>
          </w:p>
        </w:tc>
        <w:tc>
          <w:tcPr>
            <w:tcW w:w="1247" w:type="dxa"/>
            <w:tcBorders>
              <w:bottom w:val="single" w:sz="4" w:space="0" w:color="auto"/>
            </w:tcBorders>
            <w:shd w:val="clear" w:color="auto" w:fill="auto"/>
            <w:vAlign w:val="center"/>
          </w:tcPr>
          <w:p w14:paraId="745CB8AF" w14:textId="77777777" w:rsidR="00B730D3" w:rsidRPr="00D47818" w:rsidRDefault="00B730D3" w:rsidP="00F4700F">
            <w:pPr>
              <w:jc w:val="center"/>
              <w:rPr>
                <w:rFonts w:cs="Arial"/>
                <w:color w:val="000000" w:themeColor="text1"/>
                <w:sz w:val="18"/>
                <w:szCs w:val="18"/>
              </w:rPr>
            </w:pPr>
            <w:r w:rsidRPr="00D47818">
              <w:rPr>
                <w:rFonts w:cs="Arial"/>
                <w:color w:val="000000" w:themeColor="text1"/>
                <w:sz w:val="18"/>
                <w:szCs w:val="18"/>
              </w:rPr>
              <w:t>0.</w:t>
            </w:r>
            <w:r>
              <w:rPr>
                <w:rFonts w:cs="Arial"/>
                <w:color w:val="000000" w:themeColor="text1"/>
                <w:sz w:val="18"/>
                <w:szCs w:val="18"/>
              </w:rPr>
              <w:t>5936</w:t>
            </w:r>
          </w:p>
        </w:tc>
        <w:tc>
          <w:tcPr>
            <w:tcW w:w="1247" w:type="dxa"/>
            <w:tcBorders>
              <w:bottom w:val="single" w:sz="4" w:space="0" w:color="auto"/>
            </w:tcBorders>
            <w:shd w:val="clear" w:color="auto" w:fill="auto"/>
            <w:vAlign w:val="center"/>
          </w:tcPr>
          <w:p w14:paraId="2426098A" w14:textId="77777777" w:rsidR="00B730D3" w:rsidRPr="00D47818" w:rsidRDefault="00B730D3" w:rsidP="00F4700F">
            <w:pPr>
              <w:jc w:val="center"/>
              <w:rPr>
                <w:rFonts w:cs="Arial"/>
                <w:color w:val="000000" w:themeColor="text1"/>
                <w:sz w:val="18"/>
                <w:szCs w:val="18"/>
              </w:rPr>
            </w:pPr>
            <w:r>
              <w:rPr>
                <w:rFonts w:cs="Arial"/>
                <w:color w:val="000000" w:themeColor="text1"/>
                <w:sz w:val="18"/>
                <w:szCs w:val="18"/>
              </w:rPr>
              <w:t>10.9–22.6</w:t>
            </w:r>
          </w:p>
        </w:tc>
        <w:tc>
          <w:tcPr>
            <w:tcW w:w="1419" w:type="dxa"/>
            <w:tcBorders>
              <w:bottom w:val="single" w:sz="4" w:space="0" w:color="auto"/>
            </w:tcBorders>
            <w:shd w:val="clear" w:color="auto" w:fill="auto"/>
            <w:noWrap/>
            <w:vAlign w:val="center"/>
          </w:tcPr>
          <w:p w14:paraId="6248AAA7" w14:textId="77777777" w:rsidR="00B730D3" w:rsidRPr="00D47818" w:rsidRDefault="00B730D3" w:rsidP="00F4700F">
            <w:pPr>
              <w:jc w:val="center"/>
              <w:rPr>
                <w:rFonts w:cs="Arial"/>
                <w:color w:val="000000" w:themeColor="text1"/>
                <w:sz w:val="18"/>
                <w:szCs w:val="18"/>
              </w:rPr>
            </w:pPr>
            <w:r>
              <w:rPr>
                <w:rFonts w:cs="Arial"/>
                <w:color w:val="000000" w:themeColor="text1"/>
                <w:sz w:val="18"/>
                <w:szCs w:val="18"/>
              </w:rPr>
              <w:t>N/A</w:t>
            </w:r>
          </w:p>
        </w:tc>
      </w:tr>
    </w:tbl>
    <w:p w14:paraId="411EDF74" w14:textId="77777777" w:rsidR="00B730D3" w:rsidRPr="00A37780" w:rsidRDefault="00B730D3" w:rsidP="00F4700F">
      <w:pPr>
        <w:autoSpaceDE w:val="0"/>
        <w:autoSpaceDN w:val="0"/>
        <w:adjustRightInd w:val="0"/>
        <w:rPr>
          <w:color w:val="000000" w:themeColor="text1"/>
          <w:sz w:val="20"/>
          <w:szCs w:val="20"/>
        </w:rPr>
      </w:pPr>
      <w:r>
        <w:rPr>
          <w:color w:val="000000" w:themeColor="text1"/>
          <w:sz w:val="20"/>
          <w:szCs w:val="20"/>
          <w:vertAlign w:val="superscript"/>
        </w:rPr>
        <w:t>1</w:t>
      </w:r>
      <w:r w:rsidRPr="00A37780">
        <w:rPr>
          <w:color w:val="000000" w:themeColor="text1"/>
          <w:sz w:val="20"/>
          <w:szCs w:val="20"/>
          <w:vertAlign w:val="superscript"/>
        </w:rPr>
        <w:t xml:space="preserve"> </w:t>
      </w:r>
      <w:r w:rsidRPr="00A37780">
        <w:rPr>
          <w:color w:val="000000" w:themeColor="text1"/>
          <w:sz w:val="20"/>
          <w:szCs w:val="20"/>
        </w:rPr>
        <w:t>Carbohydrate determined by calculation</w:t>
      </w:r>
    </w:p>
    <w:p w14:paraId="586F4798" w14:textId="77777777" w:rsidR="00B730D3" w:rsidRPr="00A37780" w:rsidRDefault="00B730D3" w:rsidP="00F4700F">
      <w:pPr>
        <w:autoSpaceDE w:val="0"/>
        <w:autoSpaceDN w:val="0"/>
        <w:adjustRightInd w:val="0"/>
        <w:rPr>
          <w:color w:val="000000" w:themeColor="text1"/>
          <w:sz w:val="20"/>
          <w:szCs w:val="20"/>
        </w:rPr>
      </w:pPr>
      <w:r>
        <w:rPr>
          <w:color w:val="000000" w:themeColor="text1"/>
          <w:sz w:val="20"/>
          <w:szCs w:val="20"/>
          <w:vertAlign w:val="superscript"/>
        </w:rPr>
        <w:t>2</w:t>
      </w:r>
      <w:r w:rsidRPr="00A37780">
        <w:rPr>
          <w:color w:val="000000" w:themeColor="text1"/>
          <w:sz w:val="20"/>
          <w:szCs w:val="20"/>
        </w:rPr>
        <w:t xml:space="preserve"> p-values indicating significant differences are bolded and underlined.</w:t>
      </w:r>
    </w:p>
    <w:p w14:paraId="401A85FC" w14:textId="608DBBD6" w:rsidR="00B730D3" w:rsidRPr="00A37780" w:rsidRDefault="00B730D3" w:rsidP="00F4700F">
      <w:pPr>
        <w:autoSpaceDE w:val="0"/>
        <w:autoSpaceDN w:val="0"/>
        <w:adjustRightInd w:val="0"/>
        <w:ind w:left="284" w:hanging="284"/>
        <w:rPr>
          <w:color w:val="000000" w:themeColor="text1"/>
          <w:sz w:val="20"/>
          <w:szCs w:val="20"/>
          <w:vertAlign w:val="superscript"/>
        </w:rPr>
      </w:pPr>
      <w:r>
        <w:rPr>
          <w:color w:val="000000" w:themeColor="text1"/>
          <w:sz w:val="20"/>
          <w:szCs w:val="20"/>
          <w:vertAlign w:val="superscript"/>
        </w:rPr>
        <w:t>3</w:t>
      </w:r>
      <w:r w:rsidR="00844723">
        <w:rPr>
          <w:rFonts w:cs="Arial"/>
          <w:color w:val="000000" w:themeColor="text1"/>
          <w:sz w:val="20"/>
          <w:szCs w:val="20"/>
        </w:rPr>
        <w:t xml:space="preserve"> mauve shading represents DHA canola</w:t>
      </w:r>
      <w:r w:rsidRPr="00A37780">
        <w:rPr>
          <w:rFonts w:cs="Arial"/>
          <w:color w:val="000000" w:themeColor="text1"/>
          <w:sz w:val="20"/>
          <w:szCs w:val="20"/>
        </w:rPr>
        <w:t xml:space="preserve"> means that are sign</w:t>
      </w:r>
      <w:r w:rsidR="00844723">
        <w:rPr>
          <w:rFonts w:cs="Arial"/>
          <w:color w:val="000000" w:themeColor="text1"/>
          <w:sz w:val="20"/>
          <w:szCs w:val="20"/>
        </w:rPr>
        <w:t>ificantly lower than the AV Jade</w:t>
      </w:r>
      <w:r w:rsidRPr="00A37780">
        <w:rPr>
          <w:rFonts w:cs="Arial"/>
          <w:color w:val="000000" w:themeColor="text1"/>
          <w:sz w:val="20"/>
          <w:szCs w:val="20"/>
        </w:rPr>
        <w:t xml:space="preserve"> means whil</w:t>
      </w:r>
      <w:r w:rsidR="00844723">
        <w:rPr>
          <w:rFonts w:cs="Arial"/>
          <w:color w:val="000000" w:themeColor="text1"/>
          <w:sz w:val="20"/>
          <w:szCs w:val="20"/>
        </w:rPr>
        <w:t>e orange shading represents DHA canola</w:t>
      </w:r>
      <w:r w:rsidRPr="00A37780">
        <w:rPr>
          <w:rFonts w:cs="Arial"/>
          <w:color w:val="000000" w:themeColor="text1"/>
          <w:sz w:val="20"/>
          <w:szCs w:val="20"/>
        </w:rPr>
        <w:t xml:space="preserve"> means that are significantly higher.</w:t>
      </w:r>
    </w:p>
    <w:p w14:paraId="5492E060" w14:textId="77777777" w:rsidR="00B730D3" w:rsidRPr="00A37780" w:rsidRDefault="00B730D3" w:rsidP="00FE06F3">
      <w:pPr>
        <w:pStyle w:val="Heading3"/>
        <w:numPr>
          <w:ilvl w:val="2"/>
          <w:numId w:val="48"/>
        </w:numPr>
      </w:pPr>
      <w:r w:rsidRPr="00A37780">
        <w:tab/>
        <w:t>Fatty acids</w:t>
      </w:r>
    </w:p>
    <w:p w14:paraId="7164B47A" w14:textId="0714B581" w:rsidR="00D576DC" w:rsidRPr="00EB71F7" w:rsidRDefault="00D576DC" w:rsidP="006272FE">
      <w:pPr>
        <w:rPr>
          <w:color w:val="000000" w:themeColor="text1"/>
        </w:rPr>
      </w:pPr>
      <w:r w:rsidRPr="00BB364B">
        <w:rPr>
          <w:color w:val="000000" w:themeColor="text1"/>
        </w:rPr>
        <w:t>The levels of 35 individual fatty acids and certain groupings were measured. Of these, eight individual fatty acids</w:t>
      </w:r>
      <w:r w:rsidR="000E0FB2" w:rsidRPr="00BB364B">
        <w:rPr>
          <w:color w:val="000000" w:themeColor="text1"/>
        </w:rPr>
        <w:t xml:space="preserve"> </w:t>
      </w:r>
      <w:r w:rsidRPr="00BB364B">
        <w:rPr>
          <w:color w:val="000000" w:themeColor="text1"/>
        </w:rPr>
        <w:t>(16:3</w:t>
      </w:r>
      <w:r w:rsidR="000743FE" w:rsidRPr="00BB364B">
        <w:rPr>
          <w:color w:val="000000" w:themeColor="text1"/>
        </w:rPr>
        <w:t xml:space="preserve"> </w:t>
      </w:r>
      <w:r w:rsidRPr="00BB364B">
        <w:rPr>
          <w:color w:val="000000" w:themeColor="text1"/>
        </w:rPr>
        <w:t>n-3; 20:2</w:t>
      </w:r>
      <w:r w:rsidR="000743FE" w:rsidRPr="00BB364B">
        <w:rPr>
          <w:color w:val="000000" w:themeColor="text1"/>
        </w:rPr>
        <w:t xml:space="preserve"> </w:t>
      </w:r>
      <w:r w:rsidRPr="00BB364B">
        <w:rPr>
          <w:color w:val="000000" w:themeColor="text1"/>
        </w:rPr>
        <w:t>n-9; 20:3</w:t>
      </w:r>
      <w:r w:rsidR="000743FE" w:rsidRPr="00BB364B">
        <w:rPr>
          <w:color w:val="000000" w:themeColor="text1"/>
        </w:rPr>
        <w:t xml:space="preserve"> </w:t>
      </w:r>
      <w:r w:rsidRPr="00BB364B">
        <w:rPr>
          <w:color w:val="000000" w:themeColor="text1"/>
        </w:rPr>
        <w:t>n-6; 20:3</w:t>
      </w:r>
      <w:r w:rsidR="000743FE" w:rsidRPr="00BB364B">
        <w:rPr>
          <w:color w:val="000000" w:themeColor="text1"/>
        </w:rPr>
        <w:t xml:space="preserve"> </w:t>
      </w:r>
      <w:r w:rsidRPr="00BB364B">
        <w:rPr>
          <w:color w:val="000000" w:themeColor="text1"/>
        </w:rPr>
        <w:t>n-9; 20;4</w:t>
      </w:r>
      <w:r w:rsidR="000743FE" w:rsidRPr="00BB364B">
        <w:rPr>
          <w:color w:val="000000" w:themeColor="text1"/>
        </w:rPr>
        <w:t xml:space="preserve"> </w:t>
      </w:r>
      <w:r w:rsidRPr="00BB364B">
        <w:rPr>
          <w:color w:val="000000" w:themeColor="text1"/>
        </w:rPr>
        <w:t>n-6; 22:1</w:t>
      </w:r>
      <w:r w:rsidR="000743FE" w:rsidRPr="00BB364B">
        <w:rPr>
          <w:color w:val="000000" w:themeColor="text1"/>
        </w:rPr>
        <w:t xml:space="preserve"> </w:t>
      </w:r>
      <w:r w:rsidRPr="00BB364B">
        <w:rPr>
          <w:color w:val="000000" w:themeColor="text1"/>
        </w:rPr>
        <w:t>n</w:t>
      </w:r>
      <w:r w:rsidR="006272FE" w:rsidRPr="00BB364B">
        <w:rPr>
          <w:color w:val="000000" w:themeColor="text1"/>
        </w:rPr>
        <w:t>-</w:t>
      </w:r>
      <w:r w:rsidRPr="00BB364B">
        <w:rPr>
          <w:color w:val="000000" w:themeColor="text1"/>
        </w:rPr>
        <w:t>9, 22:2</w:t>
      </w:r>
      <w:r w:rsidR="000743FE" w:rsidRPr="00BB364B">
        <w:rPr>
          <w:color w:val="000000" w:themeColor="text1"/>
        </w:rPr>
        <w:t xml:space="preserve"> </w:t>
      </w:r>
      <w:r w:rsidRPr="00BB364B">
        <w:rPr>
          <w:color w:val="000000" w:themeColor="text1"/>
        </w:rPr>
        <w:t>n-6; 22:4</w:t>
      </w:r>
      <w:r w:rsidR="000743FE" w:rsidRPr="00BB364B">
        <w:rPr>
          <w:color w:val="000000" w:themeColor="text1"/>
        </w:rPr>
        <w:t xml:space="preserve"> </w:t>
      </w:r>
      <w:r w:rsidRPr="00BB364B">
        <w:rPr>
          <w:color w:val="000000" w:themeColor="text1"/>
        </w:rPr>
        <w:t xml:space="preserve">n-6) and two groupings </w:t>
      </w:r>
      <w:r w:rsidRPr="00BB364B">
        <w:rPr>
          <w:color w:val="000000" w:themeColor="text1"/>
          <w:szCs w:val="22"/>
        </w:rPr>
        <w:t xml:space="preserve">(16:1 </w:t>
      </w:r>
      <w:r w:rsidRPr="00BB364B">
        <w:rPr>
          <w:i/>
          <w:color w:val="000000" w:themeColor="text1"/>
          <w:szCs w:val="22"/>
        </w:rPr>
        <w:t xml:space="preserve">trans </w:t>
      </w:r>
      <w:r w:rsidRPr="00BB364B">
        <w:rPr>
          <w:color w:val="000000" w:themeColor="text1"/>
          <w:szCs w:val="22"/>
        </w:rPr>
        <w:t xml:space="preserve">and </w:t>
      </w:r>
      <w:r w:rsidRPr="00BB364B">
        <w:rPr>
          <w:rFonts w:cs="Arial"/>
          <w:color w:val="000000" w:themeColor="text1"/>
          <w:szCs w:val="22"/>
        </w:rPr>
        <w:t>22:1 Total</w:t>
      </w:r>
      <w:r w:rsidRPr="00BB364B">
        <w:rPr>
          <w:color w:val="000000" w:themeColor="text1"/>
          <w:szCs w:val="22"/>
        </w:rPr>
        <w:t>)</w:t>
      </w:r>
      <w:r w:rsidRPr="00BB364B">
        <w:rPr>
          <w:color w:val="000000" w:themeColor="text1"/>
        </w:rPr>
        <w:t xml:space="preserve"> were omitted from analysis because all or most results were below the LOQ for both DHA canola</w:t>
      </w:r>
      <w:r w:rsidRPr="00EB71F7">
        <w:rPr>
          <w:color w:val="000000" w:themeColor="text1"/>
        </w:rPr>
        <w:t xml:space="preserve"> and AV Jade</w:t>
      </w:r>
      <w:r w:rsidR="00362750">
        <w:rPr>
          <w:color w:val="000000" w:themeColor="text1"/>
        </w:rPr>
        <w:t>.</w:t>
      </w:r>
    </w:p>
    <w:p w14:paraId="749E760C" w14:textId="77777777" w:rsidR="00B730D3" w:rsidRPr="00EB71F7" w:rsidRDefault="00B730D3" w:rsidP="00F4700F">
      <w:pPr>
        <w:rPr>
          <w:color w:val="000000" w:themeColor="text1"/>
        </w:rPr>
      </w:pPr>
    </w:p>
    <w:p w14:paraId="7E23A59D" w14:textId="68FF7413" w:rsidR="00B730D3" w:rsidRPr="00EB71F7" w:rsidRDefault="00B730D3" w:rsidP="00F4700F">
      <w:pPr>
        <w:rPr>
          <w:color w:val="000000" w:themeColor="text1"/>
        </w:rPr>
      </w:pPr>
      <w:r w:rsidRPr="00EB71F7">
        <w:rPr>
          <w:color w:val="000000" w:themeColor="text1"/>
          <w:szCs w:val="22"/>
        </w:rPr>
        <w:t>Results for the remaining 27</w:t>
      </w:r>
      <w:r w:rsidRPr="00EB71F7">
        <w:rPr>
          <w:color w:val="000000" w:themeColor="text1"/>
        </w:rPr>
        <w:t xml:space="preserve"> individual fatty acids and 13 groupings are listed for AV Jade in Table 10; no results have been given for DHA canola as these are CCI at the time of preparing this safety assessment. Of these, there were nine </w:t>
      </w:r>
      <w:r w:rsidR="00631393" w:rsidRPr="00EB71F7">
        <w:rPr>
          <w:color w:val="000000" w:themeColor="text1"/>
        </w:rPr>
        <w:t>individual fatty acids</w:t>
      </w:r>
      <w:r w:rsidRPr="00EB71F7">
        <w:rPr>
          <w:color w:val="000000" w:themeColor="text1"/>
        </w:rPr>
        <w:t xml:space="preserve"> </w:t>
      </w:r>
      <w:r w:rsidR="00D576DC" w:rsidRPr="00EB71F7">
        <w:rPr>
          <w:color w:val="000000" w:themeColor="text1"/>
        </w:rPr>
        <w:t xml:space="preserve">(including  EPA) </w:t>
      </w:r>
      <w:r w:rsidR="00631393" w:rsidRPr="00EB71F7">
        <w:rPr>
          <w:color w:val="000000" w:themeColor="text1"/>
        </w:rPr>
        <w:t>and six groupings</w:t>
      </w:r>
      <w:r w:rsidRPr="00EB71F7">
        <w:rPr>
          <w:color w:val="000000" w:themeColor="text1"/>
        </w:rPr>
        <w:t xml:space="preserve"> in which &gt;33% of the results were less than the LOQ for AV Jade </w:t>
      </w:r>
      <w:r w:rsidR="00A04314" w:rsidRPr="00EB71F7">
        <w:rPr>
          <w:color w:val="000000" w:themeColor="text1"/>
        </w:rPr>
        <w:t xml:space="preserve">(as would be expected in conventional canola) </w:t>
      </w:r>
      <w:r w:rsidRPr="00EB71F7">
        <w:rPr>
          <w:color w:val="000000" w:themeColor="text1"/>
        </w:rPr>
        <w:t>while there were quantifiable levels in all or most of the DHA canola samples. For most of these, a statistical analy</w:t>
      </w:r>
      <w:r w:rsidR="00D576DC" w:rsidRPr="00EB71F7">
        <w:rPr>
          <w:color w:val="000000" w:themeColor="text1"/>
        </w:rPr>
        <w:t>sis was therefore not feasible (indicated as N/A in column 3 of Table 10)</w:t>
      </w:r>
    </w:p>
    <w:p w14:paraId="38957098" w14:textId="77777777" w:rsidR="00B730D3" w:rsidRPr="00EB71F7" w:rsidRDefault="00B730D3" w:rsidP="00F4700F">
      <w:pPr>
        <w:rPr>
          <w:color w:val="000000" w:themeColor="text1"/>
        </w:rPr>
      </w:pPr>
    </w:p>
    <w:p w14:paraId="580D5B19" w14:textId="016FEF12" w:rsidR="00B730D3" w:rsidRPr="00EB71F7" w:rsidRDefault="00B730D3" w:rsidP="00F4700F">
      <w:pPr>
        <w:rPr>
          <w:color w:val="000000" w:themeColor="text1"/>
        </w:rPr>
      </w:pPr>
      <w:r w:rsidRPr="00EB71F7">
        <w:rPr>
          <w:color w:val="000000" w:themeColor="text1"/>
        </w:rPr>
        <w:t xml:space="preserve">The fact that seed harvested from the conventional canola lines (i.e. AV Jade and the reference lines) contained </w:t>
      </w:r>
      <w:r w:rsidR="00A04314" w:rsidRPr="00EB71F7">
        <w:rPr>
          <w:color w:val="000000" w:themeColor="text1"/>
        </w:rPr>
        <w:t xml:space="preserve">a significant level of DHA and </w:t>
      </w:r>
      <w:r w:rsidRPr="00EB71F7">
        <w:rPr>
          <w:color w:val="000000" w:themeColor="text1"/>
        </w:rPr>
        <w:t xml:space="preserve">minor levels of a number of </w:t>
      </w:r>
      <w:r w:rsidR="00A04314" w:rsidRPr="00EB71F7">
        <w:rPr>
          <w:color w:val="000000" w:themeColor="text1"/>
        </w:rPr>
        <w:t xml:space="preserve">other </w:t>
      </w:r>
      <w:r w:rsidRPr="00EB71F7">
        <w:rPr>
          <w:color w:val="000000" w:themeColor="text1"/>
        </w:rPr>
        <w:t xml:space="preserve">long chain fatty acids </w:t>
      </w:r>
      <w:r w:rsidR="00A04314" w:rsidRPr="00EB71F7">
        <w:rPr>
          <w:color w:val="000000" w:themeColor="text1"/>
        </w:rPr>
        <w:t>none of which would be</w:t>
      </w:r>
      <w:r w:rsidRPr="00EB71F7">
        <w:rPr>
          <w:color w:val="000000" w:themeColor="text1"/>
        </w:rPr>
        <w:t xml:space="preserve"> expected to be present at all is, as discussed previously (Section 5.2), indicative of the inevitable cross-pollination that occurred between these conventional lines and the DHA canola lines. It is also noted that this factor slightly skews the reference range.</w:t>
      </w:r>
    </w:p>
    <w:p w14:paraId="136CACCB" w14:textId="77777777" w:rsidR="00B730D3" w:rsidRPr="00EB71F7" w:rsidRDefault="00B730D3" w:rsidP="00F4700F">
      <w:pPr>
        <w:rPr>
          <w:rFonts w:cs="Arial"/>
          <w:color w:val="000000" w:themeColor="text1"/>
          <w:sz w:val="18"/>
          <w:szCs w:val="18"/>
        </w:rPr>
      </w:pPr>
    </w:p>
    <w:p w14:paraId="4B2DB200" w14:textId="1D4ED9BE" w:rsidR="00B730D3" w:rsidRPr="00EB71F7" w:rsidRDefault="00B730D3" w:rsidP="00F4700F">
      <w:pPr>
        <w:autoSpaceDE w:val="0"/>
        <w:autoSpaceDN w:val="0"/>
        <w:adjustRightInd w:val="0"/>
        <w:rPr>
          <w:color w:val="000000" w:themeColor="text1"/>
        </w:rPr>
      </w:pPr>
      <w:r w:rsidRPr="00EB71F7">
        <w:rPr>
          <w:color w:val="000000" w:themeColor="text1"/>
        </w:rPr>
        <w:t>Given that seven fatty acid pathway enzymes have been expressed in DHA canola, it is expected that there will be significant differences between DHA canola and the AV Jade control for a number of fatty acids and that these will also fall outside the normal range for canola. Means for 10 of the individual fatty acids, including DHA, that were statistically analysed were significantly higher in DHA canola than in the control. Means of three fatty acids, including OA and LA, that could be statistically analysed were significantly lower in DHA canola than in the control (and LA and OA in DHA canola was also lower than the reference range) as consistent with the fatty acid synthesis pathway being pushed towards production of EPA and DHA. For four of the individual fatty acids</w:t>
      </w:r>
      <w:r w:rsidR="006A2E2F" w:rsidRPr="00EB71F7">
        <w:rPr>
          <w:color w:val="000000" w:themeColor="text1"/>
        </w:rPr>
        <w:t xml:space="preserve"> (myristic, palmitoleic, stearic</w:t>
      </w:r>
      <w:r w:rsidRPr="00EB71F7">
        <w:rPr>
          <w:color w:val="000000" w:themeColor="text1"/>
        </w:rPr>
        <w:t xml:space="preserve">, </w:t>
      </w:r>
      <w:r w:rsidR="006A2E2F" w:rsidRPr="00EB71F7">
        <w:rPr>
          <w:color w:val="000000" w:themeColor="text1"/>
        </w:rPr>
        <w:t xml:space="preserve">and lignoceric) </w:t>
      </w:r>
      <w:r w:rsidRPr="00EB71F7">
        <w:rPr>
          <w:color w:val="000000" w:themeColor="text1"/>
        </w:rPr>
        <w:t xml:space="preserve">levels in DHA canola and AV Jade were not significantly different. </w:t>
      </w:r>
    </w:p>
    <w:p w14:paraId="33128411" w14:textId="77777777" w:rsidR="00B730D3" w:rsidRPr="00EB71F7" w:rsidRDefault="00B730D3" w:rsidP="00F4700F">
      <w:pPr>
        <w:autoSpaceDE w:val="0"/>
        <w:autoSpaceDN w:val="0"/>
        <w:adjustRightInd w:val="0"/>
        <w:rPr>
          <w:color w:val="000000" w:themeColor="text1"/>
        </w:rPr>
      </w:pPr>
    </w:p>
    <w:p w14:paraId="207724C9" w14:textId="3F6949B4" w:rsidR="005075EE" w:rsidRDefault="00B730D3" w:rsidP="00F4700F">
      <w:pPr>
        <w:autoSpaceDE w:val="0"/>
        <w:autoSpaceDN w:val="0"/>
        <w:adjustRightInd w:val="0"/>
        <w:rPr>
          <w:color w:val="000000" w:themeColor="text1"/>
        </w:rPr>
      </w:pPr>
      <w:r w:rsidRPr="00EB71F7">
        <w:rPr>
          <w:color w:val="000000" w:themeColor="text1"/>
        </w:rPr>
        <w:t>As expected from the results for individual fatty acids, the groupings also showed significant differences between DHA canola and the control, where a statistical anal</w:t>
      </w:r>
      <w:r w:rsidR="00B41D3B">
        <w:rPr>
          <w:color w:val="000000" w:themeColor="text1"/>
        </w:rPr>
        <w:t>ysis was feasible.</w:t>
      </w:r>
    </w:p>
    <w:p w14:paraId="2E2F03CD" w14:textId="77777777" w:rsidR="005075EE" w:rsidRPr="00EB71F7" w:rsidRDefault="005075EE" w:rsidP="00F4700F">
      <w:pPr>
        <w:autoSpaceDE w:val="0"/>
        <w:autoSpaceDN w:val="0"/>
        <w:adjustRightInd w:val="0"/>
        <w:rPr>
          <w:color w:val="000000" w:themeColor="text1"/>
        </w:rPr>
      </w:pPr>
    </w:p>
    <w:p w14:paraId="0CE2ACDD" w14:textId="66FA5180" w:rsidR="009B784F" w:rsidRPr="00BB364B" w:rsidRDefault="00B730D3" w:rsidP="006E4646">
      <w:pPr>
        <w:widowControl/>
        <w:autoSpaceDE w:val="0"/>
        <w:autoSpaceDN w:val="0"/>
        <w:adjustRightInd w:val="0"/>
        <w:rPr>
          <w:color w:val="000000" w:themeColor="text1"/>
        </w:rPr>
      </w:pPr>
      <w:r w:rsidRPr="00EB71F7">
        <w:rPr>
          <w:color w:val="000000" w:themeColor="text1"/>
        </w:rPr>
        <w:t xml:space="preserve">In terms of </w:t>
      </w:r>
      <w:r w:rsidRPr="00EB71F7">
        <w:rPr>
          <w:i/>
          <w:color w:val="000000" w:themeColor="text1"/>
        </w:rPr>
        <w:t>trans</w:t>
      </w:r>
      <w:r w:rsidRPr="00EB71F7">
        <w:rPr>
          <w:color w:val="000000" w:themeColor="text1"/>
        </w:rPr>
        <w:t xml:space="preserve"> fatty acids, DHA canola seed had a significantly higher total level than AV Jade and this was higher than the reference range. It is noted, however, that the </w:t>
      </w:r>
      <w:r w:rsidR="001E5563">
        <w:rPr>
          <w:color w:val="000000" w:themeColor="text1"/>
        </w:rPr>
        <w:t>relative</w:t>
      </w:r>
      <w:r w:rsidR="001E5563" w:rsidRPr="00EB71F7">
        <w:rPr>
          <w:color w:val="000000" w:themeColor="text1"/>
        </w:rPr>
        <w:t xml:space="preserve"> level</w:t>
      </w:r>
      <w:r w:rsidR="001E5563">
        <w:rPr>
          <w:color w:val="000000" w:themeColor="text1"/>
        </w:rPr>
        <w:t xml:space="preserve"> of</w:t>
      </w:r>
      <w:r w:rsidR="001E5563" w:rsidRPr="00EB71F7">
        <w:rPr>
          <w:color w:val="000000" w:themeColor="text1"/>
        </w:rPr>
        <w:t xml:space="preserve"> </w:t>
      </w:r>
      <w:r w:rsidRPr="00EB71F7">
        <w:rPr>
          <w:i/>
          <w:color w:val="000000" w:themeColor="text1"/>
        </w:rPr>
        <w:t>trans</w:t>
      </w:r>
      <w:r w:rsidRPr="00EB71F7">
        <w:rPr>
          <w:color w:val="000000" w:themeColor="text1"/>
        </w:rPr>
        <w:t xml:space="preserve"> fat</w:t>
      </w:r>
      <w:r w:rsidR="001E5563">
        <w:rPr>
          <w:color w:val="000000" w:themeColor="text1"/>
        </w:rPr>
        <w:t>ty acids</w:t>
      </w:r>
      <w:r w:rsidRPr="00EB71F7">
        <w:rPr>
          <w:color w:val="000000" w:themeColor="text1"/>
        </w:rPr>
        <w:t xml:space="preserve"> in DHA canola seed is low (&lt;1%</w:t>
      </w:r>
      <w:r w:rsidR="000E135C">
        <w:rPr>
          <w:color w:val="000000" w:themeColor="text1"/>
        </w:rPr>
        <w:t xml:space="preserve"> of total fatty acids</w:t>
      </w:r>
      <w:r w:rsidRPr="00EB71F7">
        <w:rPr>
          <w:color w:val="000000" w:themeColor="text1"/>
        </w:rPr>
        <w:t xml:space="preserve">). The major contributors to the </w:t>
      </w:r>
      <w:r w:rsidRPr="00EB71F7">
        <w:rPr>
          <w:i/>
          <w:color w:val="000000" w:themeColor="text1"/>
        </w:rPr>
        <w:t>trans</w:t>
      </w:r>
      <w:r w:rsidRPr="00EB71F7">
        <w:rPr>
          <w:color w:val="000000" w:themeColor="text1"/>
        </w:rPr>
        <w:t xml:space="preserve"> fat</w:t>
      </w:r>
      <w:r w:rsidR="001E5563">
        <w:rPr>
          <w:color w:val="000000" w:themeColor="text1"/>
        </w:rPr>
        <w:t>ty acids</w:t>
      </w:r>
      <w:r w:rsidRPr="00EB71F7">
        <w:rPr>
          <w:color w:val="000000" w:themeColor="text1"/>
        </w:rPr>
        <w:t xml:space="preserve"> level were two </w:t>
      </w:r>
      <w:r w:rsidRPr="00EB71F7">
        <w:rPr>
          <w:i/>
          <w:color w:val="000000" w:themeColor="text1"/>
        </w:rPr>
        <w:t>trans</w:t>
      </w:r>
      <w:r w:rsidRPr="00EB71F7">
        <w:rPr>
          <w:color w:val="000000" w:themeColor="text1"/>
        </w:rPr>
        <w:t>-</w:t>
      </w:r>
      <w:r w:rsidRPr="00CF3D8C">
        <w:rPr>
          <w:color w:val="000000" w:themeColor="text1"/>
        </w:rPr>
        <w:t>/</w:t>
      </w:r>
      <w:r w:rsidRPr="00EB71F7">
        <w:rPr>
          <w:i/>
          <w:color w:val="000000" w:themeColor="text1"/>
        </w:rPr>
        <w:t>cis</w:t>
      </w:r>
      <w:r w:rsidRPr="00EB71F7">
        <w:rPr>
          <w:color w:val="000000" w:themeColor="text1"/>
        </w:rPr>
        <w:t xml:space="preserve">- C18:3 isomers (i.e. isomers containing both </w:t>
      </w:r>
      <w:r w:rsidRPr="00EB71F7">
        <w:rPr>
          <w:i/>
          <w:color w:val="000000" w:themeColor="text1"/>
        </w:rPr>
        <w:t>cis</w:t>
      </w:r>
      <w:r w:rsidRPr="00EB71F7">
        <w:rPr>
          <w:color w:val="000000" w:themeColor="text1"/>
        </w:rPr>
        <w:t xml:space="preserve">- and </w:t>
      </w:r>
      <w:r w:rsidRPr="00EB71F7">
        <w:rPr>
          <w:i/>
          <w:color w:val="000000" w:themeColor="text1"/>
        </w:rPr>
        <w:t>trans</w:t>
      </w:r>
      <w:r w:rsidR="00631393" w:rsidRPr="00EB71F7">
        <w:rPr>
          <w:color w:val="000000" w:themeColor="text1"/>
        </w:rPr>
        <w:t>- bonds</w:t>
      </w:r>
      <w:r w:rsidR="00631393" w:rsidRPr="00BB364B">
        <w:rPr>
          <w:color w:val="000000" w:themeColor="text1"/>
        </w:rPr>
        <w:t>)</w:t>
      </w:r>
      <w:r w:rsidR="00CD71B3" w:rsidRPr="00BB364B">
        <w:rPr>
          <w:color w:val="000000" w:themeColor="text1"/>
        </w:rPr>
        <w:t xml:space="preserve"> namely 18:3</w:t>
      </w:r>
      <w:r w:rsidR="00CF3D8C" w:rsidRPr="00BB364B">
        <w:rPr>
          <w:color w:val="000000" w:themeColor="text1"/>
        </w:rPr>
        <w:t>n</w:t>
      </w:r>
      <w:r w:rsidR="006E4646" w:rsidRPr="00BB364B">
        <w:rPr>
          <w:color w:val="000000" w:themeColor="text1"/>
        </w:rPr>
        <w:t>3t</w:t>
      </w:r>
      <w:r w:rsidR="00CD71B3" w:rsidRPr="00BB364B">
        <w:rPr>
          <w:color w:val="000000" w:themeColor="text1"/>
        </w:rPr>
        <w:t>,</w:t>
      </w:r>
      <w:r w:rsidR="006E4646" w:rsidRPr="00BB364B">
        <w:rPr>
          <w:color w:val="000000" w:themeColor="text1"/>
        </w:rPr>
        <w:t>6</w:t>
      </w:r>
      <w:r w:rsidR="00CD71B3" w:rsidRPr="00BB364B">
        <w:rPr>
          <w:color w:val="000000" w:themeColor="text1"/>
        </w:rPr>
        <w:t>c,</w:t>
      </w:r>
      <w:r w:rsidR="006E4646" w:rsidRPr="00BB364B">
        <w:rPr>
          <w:color w:val="000000" w:themeColor="text1"/>
        </w:rPr>
        <w:t>9c</w:t>
      </w:r>
      <w:r w:rsidR="00CD71B3" w:rsidRPr="00BB364B">
        <w:rPr>
          <w:color w:val="000000" w:themeColor="text1"/>
        </w:rPr>
        <w:t xml:space="preserve"> and 18:3</w:t>
      </w:r>
      <w:r w:rsidR="006E4646" w:rsidRPr="00BB364B">
        <w:rPr>
          <w:color w:val="000000" w:themeColor="text1"/>
        </w:rPr>
        <w:t>n3t,6t,9c</w:t>
      </w:r>
      <w:r w:rsidRPr="00BB364B">
        <w:rPr>
          <w:color w:val="000000" w:themeColor="text1"/>
        </w:rPr>
        <w:t xml:space="preserve"> that </w:t>
      </w:r>
      <w:r w:rsidR="00E8412D" w:rsidRPr="00BB364B">
        <w:rPr>
          <w:color w:val="000000" w:themeColor="text1"/>
        </w:rPr>
        <w:t>a</w:t>
      </w:r>
      <w:r w:rsidR="00B81862" w:rsidRPr="00BB364B">
        <w:rPr>
          <w:color w:val="000000" w:themeColor="text1"/>
        </w:rPr>
        <w:t>ccounted for approximately 80</w:t>
      </w:r>
      <w:r w:rsidR="00E8412D" w:rsidRPr="00BB364B">
        <w:rPr>
          <w:color w:val="000000" w:themeColor="text1"/>
        </w:rPr>
        <w:t xml:space="preserve">% of the total </w:t>
      </w:r>
      <w:r w:rsidR="00E8412D" w:rsidRPr="00BB364B">
        <w:rPr>
          <w:i/>
          <w:color w:val="000000" w:themeColor="text1"/>
        </w:rPr>
        <w:t>trans</w:t>
      </w:r>
      <w:r w:rsidR="00B81862" w:rsidRPr="00BB364B">
        <w:rPr>
          <w:color w:val="000000" w:themeColor="text1"/>
        </w:rPr>
        <w:t xml:space="preserve"> fatty acid level and </w:t>
      </w:r>
      <w:r w:rsidRPr="00BB364B">
        <w:rPr>
          <w:color w:val="000000" w:themeColor="text1"/>
        </w:rPr>
        <w:t xml:space="preserve">also occur at similar levels in non-GM retail vegetable oils such as canola, soybean, sunflower and corn </w:t>
      </w:r>
      <w:r w:rsidRPr="00BB364B">
        <w:rPr>
          <w:noProof/>
          <w:color w:val="000000" w:themeColor="text1"/>
        </w:rPr>
        <w:t>(see e.g. Wolff 1992; Martin et al. 2008; Hou et al. 2012; Li et al. 2012; Feng et al. 2014)</w:t>
      </w:r>
      <w:r w:rsidRPr="00BB364B">
        <w:rPr>
          <w:color w:val="000000" w:themeColor="text1"/>
        </w:rPr>
        <w:t xml:space="preserve">. </w:t>
      </w:r>
    </w:p>
    <w:p w14:paraId="44FFF03D" w14:textId="77777777" w:rsidR="009B784F" w:rsidRPr="00BB364B" w:rsidRDefault="009B784F" w:rsidP="006E4646">
      <w:pPr>
        <w:widowControl/>
        <w:autoSpaceDE w:val="0"/>
        <w:autoSpaceDN w:val="0"/>
        <w:adjustRightInd w:val="0"/>
        <w:rPr>
          <w:color w:val="000000" w:themeColor="text1"/>
        </w:rPr>
      </w:pPr>
    </w:p>
    <w:p w14:paraId="1725F5A4" w14:textId="58885AAE" w:rsidR="00E032A2" w:rsidRPr="00BB364B" w:rsidRDefault="009B784F" w:rsidP="009B784F">
      <w:pPr>
        <w:rPr>
          <w:color w:val="000000" w:themeColor="text1"/>
          <w:szCs w:val="22"/>
        </w:rPr>
      </w:pPr>
      <w:r w:rsidRPr="00BB364B">
        <w:rPr>
          <w:color w:val="000000" w:themeColor="text1"/>
          <w:szCs w:val="22"/>
        </w:rPr>
        <w:t xml:space="preserve">The results in Table 10 represent those for crude oil. Most crude vegetable and marine oils undergo processing to produce what is known as a refined, bleached, and deodorised (RBD) oil. During deodorisation, the purpose of which is to remove volatile odour substances essentially by steam distillation under low pressure and high temperature, there is formation of further </w:t>
      </w:r>
      <w:r w:rsidRPr="00BB364B">
        <w:rPr>
          <w:i/>
          <w:color w:val="000000" w:themeColor="text1"/>
          <w:szCs w:val="22"/>
        </w:rPr>
        <w:t>trans</w:t>
      </w:r>
      <w:r w:rsidRPr="00BB364B">
        <w:rPr>
          <w:color w:val="000000" w:themeColor="text1"/>
          <w:szCs w:val="22"/>
        </w:rPr>
        <w:t xml:space="preserve"> isomers (see e.g. Ruiz-Mendez and Dobarganes, 2017). Therefore, </w:t>
      </w:r>
      <w:r w:rsidRPr="00BB364B">
        <w:rPr>
          <w:i/>
          <w:color w:val="000000" w:themeColor="text1"/>
          <w:szCs w:val="22"/>
        </w:rPr>
        <w:t>trans</w:t>
      </w:r>
      <w:r w:rsidRPr="00BB364B">
        <w:rPr>
          <w:color w:val="000000" w:themeColor="text1"/>
          <w:szCs w:val="22"/>
        </w:rPr>
        <w:t xml:space="preserve"> fatty acid levels in an RBD oil are usually higher than those in the crude oil. The extent of </w:t>
      </w:r>
      <w:r w:rsidRPr="00BB364B">
        <w:rPr>
          <w:i/>
          <w:color w:val="000000" w:themeColor="text1"/>
          <w:szCs w:val="22"/>
        </w:rPr>
        <w:t>trans</w:t>
      </w:r>
      <w:r w:rsidRPr="00BB364B">
        <w:rPr>
          <w:color w:val="000000" w:themeColor="text1"/>
          <w:szCs w:val="22"/>
        </w:rPr>
        <w:t xml:space="preserve"> isomer formation depends on the </w:t>
      </w:r>
      <w:r w:rsidR="00D00678" w:rsidRPr="00BB364B">
        <w:rPr>
          <w:color w:val="000000" w:themeColor="text1"/>
          <w:szCs w:val="22"/>
        </w:rPr>
        <w:t xml:space="preserve">specific processing conditions used </w:t>
      </w:r>
      <w:r w:rsidRPr="00BB364B">
        <w:rPr>
          <w:color w:val="000000" w:themeColor="text1"/>
          <w:szCs w:val="22"/>
        </w:rPr>
        <w:t xml:space="preserve">and these </w:t>
      </w:r>
      <w:r w:rsidR="00D00678" w:rsidRPr="00BB364B">
        <w:rPr>
          <w:color w:val="000000" w:themeColor="text1"/>
          <w:szCs w:val="22"/>
        </w:rPr>
        <w:t xml:space="preserve">can </w:t>
      </w:r>
      <w:r w:rsidRPr="00BB364B">
        <w:rPr>
          <w:color w:val="000000" w:themeColor="text1"/>
          <w:szCs w:val="22"/>
        </w:rPr>
        <w:t xml:space="preserve">vary considerably. When not conducted carefully, deodorising crude DHA canola oil, rich in polyunsaturated fatty acids, could negatively affect other quality parameters in the final RBD product, leading to a commercially-unacceptable product. Advanced industrial technologies and good manufacturing practices associated with processing crude edible oils usually limit the formation of </w:t>
      </w:r>
      <w:r w:rsidRPr="00BB364B">
        <w:rPr>
          <w:i/>
          <w:iCs/>
          <w:color w:val="000000" w:themeColor="text1"/>
          <w:szCs w:val="22"/>
        </w:rPr>
        <w:t>trans</w:t>
      </w:r>
      <w:r w:rsidRPr="00BB364B">
        <w:rPr>
          <w:color w:val="000000" w:themeColor="text1"/>
          <w:szCs w:val="22"/>
        </w:rPr>
        <w:t xml:space="preserve"> fatty acids and any compromising organoleptic parameters in the final product. At the time of preparing this safety assessment, the Applicant had not undertaken any commercial scale RBD production of DHA canola. However, in a limited laboratory scale (n = 2) test that produced commercially acceptable oil, the total </w:t>
      </w:r>
      <w:r w:rsidRPr="00BB364B">
        <w:rPr>
          <w:i/>
          <w:color w:val="000000" w:themeColor="text1"/>
          <w:szCs w:val="22"/>
        </w:rPr>
        <w:t>trans</w:t>
      </w:r>
      <w:r w:rsidRPr="00BB364B">
        <w:rPr>
          <w:color w:val="000000" w:themeColor="text1"/>
          <w:szCs w:val="22"/>
        </w:rPr>
        <w:t xml:space="preserve"> fatty acid content in the DHA canola RBD oil was </w:t>
      </w:r>
      <w:r w:rsidR="00CF152B" w:rsidRPr="00BB364B">
        <w:rPr>
          <w:rFonts w:cs="Arial"/>
          <w:color w:val="000000" w:themeColor="text1"/>
          <w:szCs w:val="22"/>
        </w:rPr>
        <w:t xml:space="preserve">approximately </w:t>
      </w:r>
      <w:r w:rsidRPr="00BB364B">
        <w:rPr>
          <w:color w:val="000000" w:themeColor="text1"/>
          <w:szCs w:val="22"/>
        </w:rPr>
        <w:t>1%</w:t>
      </w:r>
      <w:r w:rsidR="00C83A17" w:rsidRPr="00BB364B">
        <w:rPr>
          <w:color w:val="000000" w:themeColor="text1"/>
          <w:szCs w:val="22"/>
        </w:rPr>
        <w:t xml:space="preserve"> of total fatty acids</w:t>
      </w:r>
      <w:r w:rsidRPr="00BB364B">
        <w:rPr>
          <w:color w:val="000000" w:themeColor="text1"/>
          <w:szCs w:val="22"/>
        </w:rPr>
        <w:t>.</w:t>
      </w:r>
    </w:p>
    <w:p w14:paraId="67BFF868" w14:textId="6ACAF596" w:rsidR="00B730D3" w:rsidRPr="00701230" w:rsidRDefault="00B730D3" w:rsidP="00701230">
      <w:pPr>
        <w:widowControl/>
        <w:autoSpaceDE w:val="0"/>
        <w:autoSpaceDN w:val="0"/>
        <w:adjustRightInd w:val="0"/>
        <w:rPr>
          <w:rFonts w:cs="Arial"/>
          <w:color w:val="000000" w:themeColor="text1"/>
          <w:szCs w:val="22"/>
          <w:lang w:eastAsia="en-GB" w:bidi="ar-SA"/>
        </w:rPr>
      </w:pPr>
    </w:p>
    <w:p w14:paraId="4AA98FA3" w14:textId="3F1B0762" w:rsidR="00B730D3" w:rsidRPr="00464659" w:rsidRDefault="00B730D3" w:rsidP="00F4700F">
      <w:pPr>
        <w:autoSpaceDE w:val="0"/>
        <w:autoSpaceDN w:val="0"/>
        <w:adjustRightInd w:val="0"/>
        <w:rPr>
          <w:color w:val="000000" w:themeColor="text1"/>
        </w:rPr>
      </w:pPr>
      <w:r>
        <w:rPr>
          <w:color w:val="000000" w:themeColor="text1"/>
        </w:rPr>
        <w:t xml:space="preserve">The </w:t>
      </w:r>
      <w:r w:rsidR="00FB25CF">
        <w:rPr>
          <w:color w:val="000000" w:themeColor="text1"/>
        </w:rPr>
        <w:t>level of total fatty acids concurred with crude fat results presented in Table 9</w:t>
      </w:r>
      <w:r w:rsidR="00FB25CF" w:rsidRPr="00C76EF9">
        <w:rPr>
          <w:color w:val="000000" w:themeColor="text1"/>
        </w:rPr>
        <w:t xml:space="preserve"> and</w:t>
      </w:r>
      <w:r w:rsidR="00FB25CF">
        <w:rPr>
          <w:color w:val="000000" w:themeColor="text1"/>
        </w:rPr>
        <w:t xml:space="preserve"> indicates</w:t>
      </w:r>
      <w:r>
        <w:rPr>
          <w:color w:val="000000" w:themeColor="text1"/>
        </w:rPr>
        <w:t xml:space="preserve"> the mean fat level in DHA canola seed is significantly lower than that in AV Jade but is not outside the reference range.</w:t>
      </w:r>
    </w:p>
    <w:p w14:paraId="001FAE05" w14:textId="4B9FBB6C" w:rsidR="00B730D3" w:rsidRPr="005E52C6" w:rsidRDefault="00B730D3" w:rsidP="00F4700F">
      <w:pPr>
        <w:pStyle w:val="Caption"/>
        <w:keepNext/>
        <w:ind w:left="993" w:hanging="993"/>
        <w:rPr>
          <w:color w:val="000000" w:themeColor="text1"/>
          <w:sz w:val="22"/>
          <w:szCs w:val="22"/>
        </w:rPr>
      </w:pPr>
      <w:bookmarkStart w:id="56" w:name="_Toc489536941"/>
      <w:r w:rsidRPr="005E52C6">
        <w:rPr>
          <w:color w:val="000000" w:themeColor="text1"/>
          <w:sz w:val="22"/>
          <w:szCs w:val="22"/>
        </w:rPr>
        <w:t xml:space="preserve">Table </w:t>
      </w:r>
      <w:r w:rsidRPr="005E52C6">
        <w:rPr>
          <w:color w:val="000000" w:themeColor="text1"/>
          <w:sz w:val="22"/>
          <w:szCs w:val="22"/>
        </w:rPr>
        <w:fldChar w:fldCharType="begin"/>
      </w:r>
      <w:r w:rsidRPr="005E52C6">
        <w:rPr>
          <w:color w:val="000000" w:themeColor="text1"/>
          <w:sz w:val="22"/>
          <w:szCs w:val="22"/>
        </w:rPr>
        <w:instrText xml:space="preserve"> SEQ Table \* ARABIC </w:instrText>
      </w:r>
      <w:r w:rsidRPr="005E52C6">
        <w:rPr>
          <w:color w:val="000000" w:themeColor="text1"/>
          <w:sz w:val="22"/>
          <w:szCs w:val="22"/>
        </w:rPr>
        <w:fldChar w:fldCharType="separate"/>
      </w:r>
      <w:r w:rsidR="00AF4D6C">
        <w:rPr>
          <w:noProof/>
          <w:color w:val="000000" w:themeColor="text1"/>
          <w:sz w:val="22"/>
          <w:szCs w:val="22"/>
        </w:rPr>
        <w:t>10</w:t>
      </w:r>
      <w:r w:rsidRPr="005E52C6">
        <w:rPr>
          <w:color w:val="000000" w:themeColor="text1"/>
          <w:sz w:val="22"/>
          <w:szCs w:val="22"/>
        </w:rPr>
        <w:fldChar w:fldCharType="end"/>
      </w:r>
      <w:r>
        <w:rPr>
          <w:color w:val="000000" w:themeColor="text1"/>
          <w:sz w:val="22"/>
          <w:szCs w:val="22"/>
        </w:rPr>
        <w:t>: Individual f</w:t>
      </w:r>
      <w:r w:rsidRPr="005E52C6">
        <w:rPr>
          <w:color w:val="000000" w:themeColor="text1"/>
          <w:sz w:val="22"/>
          <w:szCs w:val="22"/>
        </w:rPr>
        <w:t>atty acids</w:t>
      </w:r>
      <w:r>
        <w:rPr>
          <w:color w:val="000000" w:themeColor="text1"/>
          <w:sz w:val="22"/>
          <w:szCs w:val="22"/>
        </w:rPr>
        <w:t xml:space="preserve"> and fatty acid groupings (mean </w:t>
      </w:r>
      <w:r>
        <w:rPr>
          <w:rFonts w:cs="Arial"/>
          <w:color w:val="000000" w:themeColor="text1"/>
          <w:sz w:val="22"/>
          <w:szCs w:val="22"/>
        </w:rPr>
        <w:t>±</w:t>
      </w:r>
      <w:r>
        <w:rPr>
          <w:color w:val="000000" w:themeColor="text1"/>
          <w:sz w:val="22"/>
          <w:szCs w:val="22"/>
        </w:rPr>
        <w:t xml:space="preserve"> SD) evaluated</w:t>
      </w:r>
      <w:r w:rsidRPr="005E52C6">
        <w:rPr>
          <w:color w:val="000000" w:themeColor="text1"/>
          <w:sz w:val="22"/>
          <w:szCs w:val="22"/>
        </w:rPr>
        <w:t xml:space="preserve"> in seed from DHA canola and the AV Jade control</w:t>
      </w:r>
      <w:bookmarkEnd w:id="56"/>
    </w:p>
    <w:p w14:paraId="5A639F66" w14:textId="77777777" w:rsidR="00B730D3" w:rsidRPr="00BA2526" w:rsidRDefault="00B730D3" w:rsidP="00F4700F">
      <w:pPr>
        <w:rPr>
          <w:color w:val="000000" w:themeColor="text1"/>
          <w:sz w:val="18"/>
          <w:szCs w:val="18"/>
          <w:lang w:val="en-AU" w:bidi="ar-SA"/>
        </w:rPr>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10: Fatty acids (and groupings) tested in seed from DHA canola and the AV Jade control"/>
      </w:tblPr>
      <w:tblGrid>
        <w:gridCol w:w="1889"/>
        <w:gridCol w:w="1417"/>
        <w:gridCol w:w="1474"/>
        <w:gridCol w:w="1471"/>
        <w:gridCol w:w="1504"/>
      </w:tblGrid>
      <w:tr w:rsidR="00CD71B3" w:rsidRPr="007C5424" w14:paraId="0D4F04CF" w14:textId="77777777" w:rsidTr="00BB364B">
        <w:trPr>
          <w:trHeight w:val="880"/>
          <w:tblHeader/>
          <w:jc w:val="center"/>
        </w:trPr>
        <w:tc>
          <w:tcPr>
            <w:tcW w:w="1889" w:type="dxa"/>
            <w:shd w:val="clear" w:color="auto" w:fill="9BBB59" w:themeFill="accent3"/>
            <w:noWrap/>
            <w:vAlign w:val="center"/>
          </w:tcPr>
          <w:p w14:paraId="3AE704FE" w14:textId="77777777" w:rsidR="00CD71B3" w:rsidRDefault="00CD71B3" w:rsidP="00F4700F">
            <w:pPr>
              <w:jc w:val="center"/>
              <w:rPr>
                <w:rFonts w:cs="Arial"/>
                <w:b/>
                <w:bCs/>
                <w:color w:val="FFFFFF" w:themeColor="background1"/>
                <w:sz w:val="18"/>
                <w:szCs w:val="18"/>
              </w:rPr>
            </w:pPr>
            <w:r>
              <w:rPr>
                <w:rFonts w:cs="Arial"/>
                <w:b/>
                <w:bCs/>
                <w:color w:val="FFFFFF" w:themeColor="background1"/>
                <w:sz w:val="18"/>
                <w:szCs w:val="18"/>
              </w:rPr>
              <w:t>Fatty acid</w:t>
            </w:r>
          </w:p>
          <w:p w14:paraId="4BB74C94" w14:textId="77777777" w:rsidR="00CD71B3" w:rsidRPr="005B02CE" w:rsidRDefault="00CD71B3" w:rsidP="00F4700F">
            <w:pPr>
              <w:jc w:val="center"/>
              <w:rPr>
                <w:rFonts w:cs="Arial"/>
                <w:b/>
                <w:bCs/>
                <w:color w:val="FFFFFF" w:themeColor="background1"/>
                <w:sz w:val="18"/>
                <w:szCs w:val="18"/>
              </w:rPr>
            </w:pPr>
            <w:r>
              <w:rPr>
                <w:rFonts w:cs="Arial"/>
                <w:b/>
                <w:bCs/>
                <w:color w:val="FFFFFF" w:themeColor="background1"/>
                <w:sz w:val="18"/>
                <w:szCs w:val="18"/>
              </w:rPr>
              <w:t>(% total fatty acids)</w:t>
            </w:r>
          </w:p>
        </w:tc>
        <w:tc>
          <w:tcPr>
            <w:tcW w:w="1417" w:type="dxa"/>
            <w:shd w:val="clear" w:color="auto" w:fill="9BBB59" w:themeFill="accent3"/>
            <w:vAlign w:val="center"/>
          </w:tcPr>
          <w:p w14:paraId="5201AE78" w14:textId="77777777" w:rsidR="00CD71B3" w:rsidRPr="005B02CE" w:rsidRDefault="00CD71B3" w:rsidP="00F4700F">
            <w:pPr>
              <w:jc w:val="center"/>
              <w:rPr>
                <w:rFonts w:eastAsiaTheme="minorHAnsi" w:cs="Arial"/>
                <w:b/>
                <w:color w:val="FFFFFF" w:themeColor="background1"/>
                <w:sz w:val="18"/>
                <w:szCs w:val="18"/>
              </w:rPr>
            </w:pPr>
            <w:r>
              <w:rPr>
                <w:rFonts w:eastAsiaTheme="minorHAnsi" w:cs="Arial"/>
                <w:b/>
                <w:color w:val="FFFFFF" w:themeColor="background1"/>
                <w:sz w:val="18"/>
                <w:szCs w:val="18"/>
              </w:rPr>
              <w:t>AV Jade</w:t>
            </w:r>
          </w:p>
        </w:tc>
        <w:tc>
          <w:tcPr>
            <w:tcW w:w="1474" w:type="dxa"/>
            <w:shd w:val="clear" w:color="auto" w:fill="9BBB59" w:themeFill="accent3"/>
          </w:tcPr>
          <w:p w14:paraId="7FA845BF" w14:textId="5BFB3840" w:rsidR="00CD71B3" w:rsidRDefault="00CD71B3" w:rsidP="00F4700F">
            <w:pPr>
              <w:jc w:val="center"/>
              <w:rPr>
                <w:rFonts w:cs="Arial"/>
                <w:b/>
                <w:bCs/>
                <w:color w:val="FFFFFF" w:themeColor="background1"/>
                <w:sz w:val="18"/>
                <w:szCs w:val="18"/>
              </w:rPr>
            </w:pPr>
            <w:r w:rsidRPr="00BB364B">
              <w:rPr>
                <w:rFonts w:cs="Arial"/>
                <w:b/>
                <w:bCs/>
                <w:color w:val="FFFFFF" w:themeColor="background1"/>
                <w:sz w:val="18"/>
                <w:szCs w:val="18"/>
              </w:rPr>
              <w:t>p-value for the comparison between AV Jade and DHA canola</w:t>
            </w:r>
            <w:r w:rsidR="00FA4E70" w:rsidRPr="00BB364B">
              <w:rPr>
                <w:rFonts w:cs="Arial"/>
                <w:b/>
                <w:bCs/>
                <w:color w:val="FFFFFF" w:themeColor="background1"/>
                <w:sz w:val="18"/>
                <w:szCs w:val="18"/>
                <w:vertAlign w:val="superscript"/>
              </w:rPr>
              <w:t>1</w:t>
            </w:r>
          </w:p>
        </w:tc>
        <w:tc>
          <w:tcPr>
            <w:tcW w:w="1471" w:type="dxa"/>
            <w:shd w:val="clear" w:color="auto" w:fill="9BBB59" w:themeFill="accent3"/>
            <w:vAlign w:val="center"/>
          </w:tcPr>
          <w:p w14:paraId="3300F308" w14:textId="18689852" w:rsidR="00CD71B3" w:rsidRPr="005B02CE" w:rsidRDefault="00CD71B3" w:rsidP="00F4700F">
            <w:pPr>
              <w:jc w:val="center"/>
              <w:rPr>
                <w:rFonts w:cs="Arial"/>
                <w:b/>
                <w:bCs/>
                <w:color w:val="FFFFFF" w:themeColor="background1"/>
                <w:sz w:val="18"/>
                <w:szCs w:val="18"/>
              </w:rPr>
            </w:pPr>
            <w:r>
              <w:rPr>
                <w:rFonts w:cs="Arial"/>
                <w:b/>
                <w:bCs/>
                <w:color w:val="FFFFFF" w:themeColor="background1"/>
                <w:sz w:val="18"/>
                <w:szCs w:val="18"/>
              </w:rPr>
              <w:t>Reference range</w:t>
            </w:r>
          </w:p>
        </w:tc>
        <w:tc>
          <w:tcPr>
            <w:tcW w:w="1504" w:type="dxa"/>
            <w:shd w:val="clear" w:color="auto" w:fill="9BBB59" w:themeFill="accent3"/>
            <w:vAlign w:val="center"/>
          </w:tcPr>
          <w:p w14:paraId="467839D2" w14:textId="4E23A754" w:rsidR="00CD71B3" w:rsidRPr="00C311C7" w:rsidRDefault="00CD71B3" w:rsidP="00F4700F">
            <w:pPr>
              <w:jc w:val="center"/>
              <w:rPr>
                <w:rFonts w:cs="Arial"/>
                <w:b/>
                <w:bCs/>
                <w:color w:val="FFFFFF" w:themeColor="background1"/>
                <w:sz w:val="18"/>
                <w:szCs w:val="18"/>
                <w:vertAlign w:val="superscript"/>
              </w:rPr>
            </w:pPr>
            <w:r w:rsidRPr="005B02CE">
              <w:rPr>
                <w:rFonts w:cs="Arial"/>
                <w:b/>
                <w:bCs/>
                <w:color w:val="FFFFFF" w:themeColor="background1"/>
                <w:sz w:val="18"/>
                <w:szCs w:val="18"/>
              </w:rPr>
              <w:t>Combined literature</w:t>
            </w:r>
            <w:r w:rsidRPr="005B02CE">
              <w:rPr>
                <w:rFonts w:cs="Arial"/>
                <w:b/>
                <w:bCs/>
                <w:color w:val="FFFFFF" w:themeColor="background1"/>
                <w:sz w:val="18"/>
                <w:szCs w:val="18"/>
              </w:rPr>
              <w:br/>
              <w:t xml:space="preserve">range </w:t>
            </w:r>
            <w:r>
              <w:rPr>
                <w:rFonts w:cs="Arial"/>
                <w:b/>
                <w:bCs/>
                <w:color w:val="FFFFFF" w:themeColor="background1"/>
                <w:sz w:val="18"/>
                <w:szCs w:val="18"/>
              </w:rPr>
              <w:t>or expected</w:t>
            </w:r>
            <w:r w:rsidR="00940B29">
              <w:rPr>
                <w:rFonts w:cs="Arial"/>
                <w:b/>
                <w:bCs/>
                <w:color w:val="FFFFFF" w:themeColor="background1"/>
                <w:sz w:val="18"/>
                <w:szCs w:val="18"/>
                <w:vertAlign w:val="superscript"/>
              </w:rPr>
              <w:t>2</w:t>
            </w:r>
          </w:p>
        </w:tc>
      </w:tr>
      <w:tr w:rsidR="006A2E2F" w:rsidRPr="007C5424" w14:paraId="00FB4473" w14:textId="77777777" w:rsidTr="00D576DC">
        <w:trPr>
          <w:trHeight w:val="510"/>
          <w:jc w:val="center"/>
        </w:trPr>
        <w:tc>
          <w:tcPr>
            <w:tcW w:w="1889" w:type="dxa"/>
            <w:shd w:val="clear" w:color="auto" w:fill="FFFFFF" w:themeFill="background1"/>
            <w:noWrap/>
            <w:vAlign w:val="center"/>
          </w:tcPr>
          <w:p w14:paraId="2B7832AC" w14:textId="77777777" w:rsidR="006A2E2F" w:rsidRDefault="006A2E2F" w:rsidP="00F4700F">
            <w:pPr>
              <w:jc w:val="center"/>
              <w:rPr>
                <w:rFonts w:cs="Arial"/>
                <w:color w:val="000000" w:themeColor="text1"/>
                <w:sz w:val="18"/>
                <w:szCs w:val="18"/>
              </w:rPr>
            </w:pPr>
            <w:r>
              <w:rPr>
                <w:rFonts w:cs="Arial"/>
                <w:color w:val="000000" w:themeColor="text1"/>
                <w:sz w:val="18"/>
                <w:szCs w:val="18"/>
              </w:rPr>
              <w:t>Myristic</w:t>
            </w:r>
          </w:p>
          <w:p w14:paraId="3D3CB02D" w14:textId="2027F3D2" w:rsidR="006A2E2F" w:rsidRPr="001C6845" w:rsidRDefault="009B784F" w:rsidP="00F4700F">
            <w:pPr>
              <w:jc w:val="center"/>
              <w:rPr>
                <w:rFonts w:cs="Arial"/>
                <w:color w:val="000000" w:themeColor="text1"/>
                <w:sz w:val="18"/>
                <w:szCs w:val="18"/>
              </w:rPr>
            </w:pPr>
            <w:r>
              <w:rPr>
                <w:rFonts w:cs="Arial"/>
                <w:color w:val="000000" w:themeColor="text1"/>
                <w:sz w:val="18"/>
                <w:szCs w:val="18"/>
              </w:rPr>
              <w:t>(</w:t>
            </w:r>
            <w:r w:rsidR="006A2E2F" w:rsidRPr="001C6845">
              <w:rPr>
                <w:rFonts w:cs="Arial"/>
                <w:color w:val="000000" w:themeColor="text1"/>
                <w:sz w:val="18"/>
                <w:szCs w:val="18"/>
              </w:rPr>
              <w:t>14:0)</w:t>
            </w:r>
          </w:p>
        </w:tc>
        <w:tc>
          <w:tcPr>
            <w:tcW w:w="1417" w:type="dxa"/>
            <w:shd w:val="clear" w:color="auto" w:fill="FFFFFF" w:themeFill="background1"/>
            <w:vAlign w:val="center"/>
          </w:tcPr>
          <w:p w14:paraId="5C3F70F5" w14:textId="77777777" w:rsidR="006A2E2F" w:rsidRPr="001C6845" w:rsidRDefault="006A2E2F" w:rsidP="00F4700F">
            <w:pPr>
              <w:jc w:val="center"/>
              <w:rPr>
                <w:rFonts w:cs="Arial"/>
                <w:color w:val="000000" w:themeColor="text1"/>
                <w:sz w:val="18"/>
                <w:szCs w:val="18"/>
              </w:rPr>
            </w:pPr>
            <w:r>
              <w:rPr>
                <w:rFonts w:cs="Arial"/>
                <w:color w:val="000000" w:themeColor="text1"/>
                <w:sz w:val="18"/>
                <w:szCs w:val="18"/>
              </w:rPr>
              <w:t>0.075±0.005</w:t>
            </w:r>
          </w:p>
        </w:tc>
        <w:tc>
          <w:tcPr>
            <w:tcW w:w="1474" w:type="dxa"/>
            <w:shd w:val="clear" w:color="auto" w:fill="FFFFFF" w:themeFill="background1"/>
            <w:vAlign w:val="center"/>
          </w:tcPr>
          <w:p w14:paraId="62D21C43" w14:textId="66565FEC" w:rsidR="006A2E2F" w:rsidRDefault="006A2E2F" w:rsidP="00F4700F">
            <w:pPr>
              <w:jc w:val="center"/>
              <w:rPr>
                <w:rFonts w:cs="Arial"/>
                <w:color w:val="000000" w:themeColor="text1"/>
                <w:sz w:val="18"/>
                <w:szCs w:val="18"/>
              </w:rPr>
            </w:pPr>
            <w:r>
              <w:rPr>
                <w:rFonts w:cs="Arial"/>
                <w:color w:val="000000" w:themeColor="text1"/>
                <w:sz w:val="18"/>
                <w:szCs w:val="18"/>
              </w:rPr>
              <w:t>0.2289</w:t>
            </w:r>
          </w:p>
        </w:tc>
        <w:tc>
          <w:tcPr>
            <w:tcW w:w="1471" w:type="dxa"/>
            <w:shd w:val="clear" w:color="auto" w:fill="FFFFFF" w:themeFill="background1"/>
            <w:vAlign w:val="center"/>
          </w:tcPr>
          <w:p w14:paraId="46F745AE" w14:textId="2AB4529D" w:rsidR="006A2E2F" w:rsidRPr="001C6845" w:rsidRDefault="006A2E2F" w:rsidP="00F4700F">
            <w:pPr>
              <w:jc w:val="center"/>
              <w:rPr>
                <w:rFonts w:cs="Arial"/>
                <w:color w:val="000000" w:themeColor="text1"/>
                <w:sz w:val="18"/>
                <w:szCs w:val="18"/>
              </w:rPr>
            </w:pPr>
            <w:r>
              <w:rPr>
                <w:rFonts w:cs="Arial"/>
                <w:color w:val="000000" w:themeColor="text1"/>
                <w:sz w:val="18"/>
                <w:szCs w:val="18"/>
              </w:rPr>
              <w:t>0.055</w:t>
            </w:r>
            <w:r w:rsidRPr="001C6845">
              <w:rPr>
                <w:rFonts w:cs="Arial"/>
                <w:color w:val="000000" w:themeColor="text1"/>
                <w:sz w:val="18"/>
                <w:szCs w:val="18"/>
              </w:rPr>
              <w:t>-0.09</w:t>
            </w:r>
            <w:r>
              <w:rPr>
                <w:rFonts w:cs="Arial"/>
                <w:color w:val="000000" w:themeColor="text1"/>
                <w:sz w:val="18"/>
                <w:szCs w:val="18"/>
              </w:rPr>
              <w:t>6</w:t>
            </w:r>
          </w:p>
        </w:tc>
        <w:tc>
          <w:tcPr>
            <w:tcW w:w="1504" w:type="dxa"/>
            <w:shd w:val="clear" w:color="auto" w:fill="FFFFFF" w:themeFill="background1"/>
            <w:noWrap/>
            <w:vAlign w:val="center"/>
          </w:tcPr>
          <w:p w14:paraId="17390180" w14:textId="77777777" w:rsidR="006A2E2F" w:rsidRPr="001C6845" w:rsidRDefault="006A2E2F" w:rsidP="00F4700F">
            <w:pPr>
              <w:jc w:val="center"/>
              <w:rPr>
                <w:rFonts w:cs="Arial"/>
                <w:color w:val="000000" w:themeColor="text1"/>
                <w:sz w:val="20"/>
                <w:szCs w:val="20"/>
              </w:rPr>
            </w:pPr>
            <w:r>
              <w:rPr>
                <w:rFonts w:cs="Arial"/>
                <w:color w:val="000000" w:themeColor="text1"/>
                <w:sz w:val="20"/>
                <w:szCs w:val="20"/>
              </w:rPr>
              <w:t>Possible trace</w:t>
            </w:r>
          </w:p>
        </w:tc>
      </w:tr>
      <w:tr w:rsidR="006A2E2F" w:rsidRPr="007C5424" w14:paraId="6BB5D393" w14:textId="77777777" w:rsidTr="00EB71F7">
        <w:trPr>
          <w:trHeight w:val="510"/>
          <w:jc w:val="center"/>
        </w:trPr>
        <w:tc>
          <w:tcPr>
            <w:tcW w:w="1889" w:type="dxa"/>
            <w:shd w:val="clear" w:color="auto" w:fill="EAF1DD" w:themeFill="accent3" w:themeFillTint="33"/>
            <w:noWrap/>
            <w:vAlign w:val="center"/>
          </w:tcPr>
          <w:p w14:paraId="427DA50D" w14:textId="77777777" w:rsidR="006A2E2F" w:rsidRDefault="006A2E2F" w:rsidP="00F4700F">
            <w:pPr>
              <w:jc w:val="center"/>
              <w:rPr>
                <w:rFonts w:cs="Arial"/>
                <w:color w:val="000000" w:themeColor="text1"/>
                <w:sz w:val="18"/>
                <w:szCs w:val="18"/>
              </w:rPr>
            </w:pPr>
            <w:r w:rsidRPr="001C6845">
              <w:rPr>
                <w:rFonts w:cs="Arial"/>
                <w:color w:val="000000" w:themeColor="text1"/>
                <w:sz w:val="18"/>
                <w:szCs w:val="18"/>
              </w:rPr>
              <w:t xml:space="preserve">Palmitic </w:t>
            </w:r>
          </w:p>
          <w:p w14:paraId="6931C32E" w14:textId="77777777" w:rsidR="006A2E2F" w:rsidRPr="001C6845" w:rsidRDefault="006A2E2F" w:rsidP="00F4700F">
            <w:pPr>
              <w:jc w:val="center"/>
              <w:rPr>
                <w:rFonts w:cs="Arial"/>
                <w:color w:val="000000" w:themeColor="text1"/>
                <w:sz w:val="18"/>
                <w:szCs w:val="18"/>
              </w:rPr>
            </w:pPr>
            <w:r w:rsidRPr="001C6845">
              <w:rPr>
                <w:rFonts w:cs="Arial"/>
                <w:color w:val="000000" w:themeColor="text1"/>
                <w:sz w:val="18"/>
                <w:szCs w:val="18"/>
              </w:rPr>
              <w:t>(C16:0)</w:t>
            </w:r>
          </w:p>
        </w:tc>
        <w:tc>
          <w:tcPr>
            <w:tcW w:w="1417" w:type="dxa"/>
            <w:shd w:val="clear" w:color="auto" w:fill="EAF1DD" w:themeFill="accent3" w:themeFillTint="33"/>
            <w:vAlign w:val="center"/>
          </w:tcPr>
          <w:p w14:paraId="3519B0C0" w14:textId="77777777" w:rsidR="006A2E2F" w:rsidRPr="001C6845" w:rsidRDefault="006A2E2F" w:rsidP="00F4700F">
            <w:pPr>
              <w:jc w:val="center"/>
              <w:rPr>
                <w:rFonts w:cs="Arial"/>
                <w:color w:val="000000" w:themeColor="text1"/>
                <w:sz w:val="18"/>
                <w:szCs w:val="18"/>
              </w:rPr>
            </w:pPr>
            <w:r w:rsidRPr="001C6845">
              <w:rPr>
                <w:rFonts w:cs="Arial"/>
                <w:color w:val="000000" w:themeColor="text1"/>
                <w:sz w:val="18"/>
                <w:szCs w:val="18"/>
              </w:rPr>
              <w:t>4.31</w:t>
            </w:r>
            <w:r>
              <w:rPr>
                <w:rFonts w:cs="Arial"/>
                <w:color w:val="000000" w:themeColor="text1"/>
                <w:sz w:val="18"/>
                <w:szCs w:val="18"/>
              </w:rPr>
              <w:t>0</w:t>
            </w:r>
            <w:r w:rsidRPr="001C6845">
              <w:rPr>
                <w:rFonts w:cs="Arial"/>
                <w:color w:val="000000" w:themeColor="text1"/>
                <w:sz w:val="18"/>
                <w:szCs w:val="18"/>
              </w:rPr>
              <w:t>±0.11</w:t>
            </w:r>
            <w:r>
              <w:rPr>
                <w:rFonts w:cs="Arial"/>
                <w:color w:val="000000" w:themeColor="text1"/>
                <w:sz w:val="18"/>
                <w:szCs w:val="18"/>
              </w:rPr>
              <w:t>0</w:t>
            </w:r>
          </w:p>
        </w:tc>
        <w:tc>
          <w:tcPr>
            <w:tcW w:w="1474" w:type="dxa"/>
            <w:shd w:val="clear" w:color="auto" w:fill="FDE9D9" w:themeFill="accent6" w:themeFillTint="33"/>
            <w:vAlign w:val="center"/>
          </w:tcPr>
          <w:p w14:paraId="1CA562B2" w14:textId="2314E775" w:rsidR="006A2E2F" w:rsidRDefault="006A2E2F" w:rsidP="00F4700F">
            <w:pPr>
              <w:jc w:val="center"/>
              <w:rPr>
                <w:rFonts w:cs="Arial"/>
                <w:color w:val="000000" w:themeColor="text1"/>
                <w:sz w:val="18"/>
                <w:szCs w:val="18"/>
              </w:rPr>
            </w:pPr>
            <w:r w:rsidRPr="007923D8">
              <w:rPr>
                <w:rFonts w:cs="Arial"/>
                <w:b/>
                <w:color w:val="000000" w:themeColor="text1"/>
                <w:sz w:val="18"/>
                <w:szCs w:val="18"/>
                <w:u w:val="single"/>
              </w:rPr>
              <w:t>&lt;0.0001</w:t>
            </w:r>
          </w:p>
        </w:tc>
        <w:tc>
          <w:tcPr>
            <w:tcW w:w="1471" w:type="dxa"/>
            <w:shd w:val="clear" w:color="auto" w:fill="EAF1DD" w:themeFill="accent3" w:themeFillTint="33"/>
            <w:vAlign w:val="center"/>
          </w:tcPr>
          <w:p w14:paraId="68F008F5" w14:textId="4945FA6F" w:rsidR="006A2E2F" w:rsidRPr="001C6845" w:rsidRDefault="006A2E2F" w:rsidP="00F4700F">
            <w:pPr>
              <w:jc w:val="center"/>
              <w:rPr>
                <w:rFonts w:cs="Arial"/>
                <w:color w:val="000000" w:themeColor="text1"/>
                <w:sz w:val="18"/>
                <w:szCs w:val="18"/>
              </w:rPr>
            </w:pPr>
            <w:r>
              <w:rPr>
                <w:rFonts w:cs="Arial"/>
                <w:color w:val="000000" w:themeColor="text1"/>
                <w:sz w:val="18"/>
                <w:szCs w:val="18"/>
              </w:rPr>
              <w:t>3.625-4.818</w:t>
            </w:r>
          </w:p>
        </w:tc>
        <w:tc>
          <w:tcPr>
            <w:tcW w:w="1504" w:type="dxa"/>
            <w:shd w:val="clear" w:color="auto" w:fill="EAF1DD" w:themeFill="accent3" w:themeFillTint="33"/>
            <w:noWrap/>
            <w:vAlign w:val="center"/>
          </w:tcPr>
          <w:p w14:paraId="5B9484C1" w14:textId="77777777" w:rsidR="006A2E2F" w:rsidRPr="001C6845" w:rsidRDefault="006A2E2F" w:rsidP="00F4700F">
            <w:pPr>
              <w:jc w:val="center"/>
              <w:rPr>
                <w:rFonts w:cs="Arial"/>
                <w:color w:val="000000" w:themeColor="text1"/>
                <w:sz w:val="18"/>
                <w:szCs w:val="18"/>
              </w:rPr>
            </w:pPr>
            <w:r>
              <w:rPr>
                <w:rFonts w:cs="Arial"/>
                <w:color w:val="000000" w:themeColor="text1"/>
                <w:sz w:val="20"/>
                <w:szCs w:val="20"/>
              </w:rPr>
              <w:t>2.5</w:t>
            </w:r>
            <w:r w:rsidRPr="001C6845">
              <w:rPr>
                <w:rFonts w:cs="Arial"/>
                <w:color w:val="000000" w:themeColor="text1"/>
                <w:sz w:val="20"/>
                <w:szCs w:val="20"/>
              </w:rPr>
              <w:t xml:space="preserve"> – 7.0</w:t>
            </w:r>
          </w:p>
        </w:tc>
      </w:tr>
      <w:tr w:rsidR="006A2E2F" w:rsidRPr="007C5424" w14:paraId="3E2995BC" w14:textId="77777777" w:rsidTr="00D576DC">
        <w:trPr>
          <w:trHeight w:val="510"/>
          <w:jc w:val="center"/>
        </w:trPr>
        <w:tc>
          <w:tcPr>
            <w:tcW w:w="1889" w:type="dxa"/>
            <w:shd w:val="clear" w:color="auto" w:fill="auto"/>
            <w:noWrap/>
            <w:vAlign w:val="center"/>
          </w:tcPr>
          <w:p w14:paraId="3982AB15" w14:textId="77777777" w:rsidR="006A2E2F" w:rsidRDefault="006A2E2F" w:rsidP="00F4700F">
            <w:pPr>
              <w:jc w:val="center"/>
              <w:rPr>
                <w:rFonts w:cs="Arial"/>
                <w:color w:val="000000" w:themeColor="text1"/>
                <w:sz w:val="18"/>
                <w:szCs w:val="18"/>
              </w:rPr>
            </w:pPr>
            <w:r w:rsidRPr="001C6845">
              <w:rPr>
                <w:rFonts w:cs="Arial"/>
                <w:color w:val="000000" w:themeColor="text1"/>
                <w:sz w:val="18"/>
                <w:szCs w:val="18"/>
              </w:rPr>
              <w:t xml:space="preserve">Palmitoleic </w:t>
            </w:r>
          </w:p>
          <w:p w14:paraId="64EA280F" w14:textId="7478A328" w:rsidR="006A2E2F" w:rsidRPr="001C6845" w:rsidRDefault="009B784F" w:rsidP="00F4700F">
            <w:pPr>
              <w:jc w:val="center"/>
              <w:rPr>
                <w:rFonts w:cs="Arial"/>
                <w:color w:val="000000" w:themeColor="text1"/>
                <w:sz w:val="18"/>
                <w:szCs w:val="18"/>
              </w:rPr>
            </w:pPr>
            <w:r>
              <w:rPr>
                <w:rFonts w:cs="Arial"/>
                <w:color w:val="000000" w:themeColor="text1"/>
                <w:sz w:val="18"/>
                <w:szCs w:val="18"/>
              </w:rPr>
              <w:t>(</w:t>
            </w:r>
            <w:r w:rsidR="006A2E2F" w:rsidRPr="001C6845">
              <w:rPr>
                <w:rFonts w:cs="Arial"/>
                <w:color w:val="000000" w:themeColor="text1"/>
                <w:sz w:val="18"/>
                <w:szCs w:val="18"/>
              </w:rPr>
              <w:t>16:1, n-7)</w:t>
            </w:r>
          </w:p>
        </w:tc>
        <w:tc>
          <w:tcPr>
            <w:tcW w:w="1417" w:type="dxa"/>
            <w:shd w:val="clear" w:color="auto" w:fill="auto"/>
            <w:vAlign w:val="center"/>
          </w:tcPr>
          <w:p w14:paraId="060FA2B7" w14:textId="77777777" w:rsidR="006A2E2F" w:rsidRPr="001C6845" w:rsidRDefault="006A2E2F" w:rsidP="00F4700F">
            <w:pPr>
              <w:jc w:val="center"/>
              <w:rPr>
                <w:rFonts w:cs="Arial"/>
                <w:color w:val="000000" w:themeColor="text1"/>
                <w:sz w:val="18"/>
                <w:szCs w:val="18"/>
              </w:rPr>
            </w:pPr>
            <w:r w:rsidRPr="001C6845">
              <w:rPr>
                <w:rFonts w:cs="Arial"/>
                <w:color w:val="000000" w:themeColor="text1"/>
                <w:sz w:val="18"/>
                <w:szCs w:val="18"/>
              </w:rPr>
              <w:t>0.19</w:t>
            </w:r>
            <w:r>
              <w:rPr>
                <w:rFonts w:cs="Arial"/>
                <w:color w:val="000000" w:themeColor="text1"/>
                <w:sz w:val="18"/>
                <w:szCs w:val="18"/>
              </w:rPr>
              <w:t>3±0.007</w:t>
            </w:r>
          </w:p>
        </w:tc>
        <w:tc>
          <w:tcPr>
            <w:tcW w:w="1474" w:type="dxa"/>
            <w:vAlign w:val="center"/>
          </w:tcPr>
          <w:p w14:paraId="68228817" w14:textId="44C77E26" w:rsidR="006A2E2F" w:rsidRPr="001C6845" w:rsidRDefault="006A2E2F" w:rsidP="00F4700F">
            <w:pPr>
              <w:jc w:val="center"/>
              <w:rPr>
                <w:rFonts w:cs="Arial"/>
                <w:color w:val="000000" w:themeColor="text1"/>
                <w:sz w:val="18"/>
                <w:szCs w:val="18"/>
              </w:rPr>
            </w:pPr>
            <w:r>
              <w:rPr>
                <w:rFonts w:cs="Arial"/>
                <w:color w:val="000000" w:themeColor="text1"/>
                <w:sz w:val="18"/>
                <w:szCs w:val="18"/>
              </w:rPr>
              <w:t>0.6390</w:t>
            </w:r>
          </w:p>
        </w:tc>
        <w:tc>
          <w:tcPr>
            <w:tcW w:w="1471" w:type="dxa"/>
            <w:shd w:val="clear" w:color="auto" w:fill="auto"/>
            <w:vAlign w:val="center"/>
          </w:tcPr>
          <w:p w14:paraId="512525E6" w14:textId="76C469FA" w:rsidR="006A2E2F" w:rsidRPr="001C6845" w:rsidRDefault="006A2E2F" w:rsidP="00F4700F">
            <w:pPr>
              <w:jc w:val="center"/>
              <w:rPr>
                <w:rFonts w:cs="Arial"/>
                <w:color w:val="000000" w:themeColor="text1"/>
                <w:sz w:val="18"/>
                <w:szCs w:val="18"/>
              </w:rPr>
            </w:pPr>
            <w:r w:rsidRPr="001C6845">
              <w:rPr>
                <w:rFonts w:cs="Arial"/>
                <w:color w:val="000000" w:themeColor="text1"/>
                <w:sz w:val="18"/>
                <w:szCs w:val="18"/>
              </w:rPr>
              <w:t>0.15</w:t>
            </w:r>
            <w:r>
              <w:rPr>
                <w:rFonts w:cs="Arial"/>
                <w:color w:val="000000" w:themeColor="text1"/>
                <w:sz w:val="18"/>
                <w:szCs w:val="18"/>
              </w:rPr>
              <w:t>0</w:t>
            </w:r>
            <w:r w:rsidRPr="001C6845">
              <w:rPr>
                <w:rFonts w:cs="Arial"/>
                <w:color w:val="000000" w:themeColor="text1"/>
                <w:sz w:val="18"/>
                <w:szCs w:val="18"/>
              </w:rPr>
              <w:t>-0.25</w:t>
            </w:r>
            <w:r>
              <w:rPr>
                <w:rFonts w:cs="Arial"/>
                <w:color w:val="000000" w:themeColor="text1"/>
                <w:sz w:val="18"/>
                <w:szCs w:val="18"/>
              </w:rPr>
              <w:t>0</w:t>
            </w:r>
          </w:p>
        </w:tc>
        <w:tc>
          <w:tcPr>
            <w:tcW w:w="1504" w:type="dxa"/>
            <w:shd w:val="clear" w:color="auto" w:fill="auto"/>
            <w:noWrap/>
            <w:vAlign w:val="center"/>
          </w:tcPr>
          <w:p w14:paraId="192BBE20" w14:textId="77777777" w:rsidR="006A2E2F" w:rsidRPr="001C6845" w:rsidRDefault="006A2E2F" w:rsidP="00F4700F">
            <w:pPr>
              <w:jc w:val="center"/>
              <w:rPr>
                <w:rFonts w:cs="Arial"/>
                <w:color w:val="000000" w:themeColor="text1"/>
                <w:sz w:val="18"/>
                <w:szCs w:val="18"/>
              </w:rPr>
            </w:pPr>
            <w:r w:rsidRPr="001C6845">
              <w:rPr>
                <w:rFonts w:cs="Arial"/>
                <w:color w:val="000000" w:themeColor="text1"/>
                <w:sz w:val="20"/>
                <w:szCs w:val="20"/>
              </w:rPr>
              <w:t>ND – 0.6</w:t>
            </w:r>
          </w:p>
        </w:tc>
      </w:tr>
      <w:tr w:rsidR="006A2E2F" w:rsidRPr="007C5424" w14:paraId="12031379" w14:textId="77777777" w:rsidTr="00EB71F7">
        <w:trPr>
          <w:trHeight w:val="510"/>
          <w:jc w:val="center"/>
        </w:trPr>
        <w:tc>
          <w:tcPr>
            <w:tcW w:w="1889" w:type="dxa"/>
            <w:shd w:val="clear" w:color="auto" w:fill="EAF1DD" w:themeFill="accent3" w:themeFillTint="33"/>
            <w:noWrap/>
            <w:vAlign w:val="center"/>
          </w:tcPr>
          <w:p w14:paraId="5C622B68" w14:textId="2EB164AC" w:rsidR="006A2E2F" w:rsidRPr="001C6845" w:rsidRDefault="006A2E2F" w:rsidP="00F4700F">
            <w:pPr>
              <w:jc w:val="center"/>
              <w:rPr>
                <w:rFonts w:cs="Arial"/>
                <w:color w:val="000000" w:themeColor="text1"/>
                <w:sz w:val="18"/>
                <w:szCs w:val="18"/>
              </w:rPr>
            </w:pPr>
            <w:r w:rsidRPr="001C6845">
              <w:rPr>
                <w:rFonts w:cs="Arial"/>
                <w:color w:val="000000" w:themeColor="text1"/>
                <w:sz w:val="18"/>
                <w:szCs w:val="18"/>
              </w:rPr>
              <w:t>16:1, n-9</w:t>
            </w:r>
          </w:p>
        </w:tc>
        <w:tc>
          <w:tcPr>
            <w:tcW w:w="1417" w:type="dxa"/>
            <w:shd w:val="clear" w:color="auto" w:fill="EAF1DD" w:themeFill="accent3" w:themeFillTint="33"/>
            <w:vAlign w:val="center"/>
          </w:tcPr>
          <w:p w14:paraId="3D281404" w14:textId="77777777" w:rsidR="006A2E2F" w:rsidRPr="001C6845" w:rsidRDefault="006A2E2F" w:rsidP="00F4700F">
            <w:pPr>
              <w:jc w:val="center"/>
              <w:rPr>
                <w:rFonts w:cs="Arial"/>
                <w:color w:val="000000" w:themeColor="text1"/>
                <w:sz w:val="18"/>
                <w:szCs w:val="18"/>
              </w:rPr>
            </w:pPr>
            <w:r w:rsidRPr="001C6845">
              <w:rPr>
                <w:rFonts w:cs="Arial"/>
                <w:color w:val="000000" w:themeColor="text1"/>
                <w:sz w:val="18"/>
                <w:szCs w:val="18"/>
              </w:rPr>
              <w:t>0.05</w:t>
            </w:r>
            <w:r>
              <w:rPr>
                <w:rFonts w:cs="Arial"/>
                <w:color w:val="000000" w:themeColor="text1"/>
                <w:sz w:val="18"/>
                <w:szCs w:val="18"/>
              </w:rPr>
              <w:t>3</w:t>
            </w:r>
            <w:r w:rsidRPr="001C6845">
              <w:rPr>
                <w:rFonts w:cs="Arial"/>
                <w:color w:val="000000" w:themeColor="text1"/>
                <w:sz w:val="18"/>
                <w:szCs w:val="18"/>
              </w:rPr>
              <w:t>±0.00</w:t>
            </w:r>
            <w:r>
              <w:rPr>
                <w:rFonts w:cs="Arial"/>
                <w:color w:val="000000" w:themeColor="text1"/>
                <w:sz w:val="18"/>
                <w:szCs w:val="18"/>
              </w:rPr>
              <w:t>3</w:t>
            </w:r>
          </w:p>
        </w:tc>
        <w:tc>
          <w:tcPr>
            <w:tcW w:w="1474" w:type="dxa"/>
            <w:shd w:val="clear" w:color="auto" w:fill="FDE9D9" w:themeFill="accent6" w:themeFillTint="33"/>
            <w:vAlign w:val="center"/>
          </w:tcPr>
          <w:p w14:paraId="4548A1A5" w14:textId="7C87F479" w:rsidR="006A2E2F" w:rsidRDefault="006A2E2F" w:rsidP="00F4700F">
            <w:pPr>
              <w:jc w:val="center"/>
              <w:rPr>
                <w:rFonts w:cs="Arial"/>
                <w:color w:val="000000" w:themeColor="text1"/>
                <w:sz w:val="18"/>
                <w:szCs w:val="18"/>
              </w:rPr>
            </w:pPr>
            <w:r w:rsidRPr="007923D8">
              <w:rPr>
                <w:rFonts w:cs="Arial"/>
                <w:b/>
                <w:color w:val="000000" w:themeColor="text1"/>
                <w:sz w:val="18"/>
                <w:szCs w:val="18"/>
                <w:u w:val="single"/>
              </w:rPr>
              <w:t>&lt;0.0001</w:t>
            </w:r>
          </w:p>
        </w:tc>
        <w:tc>
          <w:tcPr>
            <w:tcW w:w="1471" w:type="dxa"/>
            <w:shd w:val="clear" w:color="auto" w:fill="EAF1DD" w:themeFill="accent3" w:themeFillTint="33"/>
            <w:vAlign w:val="center"/>
          </w:tcPr>
          <w:p w14:paraId="41E54B4E" w14:textId="4AAC0BAC" w:rsidR="006A2E2F" w:rsidRPr="001C6845" w:rsidRDefault="006A2E2F" w:rsidP="00F4700F">
            <w:pPr>
              <w:jc w:val="center"/>
              <w:rPr>
                <w:rFonts w:cs="Arial"/>
                <w:color w:val="000000" w:themeColor="text1"/>
                <w:sz w:val="18"/>
                <w:szCs w:val="18"/>
              </w:rPr>
            </w:pPr>
            <w:r>
              <w:rPr>
                <w:rFonts w:cs="Arial"/>
                <w:color w:val="000000" w:themeColor="text1"/>
                <w:sz w:val="18"/>
                <w:szCs w:val="18"/>
              </w:rPr>
              <w:t>0.041-0.079</w:t>
            </w:r>
          </w:p>
        </w:tc>
        <w:tc>
          <w:tcPr>
            <w:tcW w:w="1504" w:type="dxa"/>
            <w:shd w:val="clear" w:color="auto" w:fill="EAF1DD" w:themeFill="accent3" w:themeFillTint="33"/>
            <w:noWrap/>
            <w:vAlign w:val="center"/>
          </w:tcPr>
          <w:p w14:paraId="1486CA14" w14:textId="77777777" w:rsidR="006A2E2F" w:rsidRPr="001C6845" w:rsidRDefault="006A2E2F" w:rsidP="00F4700F">
            <w:pPr>
              <w:jc w:val="center"/>
              <w:rPr>
                <w:rFonts w:cs="Arial"/>
                <w:color w:val="000000" w:themeColor="text1"/>
                <w:sz w:val="20"/>
                <w:szCs w:val="20"/>
              </w:rPr>
            </w:pPr>
            <w:r w:rsidRPr="00E06832">
              <w:rPr>
                <w:rFonts w:cs="Arial"/>
                <w:color w:val="000000" w:themeColor="text1"/>
                <w:sz w:val="20"/>
                <w:szCs w:val="20"/>
              </w:rPr>
              <w:t>Possible trace</w:t>
            </w:r>
          </w:p>
        </w:tc>
      </w:tr>
      <w:tr w:rsidR="006A2E2F" w:rsidRPr="007C5424" w14:paraId="755DDD6D" w14:textId="77777777" w:rsidTr="00940B29">
        <w:trPr>
          <w:trHeight w:val="510"/>
          <w:jc w:val="center"/>
        </w:trPr>
        <w:tc>
          <w:tcPr>
            <w:tcW w:w="1889" w:type="dxa"/>
            <w:shd w:val="clear" w:color="auto" w:fill="auto"/>
            <w:noWrap/>
            <w:vAlign w:val="center"/>
          </w:tcPr>
          <w:p w14:paraId="1B0EB0E5" w14:textId="77777777" w:rsidR="006A2E2F" w:rsidRDefault="006A2E2F" w:rsidP="00F4700F">
            <w:pPr>
              <w:jc w:val="center"/>
              <w:rPr>
                <w:rFonts w:cs="Arial"/>
                <w:color w:val="000000" w:themeColor="text1"/>
                <w:sz w:val="18"/>
                <w:szCs w:val="18"/>
              </w:rPr>
            </w:pPr>
            <w:r>
              <w:rPr>
                <w:rFonts w:cs="Arial"/>
                <w:color w:val="000000" w:themeColor="text1"/>
                <w:sz w:val="18"/>
                <w:szCs w:val="18"/>
              </w:rPr>
              <w:t>Margaric (Heptadecanoic)</w:t>
            </w:r>
          </w:p>
          <w:p w14:paraId="1DA513EA" w14:textId="3D525C81" w:rsidR="006A2E2F" w:rsidRPr="001C6845" w:rsidRDefault="009B784F" w:rsidP="00F4700F">
            <w:pPr>
              <w:jc w:val="center"/>
              <w:rPr>
                <w:rFonts w:cs="Arial"/>
                <w:color w:val="000000" w:themeColor="text1"/>
                <w:sz w:val="18"/>
                <w:szCs w:val="18"/>
              </w:rPr>
            </w:pPr>
            <w:r>
              <w:rPr>
                <w:rFonts w:cs="Arial"/>
                <w:color w:val="000000" w:themeColor="text1"/>
                <w:sz w:val="18"/>
                <w:szCs w:val="18"/>
              </w:rPr>
              <w:t>(</w:t>
            </w:r>
            <w:r w:rsidR="00FA4E70">
              <w:rPr>
                <w:rFonts w:cs="Arial"/>
                <w:color w:val="000000" w:themeColor="text1"/>
                <w:sz w:val="18"/>
                <w:szCs w:val="18"/>
              </w:rPr>
              <w:t>17:0</w:t>
            </w:r>
          </w:p>
        </w:tc>
        <w:tc>
          <w:tcPr>
            <w:tcW w:w="1417" w:type="dxa"/>
            <w:shd w:val="clear" w:color="auto" w:fill="FFFFFF" w:themeFill="background1"/>
            <w:vAlign w:val="center"/>
          </w:tcPr>
          <w:p w14:paraId="60F9BFDD" w14:textId="77777777" w:rsidR="006A2E2F" w:rsidRPr="001C6845" w:rsidRDefault="006A2E2F" w:rsidP="00F4700F">
            <w:pPr>
              <w:jc w:val="center"/>
              <w:rPr>
                <w:rFonts w:cs="Arial"/>
                <w:color w:val="000000" w:themeColor="text1"/>
                <w:sz w:val="18"/>
                <w:szCs w:val="18"/>
              </w:rPr>
            </w:pPr>
            <w:r>
              <w:rPr>
                <w:rFonts w:cs="Arial"/>
                <w:color w:val="000000" w:themeColor="text1"/>
                <w:sz w:val="18"/>
                <w:szCs w:val="18"/>
              </w:rPr>
              <w:t>0.047±0.005</w:t>
            </w:r>
          </w:p>
        </w:tc>
        <w:tc>
          <w:tcPr>
            <w:tcW w:w="1474" w:type="dxa"/>
            <w:shd w:val="clear" w:color="auto" w:fill="FDE9D9" w:themeFill="accent6" w:themeFillTint="33"/>
            <w:vAlign w:val="center"/>
          </w:tcPr>
          <w:p w14:paraId="1212DAE7" w14:textId="4514E3C4" w:rsidR="006A2E2F" w:rsidRPr="00FA4E70" w:rsidRDefault="006A2E2F" w:rsidP="00F4700F">
            <w:pPr>
              <w:jc w:val="center"/>
              <w:rPr>
                <w:rFonts w:cs="Arial"/>
                <w:color w:val="000000" w:themeColor="text1"/>
                <w:sz w:val="18"/>
                <w:szCs w:val="18"/>
                <w:vertAlign w:val="superscript"/>
              </w:rPr>
            </w:pPr>
            <w:r w:rsidRPr="00940B29">
              <w:rPr>
                <w:rFonts w:cs="Arial"/>
                <w:b/>
                <w:color w:val="000000" w:themeColor="text1"/>
                <w:sz w:val="18"/>
                <w:szCs w:val="18"/>
                <w:u w:val="single"/>
                <w:shd w:val="clear" w:color="auto" w:fill="FDE9D9" w:themeFill="accent6" w:themeFillTint="33"/>
              </w:rPr>
              <w:t>0.0248</w:t>
            </w:r>
          </w:p>
        </w:tc>
        <w:tc>
          <w:tcPr>
            <w:tcW w:w="1471" w:type="dxa"/>
            <w:shd w:val="clear" w:color="auto" w:fill="FFFFFF" w:themeFill="background1"/>
            <w:vAlign w:val="center"/>
          </w:tcPr>
          <w:p w14:paraId="714FAC2C" w14:textId="08B7E683" w:rsidR="006A2E2F" w:rsidRPr="001C6845" w:rsidRDefault="006A2E2F" w:rsidP="00F4700F">
            <w:pPr>
              <w:jc w:val="center"/>
              <w:rPr>
                <w:rFonts w:cs="Arial"/>
                <w:color w:val="000000" w:themeColor="text1"/>
                <w:sz w:val="18"/>
                <w:szCs w:val="18"/>
              </w:rPr>
            </w:pPr>
            <w:r w:rsidRPr="001C6845">
              <w:rPr>
                <w:rFonts w:cs="Arial"/>
                <w:color w:val="000000" w:themeColor="text1"/>
                <w:sz w:val="18"/>
                <w:szCs w:val="18"/>
              </w:rPr>
              <w:t>0.04</w:t>
            </w:r>
            <w:r>
              <w:rPr>
                <w:rFonts w:cs="Arial"/>
                <w:color w:val="000000" w:themeColor="text1"/>
                <w:sz w:val="18"/>
                <w:szCs w:val="18"/>
              </w:rPr>
              <w:t>0</w:t>
            </w:r>
            <w:r w:rsidRPr="001C6845">
              <w:rPr>
                <w:rFonts w:cs="Arial"/>
                <w:color w:val="000000" w:themeColor="text1"/>
                <w:sz w:val="18"/>
                <w:szCs w:val="18"/>
              </w:rPr>
              <w:t>-0.06</w:t>
            </w:r>
            <w:r>
              <w:rPr>
                <w:rFonts w:cs="Arial"/>
                <w:color w:val="000000" w:themeColor="text1"/>
                <w:sz w:val="18"/>
                <w:szCs w:val="18"/>
              </w:rPr>
              <w:t>0</w:t>
            </w:r>
          </w:p>
        </w:tc>
        <w:tc>
          <w:tcPr>
            <w:tcW w:w="1504" w:type="dxa"/>
            <w:shd w:val="clear" w:color="auto" w:fill="FFFFFF" w:themeFill="background1"/>
            <w:noWrap/>
            <w:vAlign w:val="center"/>
          </w:tcPr>
          <w:p w14:paraId="188D074D" w14:textId="77777777" w:rsidR="006A2E2F" w:rsidRPr="001C6845" w:rsidRDefault="006A2E2F" w:rsidP="00F4700F">
            <w:pPr>
              <w:jc w:val="center"/>
              <w:rPr>
                <w:rFonts w:cs="Arial"/>
                <w:color w:val="000000" w:themeColor="text1"/>
                <w:sz w:val="20"/>
                <w:szCs w:val="20"/>
              </w:rPr>
            </w:pPr>
            <w:r>
              <w:rPr>
                <w:rFonts w:cs="Arial"/>
                <w:color w:val="000000" w:themeColor="text1"/>
                <w:sz w:val="20"/>
                <w:szCs w:val="20"/>
              </w:rPr>
              <w:t>ND-0.3</w:t>
            </w:r>
          </w:p>
        </w:tc>
      </w:tr>
      <w:tr w:rsidR="006A2E2F" w:rsidRPr="007C5424" w14:paraId="21BD3425" w14:textId="77777777" w:rsidTr="00EB71F7">
        <w:trPr>
          <w:trHeight w:val="510"/>
          <w:jc w:val="center"/>
        </w:trPr>
        <w:tc>
          <w:tcPr>
            <w:tcW w:w="1889" w:type="dxa"/>
            <w:shd w:val="clear" w:color="auto" w:fill="EAF1DD" w:themeFill="accent3" w:themeFillTint="33"/>
            <w:noWrap/>
            <w:vAlign w:val="center"/>
          </w:tcPr>
          <w:p w14:paraId="2D04913D" w14:textId="77777777" w:rsidR="006A2E2F" w:rsidRDefault="006A2E2F" w:rsidP="00F4700F">
            <w:pPr>
              <w:jc w:val="center"/>
              <w:rPr>
                <w:rFonts w:cs="Arial"/>
                <w:color w:val="000000" w:themeColor="text1"/>
                <w:sz w:val="18"/>
                <w:szCs w:val="18"/>
              </w:rPr>
            </w:pPr>
            <w:r>
              <w:rPr>
                <w:rFonts w:cs="Arial"/>
                <w:color w:val="000000" w:themeColor="text1"/>
                <w:sz w:val="18"/>
                <w:szCs w:val="18"/>
              </w:rPr>
              <w:t>Heptadecenoic</w:t>
            </w:r>
          </w:p>
          <w:p w14:paraId="2344A78E" w14:textId="742E0E9E" w:rsidR="006A2E2F" w:rsidRPr="001C6845" w:rsidRDefault="006A2E2F" w:rsidP="00F4700F">
            <w:pPr>
              <w:jc w:val="center"/>
              <w:rPr>
                <w:rFonts w:cs="Arial"/>
                <w:color w:val="000000" w:themeColor="text1"/>
                <w:sz w:val="18"/>
                <w:szCs w:val="18"/>
              </w:rPr>
            </w:pPr>
            <w:r>
              <w:rPr>
                <w:rFonts w:cs="Arial"/>
                <w:color w:val="000000" w:themeColor="text1"/>
                <w:sz w:val="18"/>
                <w:szCs w:val="18"/>
              </w:rPr>
              <w:t>(</w:t>
            </w:r>
            <w:r w:rsidRPr="001C6845">
              <w:rPr>
                <w:rFonts w:cs="Arial"/>
                <w:color w:val="000000" w:themeColor="text1"/>
                <w:sz w:val="18"/>
                <w:szCs w:val="18"/>
              </w:rPr>
              <w:t>17:1</w:t>
            </w:r>
            <w:r>
              <w:rPr>
                <w:rFonts w:cs="Arial"/>
                <w:color w:val="000000" w:themeColor="text1"/>
                <w:sz w:val="18"/>
                <w:szCs w:val="18"/>
              </w:rPr>
              <w:t>)</w:t>
            </w:r>
          </w:p>
        </w:tc>
        <w:tc>
          <w:tcPr>
            <w:tcW w:w="1417" w:type="dxa"/>
            <w:shd w:val="clear" w:color="auto" w:fill="EAF1DD" w:themeFill="accent3" w:themeFillTint="33"/>
            <w:vAlign w:val="center"/>
          </w:tcPr>
          <w:p w14:paraId="1BDCB6A0" w14:textId="77777777" w:rsidR="006A2E2F" w:rsidRPr="001C6845" w:rsidRDefault="006A2E2F" w:rsidP="00F4700F">
            <w:pPr>
              <w:jc w:val="center"/>
              <w:rPr>
                <w:rFonts w:cs="Arial"/>
                <w:color w:val="000000" w:themeColor="text1"/>
                <w:sz w:val="18"/>
                <w:szCs w:val="18"/>
              </w:rPr>
            </w:pPr>
            <w:r>
              <w:rPr>
                <w:rFonts w:cs="Arial"/>
                <w:color w:val="000000" w:themeColor="text1"/>
                <w:sz w:val="18"/>
                <w:szCs w:val="18"/>
              </w:rPr>
              <w:t>0.059</w:t>
            </w:r>
            <w:r w:rsidRPr="001C6845">
              <w:rPr>
                <w:rFonts w:cs="Arial"/>
                <w:color w:val="000000" w:themeColor="text1"/>
                <w:sz w:val="18"/>
                <w:szCs w:val="18"/>
              </w:rPr>
              <w:t>±0.00</w:t>
            </w:r>
            <w:r>
              <w:rPr>
                <w:rFonts w:cs="Arial"/>
                <w:color w:val="000000" w:themeColor="text1"/>
                <w:sz w:val="18"/>
                <w:szCs w:val="18"/>
              </w:rPr>
              <w:t>4</w:t>
            </w:r>
          </w:p>
        </w:tc>
        <w:tc>
          <w:tcPr>
            <w:tcW w:w="1474" w:type="dxa"/>
            <w:shd w:val="clear" w:color="auto" w:fill="E5DFEC" w:themeFill="accent4" w:themeFillTint="33"/>
            <w:vAlign w:val="center"/>
          </w:tcPr>
          <w:p w14:paraId="2B3FD35C" w14:textId="1A247DA8" w:rsidR="006A2E2F" w:rsidRDefault="006A2E2F" w:rsidP="00F4700F">
            <w:pPr>
              <w:jc w:val="center"/>
              <w:rPr>
                <w:rFonts w:cs="Arial"/>
                <w:color w:val="000000" w:themeColor="text1"/>
                <w:sz w:val="18"/>
                <w:szCs w:val="18"/>
              </w:rPr>
            </w:pPr>
            <w:r w:rsidRPr="007923D8">
              <w:rPr>
                <w:rFonts w:cs="Arial"/>
                <w:b/>
                <w:color w:val="000000" w:themeColor="text1"/>
                <w:sz w:val="18"/>
                <w:szCs w:val="18"/>
                <w:u w:val="single"/>
              </w:rPr>
              <w:t>&lt;0.0001</w:t>
            </w:r>
          </w:p>
        </w:tc>
        <w:tc>
          <w:tcPr>
            <w:tcW w:w="1471" w:type="dxa"/>
            <w:shd w:val="clear" w:color="auto" w:fill="EAF1DD" w:themeFill="accent3" w:themeFillTint="33"/>
            <w:vAlign w:val="center"/>
          </w:tcPr>
          <w:p w14:paraId="3B4A36BA" w14:textId="7D75CCD4" w:rsidR="006A2E2F" w:rsidRPr="001C6845" w:rsidRDefault="006A2E2F" w:rsidP="00F4700F">
            <w:pPr>
              <w:jc w:val="center"/>
              <w:rPr>
                <w:rFonts w:cs="Arial"/>
                <w:color w:val="000000" w:themeColor="text1"/>
                <w:sz w:val="18"/>
                <w:szCs w:val="18"/>
              </w:rPr>
            </w:pPr>
            <w:r>
              <w:rPr>
                <w:rFonts w:cs="Arial"/>
                <w:color w:val="000000" w:themeColor="text1"/>
                <w:sz w:val="18"/>
                <w:szCs w:val="18"/>
              </w:rPr>
              <w:t>0.045-0.079</w:t>
            </w:r>
          </w:p>
        </w:tc>
        <w:tc>
          <w:tcPr>
            <w:tcW w:w="1504" w:type="dxa"/>
            <w:shd w:val="clear" w:color="auto" w:fill="EAF1DD" w:themeFill="accent3" w:themeFillTint="33"/>
            <w:noWrap/>
            <w:vAlign w:val="center"/>
          </w:tcPr>
          <w:p w14:paraId="29223E4F" w14:textId="77777777" w:rsidR="006A2E2F" w:rsidRPr="001C6845" w:rsidRDefault="006A2E2F" w:rsidP="00F4700F">
            <w:pPr>
              <w:jc w:val="center"/>
              <w:rPr>
                <w:rFonts w:cs="Arial"/>
                <w:color w:val="000000" w:themeColor="text1"/>
                <w:sz w:val="20"/>
                <w:szCs w:val="20"/>
              </w:rPr>
            </w:pPr>
            <w:r>
              <w:rPr>
                <w:rFonts w:cs="Arial"/>
                <w:color w:val="000000" w:themeColor="text1"/>
                <w:sz w:val="20"/>
                <w:szCs w:val="20"/>
              </w:rPr>
              <w:t>ND-0.3</w:t>
            </w:r>
          </w:p>
        </w:tc>
      </w:tr>
      <w:tr w:rsidR="006A2E2F" w:rsidRPr="007C5424" w14:paraId="2318747B" w14:textId="77777777" w:rsidTr="00D576DC">
        <w:trPr>
          <w:trHeight w:val="510"/>
          <w:jc w:val="center"/>
        </w:trPr>
        <w:tc>
          <w:tcPr>
            <w:tcW w:w="1889" w:type="dxa"/>
            <w:shd w:val="clear" w:color="auto" w:fill="FFFFFF" w:themeFill="background1"/>
            <w:noWrap/>
            <w:vAlign w:val="center"/>
          </w:tcPr>
          <w:p w14:paraId="728621F1" w14:textId="77777777" w:rsidR="006A2E2F" w:rsidRDefault="006A2E2F" w:rsidP="00F4700F">
            <w:pPr>
              <w:jc w:val="center"/>
              <w:rPr>
                <w:rFonts w:cs="Arial"/>
                <w:color w:val="000000" w:themeColor="text1"/>
                <w:sz w:val="18"/>
                <w:szCs w:val="18"/>
              </w:rPr>
            </w:pPr>
            <w:r w:rsidRPr="001C6845">
              <w:rPr>
                <w:rFonts w:cs="Arial"/>
                <w:color w:val="000000" w:themeColor="text1"/>
                <w:sz w:val="18"/>
                <w:szCs w:val="18"/>
              </w:rPr>
              <w:t xml:space="preserve">Stearic </w:t>
            </w:r>
          </w:p>
          <w:p w14:paraId="1ED104BA" w14:textId="069C01D3" w:rsidR="006A2E2F" w:rsidRPr="001C6845" w:rsidRDefault="009B784F" w:rsidP="00F4700F">
            <w:pPr>
              <w:jc w:val="center"/>
              <w:rPr>
                <w:rFonts w:cs="Arial"/>
                <w:color w:val="000000" w:themeColor="text1"/>
                <w:sz w:val="18"/>
                <w:szCs w:val="18"/>
              </w:rPr>
            </w:pPr>
            <w:r>
              <w:rPr>
                <w:rFonts w:cs="Arial"/>
                <w:color w:val="000000" w:themeColor="text1"/>
                <w:sz w:val="18"/>
                <w:szCs w:val="18"/>
              </w:rPr>
              <w:t>(</w:t>
            </w:r>
            <w:r w:rsidR="006A2E2F" w:rsidRPr="001C6845">
              <w:rPr>
                <w:rFonts w:cs="Arial"/>
                <w:color w:val="000000" w:themeColor="text1"/>
                <w:sz w:val="18"/>
                <w:szCs w:val="18"/>
              </w:rPr>
              <w:t>18:0)</w:t>
            </w:r>
          </w:p>
        </w:tc>
        <w:tc>
          <w:tcPr>
            <w:tcW w:w="1417" w:type="dxa"/>
            <w:shd w:val="clear" w:color="auto" w:fill="FFFFFF" w:themeFill="background1"/>
            <w:vAlign w:val="center"/>
          </w:tcPr>
          <w:p w14:paraId="53AF15E2" w14:textId="77777777" w:rsidR="006A2E2F" w:rsidRPr="001C6845" w:rsidRDefault="006A2E2F" w:rsidP="00F4700F">
            <w:pPr>
              <w:jc w:val="center"/>
              <w:rPr>
                <w:rFonts w:cs="Arial"/>
                <w:color w:val="000000" w:themeColor="text1"/>
                <w:sz w:val="18"/>
                <w:szCs w:val="18"/>
              </w:rPr>
            </w:pPr>
            <w:r w:rsidRPr="001C6845">
              <w:rPr>
                <w:rFonts w:cs="Arial"/>
                <w:color w:val="000000" w:themeColor="text1"/>
                <w:sz w:val="18"/>
                <w:szCs w:val="18"/>
              </w:rPr>
              <w:t>2.21</w:t>
            </w:r>
            <w:r>
              <w:rPr>
                <w:rFonts w:cs="Arial"/>
                <w:color w:val="000000" w:themeColor="text1"/>
                <w:sz w:val="18"/>
                <w:szCs w:val="18"/>
              </w:rPr>
              <w:t>2</w:t>
            </w:r>
            <w:r w:rsidRPr="001C6845">
              <w:rPr>
                <w:rFonts w:cs="Arial"/>
                <w:color w:val="000000" w:themeColor="text1"/>
                <w:sz w:val="18"/>
                <w:szCs w:val="18"/>
              </w:rPr>
              <w:t>±0.08</w:t>
            </w:r>
            <w:r>
              <w:rPr>
                <w:rFonts w:cs="Arial"/>
                <w:color w:val="000000" w:themeColor="text1"/>
                <w:sz w:val="18"/>
                <w:szCs w:val="18"/>
              </w:rPr>
              <w:t>2</w:t>
            </w:r>
          </w:p>
        </w:tc>
        <w:tc>
          <w:tcPr>
            <w:tcW w:w="1474" w:type="dxa"/>
            <w:shd w:val="clear" w:color="auto" w:fill="FFFFFF" w:themeFill="background1"/>
            <w:vAlign w:val="center"/>
          </w:tcPr>
          <w:p w14:paraId="5BDD1227" w14:textId="556A3FD9" w:rsidR="006A2E2F" w:rsidRPr="001C6845" w:rsidRDefault="006A2E2F" w:rsidP="00F4700F">
            <w:pPr>
              <w:jc w:val="center"/>
              <w:rPr>
                <w:rFonts w:cs="Arial"/>
                <w:color w:val="000000" w:themeColor="text1"/>
                <w:sz w:val="18"/>
                <w:szCs w:val="18"/>
              </w:rPr>
            </w:pPr>
            <w:r>
              <w:rPr>
                <w:rFonts w:cs="Arial"/>
                <w:color w:val="000000" w:themeColor="text1"/>
                <w:sz w:val="18"/>
                <w:szCs w:val="18"/>
              </w:rPr>
              <w:t>0.0868</w:t>
            </w:r>
          </w:p>
        </w:tc>
        <w:tc>
          <w:tcPr>
            <w:tcW w:w="1471" w:type="dxa"/>
            <w:shd w:val="clear" w:color="auto" w:fill="FFFFFF" w:themeFill="background1"/>
            <w:vAlign w:val="center"/>
          </w:tcPr>
          <w:p w14:paraId="2203C70F" w14:textId="75626C2E" w:rsidR="006A2E2F" w:rsidRPr="001C6845" w:rsidRDefault="006A2E2F" w:rsidP="00F4700F">
            <w:pPr>
              <w:jc w:val="center"/>
              <w:rPr>
                <w:rFonts w:cs="Arial"/>
                <w:color w:val="000000" w:themeColor="text1"/>
                <w:sz w:val="18"/>
                <w:szCs w:val="18"/>
              </w:rPr>
            </w:pPr>
            <w:r w:rsidRPr="001C6845">
              <w:rPr>
                <w:rFonts w:cs="Arial"/>
                <w:color w:val="000000" w:themeColor="text1"/>
                <w:sz w:val="18"/>
                <w:szCs w:val="18"/>
              </w:rPr>
              <w:t>1.41</w:t>
            </w:r>
            <w:r>
              <w:rPr>
                <w:rFonts w:cs="Arial"/>
                <w:color w:val="000000" w:themeColor="text1"/>
                <w:sz w:val="18"/>
                <w:szCs w:val="18"/>
              </w:rPr>
              <w:t>0</w:t>
            </w:r>
            <w:r w:rsidRPr="001C6845">
              <w:rPr>
                <w:rFonts w:cs="Arial"/>
                <w:color w:val="000000" w:themeColor="text1"/>
                <w:sz w:val="18"/>
                <w:szCs w:val="18"/>
              </w:rPr>
              <w:t>-2.26</w:t>
            </w:r>
            <w:r>
              <w:rPr>
                <w:rFonts w:cs="Arial"/>
                <w:color w:val="000000" w:themeColor="text1"/>
                <w:sz w:val="18"/>
                <w:szCs w:val="18"/>
              </w:rPr>
              <w:t>0</w:t>
            </w:r>
          </w:p>
        </w:tc>
        <w:tc>
          <w:tcPr>
            <w:tcW w:w="1504" w:type="dxa"/>
            <w:shd w:val="clear" w:color="auto" w:fill="FFFFFF" w:themeFill="background1"/>
            <w:noWrap/>
            <w:vAlign w:val="center"/>
          </w:tcPr>
          <w:p w14:paraId="05F8566E" w14:textId="77777777" w:rsidR="006A2E2F" w:rsidRPr="001C6845" w:rsidRDefault="006A2E2F" w:rsidP="00F4700F">
            <w:pPr>
              <w:jc w:val="center"/>
              <w:rPr>
                <w:rFonts w:cs="Arial"/>
                <w:color w:val="000000" w:themeColor="text1"/>
                <w:sz w:val="18"/>
                <w:szCs w:val="18"/>
              </w:rPr>
            </w:pPr>
            <w:r>
              <w:rPr>
                <w:rFonts w:cs="Arial"/>
                <w:color w:val="000000" w:themeColor="text1"/>
                <w:sz w:val="20"/>
                <w:szCs w:val="20"/>
              </w:rPr>
              <w:t>0.8–</w:t>
            </w:r>
            <w:r w:rsidRPr="001C6845">
              <w:rPr>
                <w:rFonts w:cs="Arial"/>
                <w:color w:val="000000" w:themeColor="text1"/>
                <w:sz w:val="20"/>
                <w:szCs w:val="20"/>
              </w:rPr>
              <w:t>3.0</w:t>
            </w:r>
          </w:p>
        </w:tc>
      </w:tr>
      <w:tr w:rsidR="006A2E2F" w:rsidRPr="007C5424" w14:paraId="617725A7" w14:textId="77777777" w:rsidTr="00EB71F7">
        <w:trPr>
          <w:trHeight w:val="510"/>
          <w:jc w:val="center"/>
        </w:trPr>
        <w:tc>
          <w:tcPr>
            <w:tcW w:w="1889" w:type="dxa"/>
            <w:shd w:val="clear" w:color="auto" w:fill="EAF1DD" w:themeFill="accent3" w:themeFillTint="33"/>
            <w:noWrap/>
            <w:vAlign w:val="center"/>
          </w:tcPr>
          <w:p w14:paraId="7C396733" w14:textId="77777777" w:rsidR="006A2E2F" w:rsidRDefault="006A2E2F" w:rsidP="00F4700F">
            <w:pPr>
              <w:jc w:val="center"/>
              <w:rPr>
                <w:rFonts w:cs="Arial"/>
                <w:color w:val="000000" w:themeColor="text1"/>
                <w:sz w:val="18"/>
                <w:szCs w:val="18"/>
              </w:rPr>
            </w:pPr>
            <w:r>
              <w:rPr>
                <w:rFonts w:cs="Arial"/>
                <w:color w:val="000000" w:themeColor="text1"/>
                <w:sz w:val="18"/>
                <w:szCs w:val="18"/>
              </w:rPr>
              <w:t>Vaccenic</w:t>
            </w:r>
          </w:p>
          <w:p w14:paraId="41390B89" w14:textId="6FF5E58C" w:rsidR="006A2E2F" w:rsidRPr="001C6845" w:rsidRDefault="009B784F" w:rsidP="00F4700F">
            <w:pPr>
              <w:jc w:val="center"/>
              <w:rPr>
                <w:rFonts w:cs="Arial"/>
                <w:color w:val="000000" w:themeColor="text1"/>
                <w:sz w:val="18"/>
                <w:szCs w:val="18"/>
              </w:rPr>
            </w:pPr>
            <w:r>
              <w:rPr>
                <w:rFonts w:cs="Arial"/>
                <w:color w:val="000000" w:themeColor="text1"/>
                <w:sz w:val="18"/>
                <w:szCs w:val="18"/>
              </w:rPr>
              <w:t>(</w:t>
            </w:r>
            <w:r w:rsidR="006A2E2F" w:rsidRPr="001C6845">
              <w:rPr>
                <w:rFonts w:cs="Arial"/>
                <w:color w:val="000000" w:themeColor="text1"/>
                <w:sz w:val="18"/>
                <w:szCs w:val="18"/>
              </w:rPr>
              <w:t>18;1, n-7)</w:t>
            </w:r>
          </w:p>
        </w:tc>
        <w:tc>
          <w:tcPr>
            <w:tcW w:w="1417" w:type="dxa"/>
            <w:shd w:val="clear" w:color="auto" w:fill="EAF1DD" w:themeFill="accent3" w:themeFillTint="33"/>
            <w:vAlign w:val="center"/>
          </w:tcPr>
          <w:p w14:paraId="447C51EC" w14:textId="77777777" w:rsidR="006A2E2F" w:rsidRPr="001C6845" w:rsidRDefault="006A2E2F" w:rsidP="00F4700F">
            <w:pPr>
              <w:jc w:val="center"/>
              <w:rPr>
                <w:rFonts w:cs="Arial"/>
                <w:color w:val="000000" w:themeColor="text1"/>
                <w:sz w:val="18"/>
                <w:szCs w:val="18"/>
              </w:rPr>
            </w:pPr>
            <w:r>
              <w:rPr>
                <w:rFonts w:cs="Arial"/>
                <w:color w:val="000000" w:themeColor="text1"/>
                <w:sz w:val="18"/>
                <w:szCs w:val="18"/>
              </w:rPr>
              <w:t>2.678±0.079</w:t>
            </w:r>
          </w:p>
        </w:tc>
        <w:tc>
          <w:tcPr>
            <w:tcW w:w="1474" w:type="dxa"/>
            <w:shd w:val="clear" w:color="auto" w:fill="FDE9D9" w:themeFill="accent6" w:themeFillTint="33"/>
            <w:vAlign w:val="center"/>
          </w:tcPr>
          <w:p w14:paraId="00949820" w14:textId="3AE8799C" w:rsidR="006A2E2F" w:rsidRPr="001C6845" w:rsidRDefault="006A2E2F" w:rsidP="00F4700F">
            <w:pPr>
              <w:jc w:val="center"/>
              <w:rPr>
                <w:rFonts w:cs="Arial"/>
                <w:color w:val="000000" w:themeColor="text1"/>
                <w:sz w:val="18"/>
                <w:szCs w:val="18"/>
              </w:rPr>
            </w:pPr>
            <w:r w:rsidRPr="007923D8">
              <w:rPr>
                <w:rFonts w:cs="Arial"/>
                <w:b/>
                <w:color w:val="000000" w:themeColor="text1"/>
                <w:sz w:val="18"/>
                <w:szCs w:val="18"/>
                <w:u w:val="single"/>
              </w:rPr>
              <w:t>&lt;0.0001</w:t>
            </w:r>
          </w:p>
        </w:tc>
        <w:tc>
          <w:tcPr>
            <w:tcW w:w="1471" w:type="dxa"/>
            <w:shd w:val="clear" w:color="auto" w:fill="EAF1DD" w:themeFill="accent3" w:themeFillTint="33"/>
            <w:vAlign w:val="center"/>
          </w:tcPr>
          <w:p w14:paraId="423B96FB" w14:textId="7259F839" w:rsidR="006A2E2F" w:rsidRPr="001C6845" w:rsidRDefault="006A2E2F" w:rsidP="00F4700F">
            <w:pPr>
              <w:jc w:val="center"/>
              <w:rPr>
                <w:rFonts w:cs="Arial"/>
                <w:color w:val="000000" w:themeColor="text1"/>
                <w:sz w:val="18"/>
                <w:szCs w:val="18"/>
              </w:rPr>
            </w:pPr>
            <w:r w:rsidRPr="001C6845">
              <w:rPr>
                <w:rFonts w:cs="Arial"/>
                <w:color w:val="000000" w:themeColor="text1"/>
                <w:sz w:val="18"/>
                <w:szCs w:val="18"/>
              </w:rPr>
              <w:t>2.70</w:t>
            </w:r>
            <w:r>
              <w:rPr>
                <w:rFonts w:cs="Arial"/>
                <w:color w:val="000000" w:themeColor="text1"/>
                <w:sz w:val="18"/>
                <w:szCs w:val="18"/>
              </w:rPr>
              <w:t>1-3.079</w:t>
            </w:r>
          </w:p>
        </w:tc>
        <w:tc>
          <w:tcPr>
            <w:tcW w:w="1504" w:type="dxa"/>
            <w:shd w:val="clear" w:color="auto" w:fill="EAF1DD" w:themeFill="accent3" w:themeFillTint="33"/>
            <w:noWrap/>
            <w:vAlign w:val="center"/>
          </w:tcPr>
          <w:p w14:paraId="031BED9C" w14:textId="77777777" w:rsidR="006A2E2F" w:rsidRPr="001C6845" w:rsidRDefault="006A2E2F" w:rsidP="00F4700F">
            <w:pPr>
              <w:jc w:val="center"/>
              <w:rPr>
                <w:rFonts w:cs="Arial"/>
                <w:color w:val="000000" w:themeColor="text1"/>
                <w:sz w:val="20"/>
                <w:szCs w:val="20"/>
              </w:rPr>
            </w:pPr>
            <w:r>
              <w:rPr>
                <w:rFonts w:cs="Arial"/>
                <w:color w:val="000000" w:themeColor="text1"/>
                <w:sz w:val="20"/>
                <w:szCs w:val="20"/>
              </w:rPr>
              <w:t>Expect around 4.0</w:t>
            </w:r>
            <w:r>
              <w:rPr>
                <w:rStyle w:val="FootnoteReference"/>
                <w:rFonts w:cs="Arial"/>
                <w:color w:val="000000" w:themeColor="text1"/>
                <w:sz w:val="20"/>
                <w:szCs w:val="20"/>
              </w:rPr>
              <w:footnoteReference w:id="36"/>
            </w:r>
          </w:p>
        </w:tc>
      </w:tr>
      <w:tr w:rsidR="006A2E2F" w:rsidRPr="007C5424" w14:paraId="29E4E4F6" w14:textId="77777777" w:rsidTr="00EB71F7">
        <w:trPr>
          <w:trHeight w:val="510"/>
          <w:jc w:val="center"/>
        </w:trPr>
        <w:tc>
          <w:tcPr>
            <w:tcW w:w="1889" w:type="dxa"/>
            <w:shd w:val="clear" w:color="auto" w:fill="auto"/>
            <w:noWrap/>
            <w:vAlign w:val="center"/>
          </w:tcPr>
          <w:p w14:paraId="32EC696A" w14:textId="77777777" w:rsidR="006A2E2F" w:rsidRDefault="006A2E2F" w:rsidP="00F4700F">
            <w:pPr>
              <w:jc w:val="center"/>
              <w:rPr>
                <w:rFonts w:cs="Arial"/>
                <w:color w:val="000000" w:themeColor="text1"/>
                <w:sz w:val="18"/>
                <w:szCs w:val="18"/>
              </w:rPr>
            </w:pPr>
            <w:r>
              <w:rPr>
                <w:rFonts w:cs="Arial"/>
                <w:color w:val="000000" w:themeColor="text1"/>
                <w:sz w:val="18"/>
                <w:szCs w:val="18"/>
              </w:rPr>
              <w:t>Oleic</w:t>
            </w:r>
          </w:p>
          <w:p w14:paraId="3294C7A6" w14:textId="6C62718B" w:rsidR="006A2E2F" w:rsidRPr="001C6845" w:rsidRDefault="009B784F" w:rsidP="00F4700F">
            <w:pPr>
              <w:jc w:val="center"/>
              <w:rPr>
                <w:rFonts w:cs="Arial"/>
                <w:color w:val="000000" w:themeColor="text1"/>
                <w:sz w:val="18"/>
                <w:szCs w:val="18"/>
              </w:rPr>
            </w:pPr>
            <w:r>
              <w:rPr>
                <w:rFonts w:cs="Arial"/>
                <w:color w:val="000000" w:themeColor="text1"/>
                <w:sz w:val="18"/>
                <w:szCs w:val="18"/>
              </w:rPr>
              <w:t>(</w:t>
            </w:r>
            <w:r w:rsidR="006A2E2F" w:rsidRPr="001C6845">
              <w:rPr>
                <w:rFonts w:cs="Arial"/>
                <w:color w:val="000000" w:themeColor="text1"/>
                <w:sz w:val="18"/>
                <w:szCs w:val="18"/>
              </w:rPr>
              <w:t>18:1)</w:t>
            </w:r>
          </w:p>
        </w:tc>
        <w:tc>
          <w:tcPr>
            <w:tcW w:w="1417" w:type="dxa"/>
            <w:shd w:val="clear" w:color="auto" w:fill="auto"/>
            <w:vAlign w:val="center"/>
          </w:tcPr>
          <w:p w14:paraId="10BBF15E" w14:textId="77777777" w:rsidR="006A2E2F" w:rsidRPr="001C6845" w:rsidRDefault="006A2E2F" w:rsidP="00F4700F">
            <w:pPr>
              <w:jc w:val="center"/>
              <w:rPr>
                <w:rFonts w:cs="Arial"/>
                <w:color w:val="000000" w:themeColor="text1"/>
                <w:sz w:val="18"/>
                <w:szCs w:val="18"/>
              </w:rPr>
            </w:pPr>
            <w:r>
              <w:rPr>
                <w:rFonts w:cs="Arial"/>
                <w:color w:val="000000" w:themeColor="text1"/>
                <w:sz w:val="18"/>
                <w:szCs w:val="18"/>
              </w:rPr>
              <w:t>57.069±1.477</w:t>
            </w:r>
          </w:p>
        </w:tc>
        <w:tc>
          <w:tcPr>
            <w:tcW w:w="1474" w:type="dxa"/>
            <w:shd w:val="clear" w:color="auto" w:fill="E5DFEC" w:themeFill="accent4" w:themeFillTint="33"/>
            <w:vAlign w:val="center"/>
          </w:tcPr>
          <w:p w14:paraId="5B640533" w14:textId="015F9F27" w:rsidR="006A2E2F" w:rsidRDefault="006A2E2F" w:rsidP="00F4700F">
            <w:pPr>
              <w:jc w:val="center"/>
              <w:rPr>
                <w:rFonts w:cs="Arial"/>
                <w:color w:val="000000" w:themeColor="text1"/>
                <w:sz w:val="18"/>
                <w:szCs w:val="18"/>
              </w:rPr>
            </w:pPr>
            <w:r w:rsidRPr="007923D8">
              <w:rPr>
                <w:rFonts w:cs="Arial"/>
                <w:b/>
                <w:color w:val="000000" w:themeColor="text1"/>
                <w:sz w:val="18"/>
                <w:szCs w:val="18"/>
                <w:u w:val="single"/>
              </w:rPr>
              <w:t>&lt;0.0001</w:t>
            </w:r>
          </w:p>
        </w:tc>
        <w:tc>
          <w:tcPr>
            <w:tcW w:w="1471" w:type="dxa"/>
            <w:shd w:val="clear" w:color="auto" w:fill="auto"/>
            <w:vAlign w:val="center"/>
          </w:tcPr>
          <w:p w14:paraId="20AA87CB" w14:textId="3DBECA4F" w:rsidR="006A2E2F" w:rsidRPr="001C6845" w:rsidRDefault="006A2E2F" w:rsidP="00F4700F">
            <w:pPr>
              <w:jc w:val="center"/>
              <w:rPr>
                <w:rFonts w:cs="Arial"/>
                <w:color w:val="000000" w:themeColor="text1"/>
                <w:sz w:val="18"/>
                <w:szCs w:val="18"/>
              </w:rPr>
            </w:pPr>
            <w:r>
              <w:rPr>
                <w:rFonts w:cs="Arial"/>
                <w:color w:val="000000" w:themeColor="text1"/>
                <w:sz w:val="18"/>
                <w:szCs w:val="18"/>
              </w:rPr>
              <w:t>49.157-72.679</w:t>
            </w:r>
          </w:p>
        </w:tc>
        <w:tc>
          <w:tcPr>
            <w:tcW w:w="1504" w:type="dxa"/>
            <w:shd w:val="clear" w:color="auto" w:fill="auto"/>
            <w:noWrap/>
            <w:vAlign w:val="center"/>
          </w:tcPr>
          <w:p w14:paraId="49284B7D" w14:textId="77777777" w:rsidR="006A2E2F" w:rsidRPr="001C6845" w:rsidRDefault="006A2E2F" w:rsidP="00F4700F">
            <w:pPr>
              <w:jc w:val="center"/>
              <w:rPr>
                <w:rFonts w:cs="Arial"/>
                <w:color w:val="000000" w:themeColor="text1"/>
                <w:sz w:val="18"/>
                <w:szCs w:val="18"/>
              </w:rPr>
            </w:pPr>
            <w:r>
              <w:rPr>
                <w:rFonts w:cs="Arial"/>
                <w:color w:val="000000" w:themeColor="text1"/>
                <w:sz w:val="20"/>
                <w:szCs w:val="20"/>
              </w:rPr>
              <w:t>51.0-70.0</w:t>
            </w:r>
          </w:p>
        </w:tc>
      </w:tr>
      <w:tr w:rsidR="006A2E2F" w:rsidRPr="007C5424" w14:paraId="1D366D98" w14:textId="77777777" w:rsidTr="00EB71F7">
        <w:trPr>
          <w:trHeight w:val="510"/>
          <w:jc w:val="center"/>
        </w:trPr>
        <w:tc>
          <w:tcPr>
            <w:tcW w:w="1889" w:type="dxa"/>
            <w:shd w:val="clear" w:color="auto" w:fill="EAF1DD" w:themeFill="accent3" w:themeFillTint="33"/>
            <w:noWrap/>
            <w:vAlign w:val="center"/>
          </w:tcPr>
          <w:p w14:paraId="4D307015" w14:textId="77777777" w:rsidR="006A2E2F" w:rsidRDefault="006A2E2F" w:rsidP="00F4700F">
            <w:pPr>
              <w:jc w:val="center"/>
              <w:rPr>
                <w:rFonts w:cs="Arial"/>
                <w:color w:val="000000" w:themeColor="text1"/>
                <w:sz w:val="18"/>
                <w:szCs w:val="18"/>
              </w:rPr>
            </w:pPr>
            <w:r w:rsidRPr="008F18C5">
              <w:rPr>
                <w:rFonts w:cs="Arial"/>
                <w:color w:val="000000" w:themeColor="text1"/>
                <w:sz w:val="18"/>
                <w:szCs w:val="18"/>
              </w:rPr>
              <w:t xml:space="preserve">Linoleic </w:t>
            </w:r>
          </w:p>
          <w:p w14:paraId="5648B0BE" w14:textId="5A92B72C" w:rsidR="006A2E2F" w:rsidRPr="008F18C5" w:rsidRDefault="009B784F" w:rsidP="00F4700F">
            <w:pPr>
              <w:jc w:val="center"/>
              <w:rPr>
                <w:rFonts w:cs="Arial"/>
                <w:color w:val="000000" w:themeColor="text1"/>
                <w:sz w:val="18"/>
                <w:szCs w:val="18"/>
              </w:rPr>
            </w:pPr>
            <w:r>
              <w:rPr>
                <w:rFonts w:cs="Arial"/>
                <w:color w:val="000000" w:themeColor="text1"/>
                <w:sz w:val="18"/>
                <w:szCs w:val="18"/>
              </w:rPr>
              <w:t>(</w:t>
            </w:r>
            <w:r w:rsidR="006A2E2F" w:rsidRPr="008F18C5">
              <w:rPr>
                <w:rFonts w:cs="Arial"/>
                <w:color w:val="000000" w:themeColor="text1"/>
                <w:sz w:val="18"/>
                <w:szCs w:val="18"/>
              </w:rPr>
              <w:t>18:2, n-6)</w:t>
            </w:r>
          </w:p>
        </w:tc>
        <w:tc>
          <w:tcPr>
            <w:tcW w:w="1417" w:type="dxa"/>
            <w:shd w:val="clear" w:color="auto" w:fill="EAF1DD" w:themeFill="accent3" w:themeFillTint="33"/>
            <w:vAlign w:val="center"/>
          </w:tcPr>
          <w:p w14:paraId="3DB13E11" w14:textId="77777777" w:rsidR="006A2E2F" w:rsidRPr="008F18C5" w:rsidRDefault="006A2E2F" w:rsidP="00F4700F">
            <w:pPr>
              <w:jc w:val="center"/>
              <w:rPr>
                <w:rFonts w:cs="Arial"/>
                <w:color w:val="000000" w:themeColor="text1"/>
                <w:sz w:val="18"/>
                <w:szCs w:val="18"/>
              </w:rPr>
            </w:pPr>
            <w:r w:rsidRPr="008F18C5">
              <w:rPr>
                <w:rFonts w:cs="Arial"/>
                <w:color w:val="000000" w:themeColor="text1"/>
                <w:sz w:val="18"/>
                <w:szCs w:val="18"/>
              </w:rPr>
              <w:t>19.34</w:t>
            </w:r>
            <w:r>
              <w:rPr>
                <w:rFonts w:cs="Arial"/>
                <w:color w:val="000000" w:themeColor="text1"/>
                <w:sz w:val="18"/>
                <w:szCs w:val="18"/>
              </w:rPr>
              <w:t>1±0.827</w:t>
            </w:r>
          </w:p>
        </w:tc>
        <w:tc>
          <w:tcPr>
            <w:tcW w:w="1474" w:type="dxa"/>
            <w:shd w:val="clear" w:color="auto" w:fill="E5DFEC" w:themeFill="accent4" w:themeFillTint="33"/>
            <w:vAlign w:val="center"/>
          </w:tcPr>
          <w:p w14:paraId="6AE737AE" w14:textId="7F70BC4F" w:rsidR="006A2E2F" w:rsidRDefault="006A2E2F" w:rsidP="00F4700F">
            <w:pPr>
              <w:jc w:val="center"/>
              <w:rPr>
                <w:rFonts w:cs="Arial"/>
                <w:color w:val="000000" w:themeColor="text1"/>
                <w:sz w:val="18"/>
                <w:szCs w:val="18"/>
              </w:rPr>
            </w:pPr>
            <w:r w:rsidRPr="007923D8">
              <w:rPr>
                <w:rFonts w:cs="Arial"/>
                <w:b/>
                <w:color w:val="000000" w:themeColor="text1"/>
                <w:sz w:val="18"/>
                <w:szCs w:val="18"/>
                <w:u w:val="single"/>
              </w:rPr>
              <w:t>&lt;0.0001</w:t>
            </w:r>
          </w:p>
        </w:tc>
        <w:tc>
          <w:tcPr>
            <w:tcW w:w="1471" w:type="dxa"/>
            <w:shd w:val="clear" w:color="auto" w:fill="EAF1DD" w:themeFill="accent3" w:themeFillTint="33"/>
            <w:vAlign w:val="center"/>
          </w:tcPr>
          <w:p w14:paraId="2BF324F1" w14:textId="424BA434" w:rsidR="006A2E2F" w:rsidRPr="008F18C5" w:rsidRDefault="006A2E2F" w:rsidP="00F4700F">
            <w:pPr>
              <w:jc w:val="center"/>
              <w:rPr>
                <w:rFonts w:cs="Arial"/>
                <w:color w:val="000000" w:themeColor="text1"/>
                <w:sz w:val="18"/>
                <w:szCs w:val="18"/>
              </w:rPr>
            </w:pPr>
            <w:r>
              <w:rPr>
                <w:rFonts w:cs="Arial"/>
                <w:color w:val="000000" w:themeColor="text1"/>
                <w:sz w:val="18"/>
                <w:szCs w:val="18"/>
              </w:rPr>
              <w:t>11.590</w:t>
            </w:r>
            <w:r w:rsidRPr="008F18C5">
              <w:rPr>
                <w:rFonts w:cs="Arial"/>
                <w:color w:val="000000" w:themeColor="text1"/>
                <w:sz w:val="18"/>
                <w:szCs w:val="18"/>
              </w:rPr>
              <w:t>-23.26</w:t>
            </w:r>
            <w:r>
              <w:rPr>
                <w:rFonts w:cs="Arial"/>
                <w:color w:val="000000" w:themeColor="text1"/>
                <w:sz w:val="18"/>
                <w:szCs w:val="18"/>
              </w:rPr>
              <w:t>0</w:t>
            </w:r>
          </w:p>
        </w:tc>
        <w:tc>
          <w:tcPr>
            <w:tcW w:w="1504" w:type="dxa"/>
            <w:shd w:val="clear" w:color="auto" w:fill="EAF1DD" w:themeFill="accent3" w:themeFillTint="33"/>
            <w:noWrap/>
            <w:vAlign w:val="center"/>
          </w:tcPr>
          <w:p w14:paraId="29DCF882" w14:textId="77777777" w:rsidR="006A2E2F" w:rsidRPr="008F18C5" w:rsidRDefault="006A2E2F" w:rsidP="00F4700F">
            <w:pPr>
              <w:jc w:val="center"/>
              <w:rPr>
                <w:rFonts w:cs="Arial"/>
                <w:color w:val="000000" w:themeColor="text1"/>
                <w:sz w:val="18"/>
                <w:szCs w:val="18"/>
              </w:rPr>
            </w:pPr>
            <w:r>
              <w:rPr>
                <w:rFonts w:cs="Arial"/>
                <w:color w:val="000000" w:themeColor="text1"/>
                <w:sz w:val="20"/>
                <w:szCs w:val="20"/>
              </w:rPr>
              <w:t>15.0–</w:t>
            </w:r>
            <w:r w:rsidRPr="008F18C5">
              <w:rPr>
                <w:rFonts w:cs="Arial"/>
                <w:color w:val="000000" w:themeColor="text1"/>
                <w:sz w:val="20"/>
                <w:szCs w:val="20"/>
              </w:rPr>
              <w:t>30.0</w:t>
            </w:r>
          </w:p>
        </w:tc>
      </w:tr>
      <w:tr w:rsidR="006A2E2F" w:rsidRPr="007C5424" w14:paraId="59FD1943" w14:textId="77777777" w:rsidTr="00D576DC">
        <w:trPr>
          <w:trHeight w:val="510"/>
          <w:jc w:val="center"/>
        </w:trPr>
        <w:tc>
          <w:tcPr>
            <w:tcW w:w="1889" w:type="dxa"/>
            <w:shd w:val="clear" w:color="auto" w:fill="FFFFFF" w:themeFill="background1"/>
            <w:noWrap/>
            <w:vAlign w:val="center"/>
          </w:tcPr>
          <w:p w14:paraId="4C1715F1" w14:textId="3CBB9A6A" w:rsidR="006A2E2F" w:rsidRPr="00274C01" w:rsidRDefault="006A2E2F" w:rsidP="00F4700F">
            <w:pPr>
              <w:jc w:val="center"/>
              <w:rPr>
                <w:rFonts w:cs="Arial"/>
                <w:color w:val="000000" w:themeColor="text1"/>
                <w:sz w:val="18"/>
                <w:szCs w:val="18"/>
              </w:rPr>
            </w:pPr>
            <w:r w:rsidRPr="00274C01">
              <w:rPr>
                <w:rFonts w:cs="Arial"/>
                <w:color w:val="000000" w:themeColor="text1"/>
                <w:sz w:val="18"/>
                <w:szCs w:val="18"/>
              </w:rPr>
              <w:t>18:2, n-9</w:t>
            </w:r>
          </w:p>
        </w:tc>
        <w:tc>
          <w:tcPr>
            <w:tcW w:w="1417" w:type="dxa"/>
            <w:shd w:val="clear" w:color="auto" w:fill="FFFFFF" w:themeFill="background1"/>
            <w:vAlign w:val="center"/>
          </w:tcPr>
          <w:p w14:paraId="2CB1A175" w14:textId="77777777" w:rsidR="006A2E2F" w:rsidRDefault="006A2E2F" w:rsidP="00F4700F">
            <w:pPr>
              <w:jc w:val="center"/>
              <w:rPr>
                <w:rFonts w:cs="Arial"/>
                <w:color w:val="000000" w:themeColor="text1"/>
                <w:sz w:val="18"/>
                <w:szCs w:val="18"/>
              </w:rPr>
            </w:pPr>
            <w:r>
              <w:rPr>
                <w:rFonts w:cs="Arial"/>
                <w:color w:val="000000" w:themeColor="text1"/>
                <w:sz w:val="18"/>
                <w:szCs w:val="18"/>
              </w:rPr>
              <w:t>0.01</w:t>
            </w:r>
            <w:r w:rsidRPr="00851DDB">
              <w:rPr>
                <w:rFonts w:cs="Arial"/>
                <w:color w:val="000000" w:themeColor="text1"/>
                <w:sz w:val="18"/>
                <w:szCs w:val="18"/>
              </w:rPr>
              <w:t>±</w:t>
            </w:r>
            <w:r>
              <w:rPr>
                <w:rFonts w:cs="Arial"/>
                <w:color w:val="000000" w:themeColor="text1"/>
                <w:sz w:val="18"/>
                <w:szCs w:val="18"/>
              </w:rPr>
              <w:t>0.02</w:t>
            </w:r>
          </w:p>
        </w:tc>
        <w:tc>
          <w:tcPr>
            <w:tcW w:w="1474" w:type="dxa"/>
            <w:shd w:val="clear" w:color="auto" w:fill="FFFFFF" w:themeFill="background1"/>
            <w:vAlign w:val="center"/>
          </w:tcPr>
          <w:p w14:paraId="0F011534" w14:textId="20E0D0B0" w:rsidR="006A2E2F" w:rsidRDefault="00D576DC" w:rsidP="00F4700F">
            <w:pPr>
              <w:jc w:val="center"/>
              <w:rPr>
                <w:rFonts w:cs="Arial"/>
                <w:color w:val="000000" w:themeColor="text1"/>
                <w:sz w:val="18"/>
                <w:szCs w:val="18"/>
              </w:rPr>
            </w:pPr>
            <w:r>
              <w:rPr>
                <w:rFonts w:cs="Arial"/>
                <w:b/>
                <w:color w:val="000000" w:themeColor="text1"/>
                <w:sz w:val="18"/>
                <w:szCs w:val="18"/>
                <w:u w:val="single"/>
              </w:rPr>
              <w:t>N/A</w:t>
            </w:r>
          </w:p>
        </w:tc>
        <w:tc>
          <w:tcPr>
            <w:tcW w:w="1471" w:type="dxa"/>
            <w:shd w:val="clear" w:color="auto" w:fill="FFFFFF" w:themeFill="background1"/>
            <w:vAlign w:val="center"/>
          </w:tcPr>
          <w:p w14:paraId="4E313E16" w14:textId="08F15169" w:rsidR="006A2E2F" w:rsidRPr="00D576DC" w:rsidRDefault="00D576DC" w:rsidP="00F4700F">
            <w:pPr>
              <w:jc w:val="center"/>
              <w:rPr>
                <w:rFonts w:cs="Arial"/>
                <w:color w:val="000000" w:themeColor="text1"/>
                <w:sz w:val="18"/>
                <w:szCs w:val="18"/>
              </w:rPr>
            </w:pPr>
            <w:r w:rsidRPr="00D576DC">
              <w:rPr>
                <w:rFonts w:cs="Arial"/>
                <w:color w:val="000000" w:themeColor="text1"/>
                <w:sz w:val="18"/>
                <w:szCs w:val="18"/>
              </w:rPr>
              <w:t>0.00 – 0.09</w:t>
            </w:r>
          </w:p>
        </w:tc>
        <w:tc>
          <w:tcPr>
            <w:tcW w:w="1504" w:type="dxa"/>
            <w:shd w:val="clear" w:color="auto" w:fill="FFFFFF" w:themeFill="background1"/>
            <w:noWrap/>
            <w:vAlign w:val="center"/>
          </w:tcPr>
          <w:p w14:paraId="5227BFFC" w14:textId="77777777" w:rsidR="006A2E2F" w:rsidRDefault="006A2E2F" w:rsidP="00F4700F">
            <w:pPr>
              <w:jc w:val="center"/>
              <w:rPr>
                <w:rFonts w:cs="Arial"/>
                <w:color w:val="000000" w:themeColor="text1"/>
                <w:sz w:val="20"/>
                <w:szCs w:val="20"/>
              </w:rPr>
            </w:pPr>
            <w:r>
              <w:rPr>
                <w:rFonts w:cs="Arial"/>
                <w:color w:val="000000" w:themeColor="text1"/>
                <w:sz w:val="20"/>
                <w:szCs w:val="20"/>
              </w:rPr>
              <w:t>Expect zero</w:t>
            </w:r>
          </w:p>
        </w:tc>
      </w:tr>
      <w:tr w:rsidR="006A2E2F" w:rsidRPr="007C5424" w14:paraId="2C9C8A07" w14:textId="77777777" w:rsidTr="00EB71F7">
        <w:trPr>
          <w:trHeight w:val="510"/>
          <w:jc w:val="center"/>
        </w:trPr>
        <w:tc>
          <w:tcPr>
            <w:tcW w:w="1889" w:type="dxa"/>
            <w:shd w:val="clear" w:color="auto" w:fill="EAF1DD" w:themeFill="accent3" w:themeFillTint="33"/>
            <w:noWrap/>
            <w:vAlign w:val="center"/>
          </w:tcPr>
          <w:p w14:paraId="5DBEFCB3" w14:textId="77777777" w:rsidR="006A2E2F" w:rsidRPr="00274C01" w:rsidRDefault="006A2E2F" w:rsidP="00F4700F">
            <w:pPr>
              <w:jc w:val="center"/>
              <w:rPr>
                <w:rFonts w:cs="Arial"/>
                <w:color w:val="000000" w:themeColor="text1"/>
                <w:sz w:val="18"/>
                <w:szCs w:val="18"/>
              </w:rPr>
            </w:pPr>
            <w:r w:rsidRPr="00274C01">
              <w:rPr>
                <w:rFonts w:cs="Arial"/>
                <w:color w:val="000000" w:themeColor="text1"/>
                <w:sz w:val="18"/>
                <w:szCs w:val="18"/>
              </w:rPr>
              <w:t xml:space="preserve">α-Linolenic </w:t>
            </w:r>
          </w:p>
          <w:p w14:paraId="02F1454F" w14:textId="45E507A7" w:rsidR="006A2E2F" w:rsidRPr="00274C01" w:rsidRDefault="009B784F" w:rsidP="00F4700F">
            <w:pPr>
              <w:jc w:val="center"/>
              <w:rPr>
                <w:rFonts w:cs="Arial"/>
                <w:color w:val="000000" w:themeColor="text1"/>
                <w:sz w:val="18"/>
                <w:szCs w:val="18"/>
              </w:rPr>
            </w:pPr>
            <w:r>
              <w:rPr>
                <w:rFonts w:cs="Arial"/>
                <w:color w:val="000000" w:themeColor="text1"/>
                <w:sz w:val="18"/>
                <w:szCs w:val="18"/>
              </w:rPr>
              <w:t>(</w:t>
            </w:r>
            <w:r w:rsidR="006A2E2F" w:rsidRPr="00274C01">
              <w:rPr>
                <w:rFonts w:cs="Arial"/>
                <w:color w:val="000000" w:themeColor="text1"/>
                <w:sz w:val="18"/>
                <w:szCs w:val="18"/>
              </w:rPr>
              <w:t>18:3, n-3)</w:t>
            </w:r>
          </w:p>
        </w:tc>
        <w:tc>
          <w:tcPr>
            <w:tcW w:w="1417" w:type="dxa"/>
            <w:shd w:val="clear" w:color="auto" w:fill="EAF1DD" w:themeFill="accent3" w:themeFillTint="33"/>
            <w:vAlign w:val="center"/>
          </w:tcPr>
          <w:p w14:paraId="7CFC98D9" w14:textId="77777777" w:rsidR="006A2E2F" w:rsidRPr="00851DDB" w:rsidRDefault="006A2E2F" w:rsidP="00F4700F">
            <w:pPr>
              <w:jc w:val="center"/>
              <w:rPr>
                <w:rFonts w:cs="Arial"/>
                <w:color w:val="000000" w:themeColor="text1"/>
                <w:sz w:val="18"/>
                <w:szCs w:val="18"/>
              </w:rPr>
            </w:pPr>
            <w:r>
              <w:rPr>
                <w:rFonts w:cs="Arial"/>
                <w:color w:val="000000" w:themeColor="text1"/>
                <w:sz w:val="18"/>
                <w:szCs w:val="18"/>
              </w:rPr>
              <w:t>11.185</w:t>
            </w:r>
            <w:r w:rsidRPr="00851DDB">
              <w:rPr>
                <w:rFonts w:cs="Arial"/>
                <w:color w:val="000000" w:themeColor="text1"/>
                <w:sz w:val="18"/>
                <w:szCs w:val="18"/>
              </w:rPr>
              <w:t>±0.74</w:t>
            </w:r>
            <w:r>
              <w:rPr>
                <w:rFonts w:cs="Arial"/>
                <w:color w:val="000000" w:themeColor="text1"/>
                <w:sz w:val="18"/>
                <w:szCs w:val="18"/>
              </w:rPr>
              <w:t>3</w:t>
            </w:r>
          </w:p>
        </w:tc>
        <w:tc>
          <w:tcPr>
            <w:tcW w:w="1474" w:type="dxa"/>
            <w:shd w:val="clear" w:color="auto" w:fill="FDE9D9" w:themeFill="accent6" w:themeFillTint="33"/>
            <w:vAlign w:val="center"/>
          </w:tcPr>
          <w:p w14:paraId="4A41A8DC" w14:textId="2E9CF1B7" w:rsidR="006A2E2F" w:rsidRDefault="006A2E2F" w:rsidP="00F4700F">
            <w:pPr>
              <w:jc w:val="center"/>
              <w:rPr>
                <w:rFonts w:cs="Arial"/>
                <w:color w:val="000000" w:themeColor="text1"/>
                <w:sz w:val="18"/>
                <w:szCs w:val="18"/>
              </w:rPr>
            </w:pPr>
            <w:r w:rsidRPr="007923D8">
              <w:rPr>
                <w:rFonts w:cs="Arial"/>
                <w:b/>
                <w:color w:val="000000" w:themeColor="text1"/>
                <w:sz w:val="18"/>
                <w:szCs w:val="18"/>
                <w:u w:val="single"/>
              </w:rPr>
              <w:t>&lt;0.0001</w:t>
            </w:r>
          </w:p>
        </w:tc>
        <w:tc>
          <w:tcPr>
            <w:tcW w:w="1471" w:type="dxa"/>
            <w:shd w:val="clear" w:color="auto" w:fill="EAF1DD" w:themeFill="accent3" w:themeFillTint="33"/>
            <w:vAlign w:val="center"/>
          </w:tcPr>
          <w:p w14:paraId="3FA32D7E" w14:textId="2F0E14D3" w:rsidR="006A2E2F" w:rsidRPr="00851DDB" w:rsidRDefault="006A2E2F" w:rsidP="00F4700F">
            <w:pPr>
              <w:jc w:val="center"/>
              <w:rPr>
                <w:rFonts w:cs="Arial"/>
                <w:color w:val="000000" w:themeColor="text1"/>
                <w:sz w:val="18"/>
                <w:szCs w:val="18"/>
              </w:rPr>
            </w:pPr>
            <w:r>
              <w:rPr>
                <w:rFonts w:cs="Arial"/>
                <w:color w:val="000000" w:themeColor="text1"/>
                <w:sz w:val="18"/>
                <w:szCs w:val="18"/>
              </w:rPr>
              <w:t>3.905-12.080</w:t>
            </w:r>
          </w:p>
        </w:tc>
        <w:tc>
          <w:tcPr>
            <w:tcW w:w="1504" w:type="dxa"/>
            <w:shd w:val="clear" w:color="auto" w:fill="EAF1DD" w:themeFill="accent3" w:themeFillTint="33"/>
            <w:noWrap/>
            <w:vAlign w:val="center"/>
          </w:tcPr>
          <w:p w14:paraId="72150CE4" w14:textId="77777777" w:rsidR="006A2E2F" w:rsidRPr="00851DDB" w:rsidRDefault="006A2E2F" w:rsidP="00F4700F">
            <w:pPr>
              <w:jc w:val="center"/>
              <w:rPr>
                <w:rFonts w:cs="Arial"/>
                <w:color w:val="000000" w:themeColor="text1"/>
                <w:sz w:val="18"/>
                <w:szCs w:val="18"/>
              </w:rPr>
            </w:pPr>
            <w:r>
              <w:rPr>
                <w:rFonts w:cs="Arial"/>
                <w:color w:val="000000" w:themeColor="text1"/>
                <w:sz w:val="20"/>
                <w:szCs w:val="20"/>
              </w:rPr>
              <w:t>5.0–14</w:t>
            </w:r>
            <w:r w:rsidRPr="00851DDB">
              <w:rPr>
                <w:rFonts w:cs="Arial"/>
                <w:color w:val="000000" w:themeColor="text1"/>
                <w:sz w:val="20"/>
                <w:szCs w:val="20"/>
              </w:rPr>
              <w:t>.0</w:t>
            </w:r>
          </w:p>
        </w:tc>
      </w:tr>
      <w:tr w:rsidR="006A2E2F" w:rsidRPr="007C5424" w14:paraId="11C6054C" w14:textId="77777777" w:rsidTr="00D576DC">
        <w:trPr>
          <w:trHeight w:val="510"/>
          <w:jc w:val="center"/>
        </w:trPr>
        <w:tc>
          <w:tcPr>
            <w:tcW w:w="1889" w:type="dxa"/>
            <w:shd w:val="clear" w:color="auto" w:fill="auto"/>
            <w:noWrap/>
            <w:vAlign w:val="center"/>
          </w:tcPr>
          <w:p w14:paraId="0C680A7C" w14:textId="77777777" w:rsidR="006A2E2F" w:rsidRPr="00274C01" w:rsidRDefault="006A2E2F" w:rsidP="00F4700F">
            <w:pPr>
              <w:jc w:val="center"/>
              <w:rPr>
                <w:rFonts w:cs="Arial"/>
                <w:color w:val="000000" w:themeColor="text1"/>
                <w:sz w:val="18"/>
                <w:szCs w:val="18"/>
              </w:rPr>
            </w:pPr>
            <w:r w:rsidRPr="00274C01">
              <w:rPr>
                <w:rFonts w:cs="Arial"/>
                <w:color w:val="000000" w:themeColor="text1"/>
                <w:sz w:val="18"/>
                <w:szCs w:val="18"/>
              </w:rPr>
              <w:t xml:space="preserve">γ-Linolenic </w:t>
            </w:r>
          </w:p>
          <w:p w14:paraId="0E66E5A8" w14:textId="4A100F3D" w:rsidR="006A2E2F" w:rsidRPr="00274C01" w:rsidRDefault="009B784F" w:rsidP="00F4700F">
            <w:pPr>
              <w:jc w:val="center"/>
              <w:rPr>
                <w:rFonts w:cs="Arial"/>
                <w:color w:val="000000" w:themeColor="text1"/>
                <w:sz w:val="18"/>
                <w:szCs w:val="18"/>
              </w:rPr>
            </w:pPr>
            <w:r>
              <w:rPr>
                <w:rFonts w:cs="Arial"/>
                <w:color w:val="000000" w:themeColor="text1"/>
                <w:sz w:val="18"/>
                <w:szCs w:val="18"/>
              </w:rPr>
              <w:t>(</w:t>
            </w:r>
            <w:r w:rsidR="006A2E2F" w:rsidRPr="00274C01">
              <w:rPr>
                <w:rFonts w:cs="Arial"/>
                <w:color w:val="000000" w:themeColor="text1"/>
                <w:sz w:val="18"/>
                <w:szCs w:val="18"/>
              </w:rPr>
              <w:t>18:3, n-6)</w:t>
            </w:r>
          </w:p>
        </w:tc>
        <w:tc>
          <w:tcPr>
            <w:tcW w:w="1417" w:type="dxa"/>
            <w:shd w:val="clear" w:color="auto" w:fill="auto"/>
            <w:vAlign w:val="center"/>
          </w:tcPr>
          <w:p w14:paraId="1C8510C3" w14:textId="77777777" w:rsidR="006A2E2F" w:rsidRDefault="006A2E2F" w:rsidP="00F4700F">
            <w:pPr>
              <w:jc w:val="center"/>
              <w:rPr>
                <w:rFonts w:cs="Arial"/>
                <w:color w:val="000000" w:themeColor="text1"/>
                <w:sz w:val="18"/>
                <w:szCs w:val="18"/>
              </w:rPr>
            </w:pPr>
            <w:r>
              <w:rPr>
                <w:rFonts w:cs="Arial"/>
                <w:color w:val="000000" w:themeColor="text1"/>
                <w:sz w:val="18"/>
                <w:szCs w:val="18"/>
              </w:rPr>
              <w:t>0.01</w:t>
            </w:r>
            <w:r w:rsidRPr="00851DDB">
              <w:rPr>
                <w:rFonts w:cs="Arial"/>
                <w:color w:val="000000" w:themeColor="text1"/>
                <w:sz w:val="18"/>
                <w:szCs w:val="18"/>
              </w:rPr>
              <w:t>±</w:t>
            </w:r>
            <w:r>
              <w:rPr>
                <w:rFonts w:cs="Arial"/>
                <w:color w:val="000000" w:themeColor="text1"/>
                <w:sz w:val="18"/>
                <w:szCs w:val="18"/>
              </w:rPr>
              <w:t>0.02</w:t>
            </w:r>
          </w:p>
        </w:tc>
        <w:tc>
          <w:tcPr>
            <w:tcW w:w="1474" w:type="dxa"/>
            <w:vAlign w:val="center"/>
          </w:tcPr>
          <w:p w14:paraId="08F978E4" w14:textId="3705DC54" w:rsidR="006A2E2F" w:rsidRDefault="006A2E2F" w:rsidP="00F4700F">
            <w:pPr>
              <w:jc w:val="center"/>
              <w:rPr>
                <w:rFonts w:cs="Arial"/>
                <w:color w:val="000000" w:themeColor="text1"/>
                <w:sz w:val="18"/>
                <w:szCs w:val="18"/>
              </w:rPr>
            </w:pPr>
            <w:r>
              <w:rPr>
                <w:rFonts w:cs="Arial"/>
                <w:b/>
                <w:color w:val="000000" w:themeColor="text1"/>
                <w:sz w:val="18"/>
                <w:szCs w:val="18"/>
                <w:u w:val="single"/>
              </w:rPr>
              <w:t>N/A</w:t>
            </w:r>
          </w:p>
        </w:tc>
        <w:tc>
          <w:tcPr>
            <w:tcW w:w="1471" w:type="dxa"/>
            <w:shd w:val="clear" w:color="auto" w:fill="auto"/>
            <w:vAlign w:val="center"/>
          </w:tcPr>
          <w:p w14:paraId="3F9F011D" w14:textId="087844F1" w:rsidR="006A2E2F" w:rsidRPr="00DB0703" w:rsidRDefault="006A2E2F" w:rsidP="00F4700F">
            <w:pPr>
              <w:jc w:val="center"/>
              <w:rPr>
                <w:rFonts w:cs="Arial"/>
                <w:color w:val="000000" w:themeColor="text1"/>
                <w:sz w:val="18"/>
                <w:szCs w:val="18"/>
              </w:rPr>
            </w:pPr>
            <w:r>
              <w:rPr>
                <w:rFonts w:cs="Arial"/>
                <w:color w:val="000000" w:themeColor="text1"/>
                <w:sz w:val="18"/>
                <w:szCs w:val="18"/>
              </w:rPr>
              <w:t>0.00–0.43</w:t>
            </w:r>
          </w:p>
        </w:tc>
        <w:tc>
          <w:tcPr>
            <w:tcW w:w="1504" w:type="dxa"/>
            <w:shd w:val="clear" w:color="auto" w:fill="auto"/>
            <w:noWrap/>
            <w:vAlign w:val="center"/>
          </w:tcPr>
          <w:p w14:paraId="51FA7E24" w14:textId="77777777" w:rsidR="006A2E2F" w:rsidRDefault="006A2E2F" w:rsidP="00F4700F">
            <w:pPr>
              <w:jc w:val="center"/>
              <w:rPr>
                <w:rFonts w:cs="Arial"/>
                <w:color w:val="000000" w:themeColor="text1"/>
                <w:sz w:val="20"/>
                <w:szCs w:val="20"/>
              </w:rPr>
            </w:pPr>
            <w:r>
              <w:rPr>
                <w:rFonts w:cs="Arial"/>
                <w:color w:val="000000" w:themeColor="text1"/>
                <w:sz w:val="20"/>
                <w:szCs w:val="20"/>
              </w:rPr>
              <w:t>Expect zero</w:t>
            </w:r>
          </w:p>
        </w:tc>
      </w:tr>
      <w:tr w:rsidR="006A2E2F" w:rsidRPr="007C5424" w14:paraId="543DA135" w14:textId="77777777" w:rsidTr="00D576DC">
        <w:trPr>
          <w:trHeight w:val="510"/>
          <w:jc w:val="center"/>
        </w:trPr>
        <w:tc>
          <w:tcPr>
            <w:tcW w:w="1889" w:type="dxa"/>
            <w:shd w:val="clear" w:color="auto" w:fill="EAF1DD" w:themeFill="accent3" w:themeFillTint="33"/>
            <w:noWrap/>
            <w:vAlign w:val="center"/>
          </w:tcPr>
          <w:p w14:paraId="74C5DC65" w14:textId="77777777" w:rsidR="006A2E2F" w:rsidRPr="00274C01" w:rsidRDefault="006A2E2F" w:rsidP="00F4700F">
            <w:pPr>
              <w:jc w:val="center"/>
              <w:rPr>
                <w:rFonts w:cs="Arial"/>
                <w:color w:val="000000" w:themeColor="text1"/>
                <w:sz w:val="18"/>
                <w:szCs w:val="18"/>
              </w:rPr>
            </w:pPr>
            <w:r w:rsidRPr="00274C01">
              <w:rPr>
                <w:rFonts w:cs="Arial"/>
                <w:color w:val="000000" w:themeColor="text1"/>
                <w:sz w:val="18"/>
                <w:szCs w:val="18"/>
              </w:rPr>
              <w:t xml:space="preserve">Stearidonic </w:t>
            </w:r>
          </w:p>
          <w:p w14:paraId="65A4F9D6" w14:textId="4EA82973" w:rsidR="006A2E2F" w:rsidRPr="00274C01" w:rsidRDefault="009B784F" w:rsidP="00F4700F">
            <w:pPr>
              <w:jc w:val="center"/>
              <w:rPr>
                <w:rFonts w:cs="Arial"/>
                <w:color w:val="000000" w:themeColor="text1"/>
                <w:sz w:val="18"/>
                <w:szCs w:val="18"/>
              </w:rPr>
            </w:pPr>
            <w:r>
              <w:rPr>
                <w:rFonts w:cs="Arial"/>
                <w:color w:val="000000" w:themeColor="text1"/>
                <w:sz w:val="18"/>
                <w:szCs w:val="18"/>
              </w:rPr>
              <w:t>(</w:t>
            </w:r>
            <w:r w:rsidR="006A2E2F" w:rsidRPr="00274C01">
              <w:rPr>
                <w:rFonts w:cs="Arial"/>
                <w:color w:val="000000" w:themeColor="text1"/>
                <w:sz w:val="18"/>
                <w:szCs w:val="18"/>
              </w:rPr>
              <w:t>18:4, n-3)</w:t>
            </w:r>
          </w:p>
        </w:tc>
        <w:tc>
          <w:tcPr>
            <w:tcW w:w="1417" w:type="dxa"/>
            <w:shd w:val="clear" w:color="auto" w:fill="EAF1DD" w:themeFill="accent3" w:themeFillTint="33"/>
            <w:vAlign w:val="center"/>
          </w:tcPr>
          <w:p w14:paraId="05117D35" w14:textId="77777777" w:rsidR="006A2E2F" w:rsidRDefault="006A2E2F" w:rsidP="00F4700F">
            <w:pPr>
              <w:jc w:val="center"/>
              <w:rPr>
                <w:rFonts w:cs="Arial"/>
                <w:color w:val="000000" w:themeColor="text1"/>
                <w:sz w:val="18"/>
                <w:szCs w:val="18"/>
              </w:rPr>
            </w:pPr>
            <w:r>
              <w:rPr>
                <w:rFonts w:cs="Arial"/>
                <w:color w:val="000000" w:themeColor="text1"/>
                <w:sz w:val="18"/>
                <w:szCs w:val="18"/>
              </w:rPr>
              <w:t>0.1</w:t>
            </w:r>
            <w:r w:rsidRPr="00851DDB">
              <w:rPr>
                <w:rFonts w:cs="Arial"/>
                <w:color w:val="000000" w:themeColor="text1"/>
                <w:sz w:val="18"/>
                <w:szCs w:val="18"/>
              </w:rPr>
              <w:t>±</w:t>
            </w:r>
            <w:r>
              <w:rPr>
                <w:rFonts w:cs="Arial"/>
                <w:color w:val="000000" w:themeColor="text1"/>
                <w:sz w:val="18"/>
                <w:szCs w:val="18"/>
              </w:rPr>
              <w:t>0.1</w:t>
            </w:r>
          </w:p>
        </w:tc>
        <w:tc>
          <w:tcPr>
            <w:tcW w:w="1474" w:type="dxa"/>
            <w:shd w:val="clear" w:color="auto" w:fill="EAF1DD" w:themeFill="accent3" w:themeFillTint="33"/>
            <w:vAlign w:val="center"/>
          </w:tcPr>
          <w:p w14:paraId="732770A2" w14:textId="61F5C3A6" w:rsidR="006A2E2F" w:rsidRDefault="006A2E2F" w:rsidP="00F4700F">
            <w:pPr>
              <w:jc w:val="center"/>
              <w:rPr>
                <w:rFonts w:cs="Arial"/>
                <w:color w:val="000000" w:themeColor="text1"/>
                <w:sz w:val="18"/>
                <w:szCs w:val="18"/>
              </w:rPr>
            </w:pPr>
            <w:r>
              <w:rPr>
                <w:rFonts w:cs="Arial"/>
                <w:b/>
                <w:color w:val="000000" w:themeColor="text1"/>
                <w:sz w:val="18"/>
                <w:szCs w:val="18"/>
                <w:u w:val="single"/>
              </w:rPr>
              <w:t>N/A</w:t>
            </w:r>
          </w:p>
        </w:tc>
        <w:tc>
          <w:tcPr>
            <w:tcW w:w="1471" w:type="dxa"/>
            <w:shd w:val="clear" w:color="auto" w:fill="EAF1DD" w:themeFill="accent3" w:themeFillTint="33"/>
            <w:vAlign w:val="center"/>
          </w:tcPr>
          <w:p w14:paraId="05A733F9" w14:textId="55748BE3" w:rsidR="006A2E2F" w:rsidRPr="00DB0703" w:rsidRDefault="006A2E2F" w:rsidP="00F4700F">
            <w:pPr>
              <w:jc w:val="center"/>
              <w:rPr>
                <w:rFonts w:cs="Arial"/>
                <w:color w:val="000000" w:themeColor="text1"/>
                <w:sz w:val="18"/>
                <w:szCs w:val="18"/>
              </w:rPr>
            </w:pPr>
            <w:r>
              <w:rPr>
                <w:rFonts w:cs="Arial"/>
                <w:color w:val="000000" w:themeColor="text1"/>
                <w:sz w:val="18"/>
                <w:szCs w:val="18"/>
              </w:rPr>
              <w:t>0.00-2.30</w:t>
            </w:r>
          </w:p>
        </w:tc>
        <w:tc>
          <w:tcPr>
            <w:tcW w:w="1504" w:type="dxa"/>
            <w:shd w:val="clear" w:color="auto" w:fill="EAF1DD" w:themeFill="accent3" w:themeFillTint="33"/>
            <w:noWrap/>
            <w:vAlign w:val="center"/>
          </w:tcPr>
          <w:p w14:paraId="7A817A4C" w14:textId="77777777" w:rsidR="006A2E2F" w:rsidRDefault="006A2E2F" w:rsidP="00F4700F">
            <w:pPr>
              <w:jc w:val="center"/>
              <w:rPr>
                <w:rFonts w:cs="Arial"/>
                <w:color w:val="000000" w:themeColor="text1"/>
                <w:sz w:val="20"/>
                <w:szCs w:val="20"/>
              </w:rPr>
            </w:pPr>
            <w:r>
              <w:rPr>
                <w:rFonts w:cs="Arial"/>
                <w:color w:val="000000" w:themeColor="text1"/>
                <w:sz w:val="20"/>
                <w:szCs w:val="20"/>
              </w:rPr>
              <w:t>Expect zero</w:t>
            </w:r>
          </w:p>
        </w:tc>
      </w:tr>
      <w:tr w:rsidR="006A2E2F" w:rsidRPr="007C5424" w14:paraId="33C6C1D6" w14:textId="77777777" w:rsidTr="00EB71F7">
        <w:trPr>
          <w:trHeight w:val="510"/>
          <w:jc w:val="center"/>
        </w:trPr>
        <w:tc>
          <w:tcPr>
            <w:tcW w:w="1889" w:type="dxa"/>
            <w:shd w:val="clear" w:color="auto" w:fill="auto"/>
            <w:noWrap/>
            <w:vAlign w:val="center"/>
          </w:tcPr>
          <w:p w14:paraId="5B5E41CC" w14:textId="77777777" w:rsidR="006A2E2F" w:rsidRPr="00274C01" w:rsidRDefault="006A2E2F" w:rsidP="00F4700F">
            <w:pPr>
              <w:jc w:val="center"/>
              <w:rPr>
                <w:rFonts w:cs="Arial"/>
                <w:color w:val="000000" w:themeColor="text1"/>
                <w:sz w:val="18"/>
                <w:szCs w:val="18"/>
              </w:rPr>
            </w:pPr>
            <w:r w:rsidRPr="00274C01">
              <w:rPr>
                <w:rFonts w:cs="Arial"/>
                <w:color w:val="000000" w:themeColor="text1"/>
                <w:sz w:val="18"/>
                <w:szCs w:val="18"/>
              </w:rPr>
              <w:t xml:space="preserve">Arachidic </w:t>
            </w:r>
          </w:p>
          <w:p w14:paraId="4A0F1D41" w14:textId="77777777" w:rsidR="006A2E2F" w:rsidRPr="00274C01" w:rsidRDefault="006A2E2F" w:rsidP="00F4700F">
            <w:pPr>
              <w:jc w:val="center"/>
              <w:rPr>
                <w:rFonts w:cs="Arial"/>
                <w:color w:val="000000" w:themeColor="text1"/>
                <w:sz w:val="18"/>
                <w:szCs w:val="18"/>
              </w:rPr>
            </w:pPr>
            <w:r w:rsidRPr="00274C01">
              <w:rPr>
                <w:rFonts w:cs="Arial"/>
                <w:color w:val="000000" w:themeColor="text1"/>
                <w:sz w:val="18"/>
                <w:szCs w:val="18"/>
              </w:rPr>
              <w:t>(20:0)</w:t>
            </w:r>
          </w:p>
        </w:tc>
        <w:tc>
          <w:tcPr>
            <w:tcW w:w="1417" w:type="dxa"/>
            <w:shd w:val="clear" w:color="auto" w:fill="auto"/>
            <w:vAlign w:val="center"/>
          </w:tcPr>
          <w:p w14:paraId="40E220E7" w14:textId="77777777" w:rsidR="006A2E2F" w:rsidRPr="00DB0703" w:rsidRDefault="006A2E2F" w:rsidP="00F4700F">
            <w:pPr>
              <w:jc w:val="center"/>
              <w:rPr>
                <w:rFonts w:cs="Arial"/>
                <w:color w:val="000000" w:themeColor="text1"/>
                <w:sz w:val="18"/>
                <w:szCs w:val="18"/>
              </w:rPr>
            </w:pPr>
            <w:r>
              <w:rPr>
                <w:rFonts w:cs="Arial"/>
                <w:color w:val="000000" w:themeColor="text1"/>
                <w:sz w:val="18"/>
                <w:szCs w:val="18"/>
              </w:rPr>
              <w:t>0.475</w:t>
            </w:r>
            <w:r w:rsidRPr="00DB0703">
              <w:rPr>
                <w:rFonts w:cs="Arial"/>
                <w:color w:val="000000" w:themeColor="text1"/>
                <w:sz w:val="18"/>
                <w:szCs w:val="18"/>
              </w:rPr>
              <w:t>±0.01</w:t>
            </w:r>
            <w:r>
              <w:rPr>
                <w:rFonts w:cs="Arial"/>
                <w:color w:val="000000" w:themeColor="text1"/>
                <w:sz w:val="18"/>
                <w:szCs w:val="18"/>
              </w:rPr>
              <w:t>2</w:t>
            </w:r>
          </w:p>
        </w:tc>
        <w:tc>
          <w:tcPr>
            <w:tcW w:w="1474" w:type="dxa"/>
            <w:shd w:val="clear" w:color="auto" w:fill="FDE9D9" w:themeFill="accent6" w:themeFillTint="33"/>
            <w:vAlign w:val="center"/>
          </w:tcPr>
          <w:p w14:paraId="48DAEA94" w14:textId="69448AA1" w:rsidR="006A2E2F" w:rsidRPr="00DB0703" w:rsidRDefault="006A2E2F" w:rsidP="00F4700F">
            <w:pPr>
              <w:jc w:val="center"/>
              <w:rPr>
                <w:rFonts w:cs="Arial"/>
                <w:color w:val="000000" w:themeColor="text1"/>
                <w:sz w:val="18"/>
                <w:szCs w:val="18"/>
              </w:rPr>
            </w:pPr>
            <w:r w:rsidRPr="007923D8">
              <w:rPr>
                <w:rFonts w:cs="Arial"/>
                <w:b/>
                <w:color w:val="000000" w:themeColor="text1"/>
                <w:sz w:val="18"/>
                <w:szCs w:val="18"/>
                <w:u w:val="single"/>
              </w:rPr>
              <w:t>&lt;0.0001</w:t>
            </w:r>
          </w:p>
        </w:tc>
        <w:tc>
          <w:tcPr>
            <w:tcW w:w="1471" w:type="dxa"/>
            <w:shd w:val="clear" w:color="auto" w:fill="auto"/>
            <w:vAlign w:val="center"/>
          </w:tcPr>
          <w:p w14:paraId="07585F16" w14:textId="3909D270" w:rsidR="006A2E2F" w:rsidRPr="00DB0703" w:rsidRDefault="006A2E2F" w:rsidP="00F4700F">
            <w:pPr>
              <w:jc w:val="center"/>
              <w:rPr>
                <w:rFonts w:cs="Arial"/>
                <w:color w:val="000000" w:themeColor="text1"/>
                <w:sz w:val="18"/>
                <w:szCs w:val="18"/>
              </w:rPr>
            </w:pPr>
            <w:r w:rsidRPr="00DB0703">
              <w:rPr>
                <w:rFonts w:cs="Arial"/>
                <w:color w:val="000000" w:themeColor="text1"/>
                <w:sz w:val="18"/>
                <w:szCs w:val="18"/>
              </w:rPr>
              <w:t>0.42</w:t>
            </w:r>
            <w:r>
              <w:rPr>
                <w:rFonts w:cs="Arial"/>
                <w:color w:val="000000" w:themeColor="text1"/>
                <w:sz w:val="18"/>
                <w:szCs w:val="18"/>
              </w:rPr>
              <w:t>2</w:t>
            </w:r>
            <w:r w:rsidRPr="00DB0703">
              <w:rPr>
                <w:rFonts w:cs="Arial"/>
                <w:color w:val="000000" w:themeColor="text1"/>
                <w:sz w:val="18"/>
                <w:szCs w:val="18"/>
              </w:rPr>
              <w:t>-0.73</w:t>
            </w:r>
            <w:r>
              <w:rPr>
                <w:rFonts w:cs="Arial"/>
                <w:color w:val="000000" w:themeColor="text1"/>
                <w:sz w:val="18"/>
                <w:szCs w:val="18"/>
              </w:rPr>
              <w:t>0</w:t>
            </w:r>
          </w:p>
        </w:tc>
        <w:tc>
          <w:tcPr>
            <w:tcW w:w="1504" w:type="dxa"/>
            <w:shd w:val="clear" w:color="auto" w:fill="auto"/>
            <w:noWrap/>
            <w:vAlign w:val="center"/>
          </w:tcPr>
          <w:p w14:paraId="6444859D" w14:textId="77777777" w:rsidR="006A2E2F" w:rsidRPr="00DB0703" w:rsidRDefault="006A2E2F" w:rsidP="00F4700F">
            <w:pPr>
              <w:jc w:val="center"/>
              <w:rPr>
                <w:rFonts w:cs="Arial"/>
                <w:color w:val="000000" w:themeColor="text1"/>
                <w:sz w:val="18"/>
                <w:szCs w:val="18"/>
              </w:rPr>
            </w:pPr>
            <w:r>
              <w:rPr>
                <w:rFonts w:cs="Arial"/>
                <w:color w:val="000000" w:themeColor="text1"/>
                <w:sz w:val="20"/>
                <w:szCs w:val="20"/>
              </w:rPr>
              <w:t>0.2-1.2</w:t>
            </w:r>
          </w:p>
        </w:tc>
      </w:tr>
      <w:tr w:rsidR="006A2E2F" w:rsidRPr="007C5424" w14:paraId="6040D54F" w14:textId="77777777" w:rsidTr="00EB71F7">
        <w:trPr>
          <w:trHeight w:val="510"/>
          <w:jc w:val="center"/>
        </w:trPr>
        <w:tc>
          <w:tcPr>
            <w:tcW w:w="1889" w:type="dxa"/>
            <w:shd w:val="clear" w:color="auto" w:fill="EAF1DD" w:themeFill="accent3" w:themeFillTint="33"/>
            <w:noWrap/>
            <w:vAlign w:val="center"/>
          </w:tcPr>
          <w:p w14:paraId="6B06F480" w14:textId="77777777" w:rsidR="006A2E2F" w:rsidRPr="00274C01" w:rsidRDefault="006A2E2F" w:rsidP="00F4700F">
            <w:pPr>
              <w:jc w:val="center"/>
              <w:rPr>
                <w:rFonts w:cs="Arial"/>
                <w:color w:val="000000" w:themeColor="text1"/>
                <w:sz w:val="18"/>
                <w:szCs w:val="18"/>
              </w:rPr>
            </w:pPr>
            <w:r w:rsidRPr="00274C01">
              <w:rPr>
                <w:rFonts w:cs="Arial"/>
                <w:color w:val="000000" w:themeColor="text1"/>
                <w:sz w:val="18"/>
                <w:szCs w:val="18"/>
              </w:rPr>
              <w:t xml:space="preserve">Eicosenoic </w:t>
            </w:r>
          </w:p>
          <w:p w14:paraId="04DEB077" w14:textId="77777777" w:rsidR="006A2E2F" w:rsidRPr="00274C01" w:rsidRDefault="006A2E2F" w:rsidP="00F4700F">
            <w:pPr>
              <w:jc w:val="center"/>
              <w:rPr>
                <w:rFonts w:cs="Arial"/>
                <w:color w:val="000000" w:themeColor="text1"/>
                <w:sz w:val="18"/>
                <w:szCs w:val="18"/>
              </w:rPr>
            </w:pPr>
            <w:r w:rsidRPr="00274C01">
              <w:rPr>
                <w:rFonts w:cs="Arial"/>
                <w:color w:val="000000" w:themeColor="text1"/>
                <w:sz w:val="18"/>
                <w:szCs w:val="18"/>
              </w:rPr>
              <w:t>(20:1)</w:t>
            </w:r>
          </w:p>
        </w:tc>
        <w:tc>
          <w:tcPr>
            <w:tcW w:w="1417" w:type="dxa"/>
            <w:shd w:val="clear" w:color="auto" w:fill="EAF1DD" w:themeFill="accent3" w:themeFillTint="33"/>
            <w:vAlign w:val="center"/>
          </w:tcPr>
          <w:p w14:paraId="6E247029" w14:textId="77777777" w:rsidR="006A2E2F" w:rsidRPr="00DB0703" w:rsidRDefault="006A2E2F" w:rsidP="00F4700F">
            <w:pPr>
              <w:jc w:val="center"/>
              <w:rPr>
                <w:rFonts w:cs="Arial"/>
                <w:color w:val="000000" w:themeColor="text1"/>
                <w:sz w:val="18"/>
                <w:szCs w:val="18"/>
              </w:rPr>
            </w:pPr>
            <w:r w:rsidRPr="00DB0703">
              <w:rPr>
                <w:rFonts w:cs="Arial"/>
                <w:color w:val="000000" w:themeColor="text1"/>
                <w:sz w:val="18"/>
                <w:szCs w:val="18"/>
              </w:rPr>
              <w:t>0.95</w:t>
            </w:r>
            <w:r>
              <w:rPr>
                <w:rFonts w:cs="Arial"/>
                <w:color w:val="000000" w:themeColor="text1"/>
                <w:sz w:val="18"/>
                <w:szCs w:val="18"/>
              </w:rPr>
              <w:t>1±0.025</w:t>
            </w:r>
          </w:p>
        </w:tc>
        <w:tc>
          <w:tcPr>
            <w:tcW w:w="1474" w:type="dxa"/>
            <w:shd w:val="clear" w:color="auto" w:fill="FDE9D9" w:themeFill="accent6" w:themeFillTint="33"/>
            <w:vAlign w:val="center"/>
          </w:tcPr>
          <w:p w14:paraId="0043DA53" w14:textId="2DBDB883" w:rsidR="006A2E2F" w:rsidRDefault="006A2E2F" w:rsidP="00F4700F">
            <w:pPr>
              <w:jc w:val="center"/>
              <w:rPr>
                <w:rFonts w:cs="Arial"/>
                <w:color w:val="000000" w:themeColor="text1"/>
                <w:sz w:val="18"/>
                <w:szCs w:val="18"/>
              </w:rPr>
            </w:pPr>
            <w:r w:rsidRPr="007923D8">
              <w:rPr>
                <w:rFonts w:cs="Arial"/>
                <w:b/>
                <w:color w:val="000000" w:themeColor="text1"/>
                <w:sz w:val="18"/>
                <w:szCs w:val="18"/>
                <w:u w:val="single"/>
              </w:rPr>
              <w:t>&lt;0.0001</w:t>
            </w:r>
          </w:p>
        </w:tc>
        <w:tc>
          <w:tcPr>
            <w:tcW w:w="1471" w:type="dxa"/>
            <w:shd w:val="clear" w:color="auto" w:fill="EAF1DD" w:themeFill="accent3" w:themeFillTint="33"/>
            <w:vAlign w:val="center"/>
          </w:tcPr>
          <w:p w14:paraId="7C644804" w14:textId="3CC22CF7" w:rsidR="006A2E2F" w:rsidRPr="00DB0703" w:rsidRDefault="006A2E2F" w:rsidP="00F4700F">
            <w:pPr>
              <w:jc w:val="center"/>
              <w:rPr>
                <w:rFonts w:cs="Arial"/>
                <w:color w:val="000000" w:themeColor="text1"/>
                <w:sz w:val="18"/>
                <w:szCs w:val="18"/>
              </w:rPr>
            </w:pPr>
            <w:r>
              <w:rPr>
                <w:rFonts w:cs="Arial"/>
                <w:color w:val="000000" w:themeColor="text1"/>
                <w:sz w:val="18"/>
                <w:szCs w:val="18"/>
              </w:rPr>
              <w:t>0.878-1.590</w:t>
            </w:r>
          </w:p>
        </w:tc>
        <w:tc>
          <w:tcPr>
            <w:tcW w:w="1504" w:type="dxa"/>
            <w:shd w:val="clear" w:color="auto" w:fill="EAF1DD" w:themeFill="accent3" w:themeFillTint="33"/>
            <w:noWrap/>
            <w:vAlign w:val="center"/>
          </w:tcPr>
          <w:p w14:paraId="2E2BC567" w14:textId="77777777" w:rsidR="006A2E2F" w:rsidRPr="00DB0703" w:rsidRDefault="006A2E2F" w:rsidP="00F4700F">
            <w:pPr>
              <w:jc w:val="center"/>
              <w:rPr>
                <w:rFonts w:cs="Arial"/>
                <w:color w:val="000000" w:themeColor="text1"/>
                <w:sz w:val="18"/>
                <w:szCs w:val="18"/>
              </w:rPr>
            </w:pPr>
            <w:r>
              <w:rPr>
                <w:rFonts w:cs="Arial"/>
                <w:color w:val="000000" w:themeColor="text1"/>
                <w:sz w:val="20"/>
                <w:szCs w:val="20"/>
              </w:rPr>
              <w:t>3.0–</w:t>
            </w:r>
            <w:r w:rsidRPr="00DB0703">
              <w:rPr>
                <w:rFonts w:cs="Arial"/>
                <w:color w:val="000000" w:themeColor="text1"/>
                <w:sz w:val="20"/>
                <w:szCs w:val="20"/>
              </w:rPr>
              <w:t>15.0</w:t>
            </w:r>
          </w:p>
        </w:tc>
      </w:tr>
      <w:tr w:rsidR="006A2E2F" w:rsidRPr="007C5424" w14:paraId="45FA7946" w14:textId="77777777" w:rsidTr="00EB71F7">
        <w:trPr>
          <w:trHeight w:val="510"/>
          <w:jc w:val="center"/>
        </w:trPr>
        <w:tc>
          <w:tcPr>
            <w:tcW w:w="1889" w:type="dxa"/>
            <w:shd w:val="clear" w:color="auto" w:fill="auto"/>
            <w:noWrap/>
            <w:vAlign w:val="center"/>
          </w:tcPr>
          <w:p w14:paraId="3244302F" w14:textId="77777777" w:rsidR="006A2E2F" w:rsidRPr="00274C01" w:rsidRDefault="006A2E2F" w:rsidP="00F4700F">
            <w:pPr>
              <w:jc w:val="center"/>
              <w:rPr>
                <w:rFonts w:cs="Arial"/>
                <w:color w:val="000000" w:themeColor="text1"/>
                <w:sz w:val="18"/>
                <w:szCs w:val="18"/>
              </w:rPr>
            </w:pPr>
            <w:r w:rsidRPr="00274C01">
              <w:rPr>
                <w:rFonts w:cs="Arial"/>
                <w:color w:val="000000" w:themeColor="text1"/>
                <w:sz w:val="18"/>
                <w:szCs w:val="18"/>
              </w:rPr>
              <w:t>Eicosadienoic</w:t>
            </w:r>
          </w:p>
          <w:p w14:paraId="7CF957E8" w14:textId="53A76C3E" w:rsidR="006A2E2F" w:rsidRPr="00274C01" w:rsidRDefault="009B784F" w:rsidP="00F4700F">
            <w:pPr>
              <w:jc w:val="center"/>
              <w:rPr>
                <w:rFonts w:cs="Arial"/>
                <w:color w:val="000000" w:themeColor="text1"/>
                <w:sz w:val="18"/>
                <w:szCs w:val="18"/>
              </w:rPr>
            </w:pPr>
            <w:r>
              <w:rPr>
                <w:rFonts w:cs="Arial"/>
                <w:color w:val="000000" w:themeColor="text1"/>
                <w:sz w:val="18"/>
                <w:szCs w:val="18"/>
              </w:rPr>
              <w:t>(</w:t>
            </w:r>
            <w:r w:rsidR="006A2E2F" w:rsidRPr="00274C01">
              <w:rPr>
                <w:rFonts w:cs="Arial"/>
                <w:color w:val="000000" w:themeColor="text1"/>
                <w:sz w:val="18"/>
                <w:szCs w:val="18"/>
              </w:rPr>
              <w:t>20:2)</w:t>
            </w:r>
          </w:p>
        </w:tc>
        <w:tc>
          <w:tcPr>
            <w:tcW w:w="1417" w:type="dxa"/>
            <w:shd w:val="clear" w:color="auto" w:fill="auto"/>
            <w:vAlign w:val="center"/>
          </w:tcPr>
          <w:p w14:paraId="04AE6183" w14:textId="77777777" w:rsidR="006A2E2F" w:rsidRPr="00DB0703" w:rsidRDefault="006A2E2F" w:rsidP="00F4700F">
            <w:pPr>
              <w:jc w:val="center"/>
              <w:rPr>
                <w:rFonts w:cs="Arial"/>
                <w:color w:val="000000" w:themeColor="text1"/>
                <w:sz w:val="18"/>
                <w:szCs w:val="18"/>
              </w:rPr>
            </w:pPr>
            <w:r w:rsidRPr="00DB0703">
              <w:rPr>
                <w:rFonts w:cs="Arial"/>
                <w:color w:val="000000" w:themeColor="text1"/>
                <w:sz w:val="18"/>
                <w:szCs w:val="18"/>
              </w:rPr>
              <w:t>0.06</w:t>
            </w:r>
            <w:r>
              <w:rPr>
                <w:rFonts w:cs="Arial"/>
                <w:color w:val="000000" w:themeColor="text1"/>
                <w:sz w:val="18"/>
                <w:szCs w:val="18"/>
              </w:rPr>
              <w:t>0±0.005</w:t>
            </w:r>
          </w:p>
        </w:tc>
        <w:tc>
          <w:tcPr>
            <w:tcW w:w="1474" w:type="dxa"/>
            <w:shd w:val="clear" w:color="auto" w:fill="FDE9D9" w:themeFill="accent6" w:themeFillTint="33"/>
            <w:vAlign w:val="center"/>
          </w:tcPr>
          <w:p w14:paraId="13F2FDC1" w14:textId="0AF974A3" w:rsidR="006A2E2F" w:rsidRPr="00DB0703" w:rsidRDefault="006A2E2F" w:rsidP="00F4700F">
            <w:pPr>
              <w:jc w:val="center"/>
              <w:rPr>
                <w:rFonts w:cs="Arial"/>
                <w:color w:val="000000" w:themeColor="text1"/>
                <w:sz w:val="18"/>
                <w:szCs w:val="18"/>
              </w:rPr>
            </w:pPr>
            <w:r w:rsidRPr="007923D8">
              <w:rPr>
                <w:rFonts w:cs="Arial"/>
                <w:b/>
                <w:color w:val="000000" w:themeColor="text1"/>
                <w:sz w:val="18"/>
                <w:szCs w:val="18"/>
                <w:u w:val="single"/>
              </w:rPr>
              <w:t>&lt;0.0001</w:t>
            </w:r>
          </w:p>
        </w:tc>
        <w:tc>
          <w:tcPr>
            <w:tcW w:w="1471" w:type="dxa"/>
            <w:shd w:val="clear" w:color="auto" w:fill="auto"/>
            <w:vAlign w:val="center"/>
          </w:tcPr>
          <w:p w14:paraId="046E6E80" w14:textId="25CBBBDE" w:rsidR="006A2E2F" w:rsidRPr="00DB0703" w:rsidRDefault="006A2E2F" w:rsidP="00F4700F">
            <w:pPr>
              <w:jc w:val="center"/>
              <w:rPr>
                <w:rFonts w:cs="Arial"/>
                <w:color w:val="000000" w:themeColor="text1"/>
                <w:sz w:val="18"/>
                <w:szCs w:val="18"/>
              </w:rPr>
            </w:pPr>
            <w:r w:rsidRPr="00DB0703">
              <w:rPr>
                <w:rFonts w:cs="Arial"/>
                <w:color w:val="000000" w:themeColor="text1"/>
                <w:sz w:val="18"/>
                <w:szCs w:val="18"/>
              </w:rPr>
              <w:t>0.05</w:t>
            </w:r>
            <w:r>
              <w:rPr>
                <w:rFonts w:cs="Arial"/>
                <w:color w:val="000000" w:themeColor="text1"/>
                <w:sz w:val="18"/>
                <w:szCs w:val="18"/>
              </w:rPr>
              <w:t>0</w:t>
            </w:r>
            <w:r w:rsidRPr="00DB0703">
              <w:rPr>
                <w:rFonts w:cs="Arial"/>
                <w:color w:val="000000" w:themeColor="text1"/>
                <w:sz w:val="18"/>
                <w:szCs w:val="18"/>
              </w:rPr>
              <w:t>-0.19</w:t>
            </w:r>
            <w:r>
              <w:rPr>
                <w:rFonts w:cs="Arial"/>
                <w:color w:val="000000" w:themeColor="text1"/>
                <w:sz w:val="18"/>
                <w:szCs w:val="18"/>
              </w:rPr>
              <w:t>0</w:t>
            </w:r>
          </w:p>
        </w:tc>
        <w:tc>
          <w:tcPr>
            <w:tcW w:w="1504" w:type="dxa"/>
            <w:shd w:val="clear" w:color="auto" w:fill="auto"/>
            <w:noWrap/>
            <w:vAlign w:val="center"/>
          </w:tcPr>
          <w:p w14:paraId="1B91DDE6" w14:textId="77777777" w:rsidR="006A2E2F" w:rsidRPr="00DB0703" w:rsidRDefault="006A2E2F" w:rsidP="00F4700F">
            <w:pPr>
              <w:jc w:val="center"/>
              <w:rPr>
                <w:rFonts w:cs="Arial"/>
                <w:color w:val="000000" w:themeColor="text1"/>
                <w:sz w:val="20"/>
                <w:szCs w:val="20"/>
              </w:rPr>
            </w:pPr>
            <w:r>
              <w:rPr>
                <w:rFonts w:cs="Arial"/>
                <w:color w:val="000000" w:themeColor="text1"/>
                <w:sz w:val="20"/>
                <w:szCs w:val="20"/>
              </w:rPr>
              <w:t>ND-0.1</w:t>
            </w:r>
          </w:p>
        </w:tc>
      </w:tr>
      <w:tr w:rsidR="006A2E2F" w:rsidRPr="007C5424" w14:paraId="3AA3534E" w14:textId="77777777" w:rsidTr="00D576DC">
        <w:trPr>
          <w:trHeight w:val="510"/>
          <w:jc w:val="center"/>
        </w:trPr>
        <w:tc>
          <w:tcPr>
            <w:tcW w:w="1889" w:type="dxa"/>
            <w:shd w:val="clear" w:color="auto" w:fill="EAF1DD" w:themeFill="accent3" w:themeFillTint="33"/>
            <w:noWrap/>
            <w:vAlign w:val="center"/>
          </w:tcPr>
          <w:p w14:paraId="350B5F87" w14:textId="77777777" w:rsidR="006A2E2F" w:rsidRPr="00274C01" w:rsidRDefault="006A2E2F" w:rsidP="00F4700F">
            <w:pPr>
              <w:jc w:val="center"/>
              <w:rPr>
                <w:rFonts w:cs="Arial"/>
                <w:color w:val="000000" w:themeColor="text1"/>
                <w:sz w:val="18"/>
                <w:szCs w:val="18"/>
              </w:rPr>
            </w:pPr>
            <w:r w:rsidRPr="00274C01">
              <w:rPr>
                <w:rFonts w:cs="Arial"/>
                <w:color w:val="000000" w:themeColor="text1"/>
                <w:sz w:val="18"/>
                <w:szCs w:val="18"/>
              </w:rPr>
              <w:t>Eicosatrienoic</w:t>
            </w:r>
          </w:p>
          <w:p w14:paraId="105C8381" w14:textId="4AEAFEFC" w:rsidR="006A2E2F" w:rsidRPr="00274C01" w:rsidRDefault="009B784F" w:rsidP="00F4700F">
            <w:pPr>
              <w:jc w:val="center"/>
              <w:rPr>
                <w:rFonts w:cs="Arial"/>
                <w:color w:val="000000" w:themeColor="text1"/>
                <w:sz w:val="18"/>
                <w:szCs w:val="18"/>
              </w:rPr>
            </w:pPr>
            <w:r>
              <w:rPr>
                <w:rFonts w:cs="Arial"/>
                <w:color w:val="000000" w:themeColor="text1"/>
                <w:sz w:val="18"/>
                <w:szCs w:val="18"/>
              </w:rPr>
              <w:t>(</w:t>
            </w:r>
            <w:r w:rsidR="006A2E2F" w:rsidRPr="00274C01">
              <w:rPr>
                <w:rFonts w:cs="Arial"/>
                <w:color w:val="000000" w:themeColor="text1"/>
                <w:sz w:val="18"/>
                <w:szCs w:val="18"/>
              </w:rPr>
              <w:t>20:3, n-3)</w:t>
            </w:r>
          </w:p>
        </w:tc>
        <w:tc>
          <w:tcPr>
            <w:tcW w:w="1417" w:type="dxa"/>
            <w:shd w:val="clear" w:color="auto" w:fill="EAF1DD" w:themeFill="accent3" w:themeFillTint="33"/>
            <w:vAlign w:val="center"/>
          </w:tcPr>
          <w:p w14:paraId="482DADF3" w14:textId="77777777" w:rsidR="006A2E2F" w:rsidRDefault="006A2E2F" w:rsidP="00F4700F">
            <w:pPr>
              <w:jc w:val="center"/>
              <w:rPr>
                <w:rFonts w:cs="Arial"/>
                <w:color w:val="000000" w:themeColor="text1"/>
                <w:sz w:val="18"/>
                <w:szCs w:val="18"/>
              </w:rPr>
            </w:pPr>
            <w:r>
              <w:rPr>
                <w:rFonts w:cs="Arial"/>
                <w:color w:val="000000" w:themeColor="text1"/>
                <w:sz w:val="18"/>
                <w:szCs w:val="18"/>
              </w:rPr>
              <w:t>0.01</w:t>
            </w:r>
            <w:r w:rsidRPr="00851DDB">
              <w:rPr>
                <w:rFonts w:cs="Arial"/>
                <w:color w:val="000000" w:themeColor="text1"/>
                <w:sz w:val="18"/>
                <w:szCs w:val="18"/>
              </w:rPr>
              <w:t>±</w:t>
            </w:r>
            <w:r>
              <w:rPr>
                <w:rFonts w:cs="Arial"/>
                <w:color w:val="000000" w:themeColor="text1"/>
                <w:sz w:val="18"/>
                <w:szCs w:val="18"/>
              </w:rPr>
              <w:t>0.03</w:t>
            </w:r>
          </w:p>
        </w:tc>
        <w:tc>
          <w:tcPr>
            <w:tcW w:w="1474" w:type="dxa"/>
            <w:shd w:val="clear" w:color="auto" w:fill="EAF1DD" w:themeFill="accent3" w:themeFillTint="33"/>
            <w:vAlign w:val="center"/>
          </w:tcPr>
          <w:p w14:paraId="6A61D134" w14:textId="4ED2CCBF" w:rsidR="006A2E2F" w:rsidRDefault="006A2E2F" w:rsidP="00F4700F">
            <w:pPr>
              <w:jc w:val="center"/>
              <w:rPr>
                <w:rFonts w:cs="Arial"/>
                <w:color w:val="000000" w:themeColor="text1"/>
                <w:sz w:val="18"/>
                <w:szCs w:val="18"/>
              </w:rPr>
            </w:pPr>
            <w:r>
              <w:rPr>
                <w:rFonts w:cs="Arial"/>
                <w:b/>
                <w:color w:val="000000" w:themeColor="text1"/>
                <w:sz w:val="18"/>
                <w:szCs w:val="18"/>
                <w:u w:val="single"/>
              </w:rPr>
              <w:t>N/A</w:t>
            </w:r>
          </w:p>
        </w:tc>
        <w:tc>
          <w:tcPr>
            <w:tcW w:w="1471" w:type="dxa"/>
            <w:shd w:val="clear" w:color="auto" w:fill="EAF1DD" w:themeFill="accent3" w:themeFillTint="33"/>
            <w:vAlign w:val="center"/>
          </w:tcPr>
          <w:p w14:paraId="4F6367D7" w14:textId="61E35C89" w:rsidR="006A2E2F" w:rsidRPr="001202AA" w:rsidRDefault="006A2E2F" w:rsidP="00F4700F">
            <w:pPr>
              <w:jc w:val="center"/>
              <w:rPr>
                <w:rFonts w:cs="Arial"/>
                <w:color w:val="000000" w:themeColor="text1"/>
                <w:sz w:val="18"/>
                <w:szCs w:val="18"/>
              </w:rPr>
            </w:pPr>
            <w:r>
              <w:rPr>
                <w:rFonts w:cs="Arial"/>
                <w:color w:val="000000" w:themeColor="text1"/>
                <w:sz w:val="18"/>
                <w:szCs w:val="18"/>
              </w:rPr>
              <w:t>0.00-0.26</w:t>
            </w:r>
          </w:p>
        </w:tc>
        <w:tc>
          <w:tcPr>
            <w:tcW w:w="1504" w:type="dxa"/>
            <w:shd w:val="clear" w:color="auto" w:fill="EAF1DD" w:themeFill="accent3" w:themeFillTint="33"/>
            <w:noWrap/>
            <w:vAlign w:val="center"/>
          </w:tcPr>
          <w:p w14:paraId="339372AE" w14:textId="77777777" w:rsidR="006A2E2F" w:rsidRDefault="006A2E2F" w:rsidP="00F4700F">
            <w:pPr>
              <w:jc w:val="center"/>
              <w:rPr>
                <w:rFonts w:cs="Arial"/>
                <w:color w:val="000000" w:themeColor="text1"/>
                <w:sz w:val="20"/>
                <w:szCs w:val="20"/>
              </w:rPr>
            </w:pPr>
            <w:r>
              <w:rPr>
                <w:rFonts w:cs="Arial"/>
                <w:color w:val="000000" w:themeColor="text1"/>
                <w:sz w:val="20"/>
                <w:szCs w:val="20"/>
              </w:rPr>
              <w:t>Expect zero</w:t>
            </w:r>
          </w:p>
        </w:tc>
      </w:tr>
      <w:tr w:rsidR="006A2E2F" w:rsidRPr="007C5424" w14:paraId="349A7995" w14:textId="77777777" w:rsidTr="00D576DC">
        <w:trPr>
          <w:trHeight w:val="510"/>
          <w:jc w:val="center"/>
        </w:trPr>
        <w:tc>
          <w:tcPr>
            <w:tcW w:w="1889" w:type="dxa"/>
            <w:shd w:val="clear" w:color="auto" w:fill="auto"/>
            <w:noWrap/>
            <w:vAlign w:val="center"/>
          </w:tcPr>
          <w:p w14:paraId="26BFA5DD" w14:textId="77777777" w:rsidR="006A2E2F" w:rsidRPr="00274C01" w:rsidRDefault="006A2E2F" w:rsidP="00F4700F">
            <w:pPr>
              <w:jc w:val="center"/>
              <w:rPr>
                <w:rFonts w:cs="Arial"/>
                <w:color w:val="000000" w:themeColor="text1"/>
                <w:sz w:val="18"/>
                <w:szCs w:val="18"/>
              </w:rPr>
            </w:pPr>
            <w:r w:rsidRPr="00274C01">
              <w:rPr>
                <w:rFonts w:cs="Arial"/>
                <w:color w:val="000000" w:themeColor="text1"/>
                <w:sz w:val="18"/>
                <w:szCs w:val="18"/>
              </w:rPr>
              <w:t>Eicosatetraenoic</w:t>
            </w:r>
          </w:p>
          <w:p w14:paraId="214AD08D" w14:textId="6586E0FD" w:rsidR="006A2E2F" w:rsidRPr="00274C01" w:rsidRDefault="006A2E2F" w:rsidP="00F4700F">
            <w:pPr>
              <w:jc w:val="center"/>
              <w:rPr>
                <w:rFonts w:cs="Arial"/>
                <w:color w:val="000000" w:themeColor="text1"/>
                <w:sz w:val="18"/>
                <w:szCs w:val="18"/>
              </w:rPr>
            </w:pPr>
            <w:r w:rsidRPr="00274C01">
              <w:rPr>
                <w:rFonts w:cs="Arial"/>
                <w:color w:val="000000" w:themeColor="text1"/>
                <w:sz w:val="18"/>
                <w:szCs w:val="18"/>
              </w:rPr>
              <w:t>20:4, n-3)</w:t>
            </w:r>
          </w:p>
        </w:tc>
        <w:tc>
          <w:tcPr>
            <w:tcW w:w="1417" w:type="dxa"/>
            <w:shd w:val="clear" w:color="auto" w:fill="auto"/>
            <w:vAlign w:val="center"/>
          </w:tcPr>
          <w:p w14:paraId="4E2F6CB7" w14:textId="77777777" w:rsidR="006A2E2F" w:rsidRDefault="006A2E2F" w:rsidP="00F4700F">
            <w:pPr>
              <w:jc w:val="center"/>
              <w:rPr>
                <w:rFonts w:cs="Arial"/>
                <w:color w:val="000000" w:themeColor="text1"/>
                <w:sz w:val="18"/>
                <w:szCs w:val="18"/>
              </w:rPr>
            </w:pPr>
            <w:r>
              <w:rPr>
                <w:rFonts w:cs="Arial"/>
                <w:color w:val="000000" w:themeColor="text1"/>
                <w:sz w:val="18"/>
                <w:szCs w:val="18"/>
              </w:rPr>
              <w:t>0.04-0.05</w:t>
            </w:r>
          </w:p>
        </w:tc>
        <w:tc>
          <w:tcPr>
            <w:tcW w:w="1474" w:type="dxa"/>
            <w:vAlign w:val="center"/>
          </w:tcPr>
          <w:p w14:paraId="338F50C5" w14:textId="5CDDF9D7" w:rsidR="006A2E2F" w:rsidRDefault="006A2E2F" w:rsidP="00F4700F">
            <w:pPr>
              <w:jc w:val="center"/>
              <w:rPr>
                <w:rFonts w:cs="Arial"/>
                <w:color w:val="000000" w:themeColor="text1"/>
                <w:sz w:val="18"/>
                <w:szCs w:val="18"/>
              </w:rPr>
            </w:pPr>
            <w:r>
              <w:rPr>
                <w:rFonts w:cs="Arial"/>
                <w:b/>
                <w:color w:val="000000" w:themeColor="text1"/>
                <w:sz w:val="18"/>
                <w:szCs w:val="18"/>
                <w:u w:val="single"/>
              </w:rPr>
              <w:t>N/A</w:t>
            </w:r>
          </w:p>
        </w:tc>
        <w:tc>
          <w:tcPr>
            <w:tcW w:w="1471" w:type="dxa"/>
            <w:shd w:val="clear" w:color="auto" w:fill="auto"/>
            <w:vAlign w:val="center"/>
          </w:tcPr>
          <w:p w14:paraId="283490CB" w14:textId="389B2961" w:rsidR="006A2E2F" w:rsidRPr="001202AA" w:rsidRDefault="006A2E2F" w:rsidP="00F4700F">
            <w:pPr>
              <w:jc w:val="center"/>
              <w:rPr>
                <w:rFonts w:cs="Arial"/>
                <w:color w:val="000000" w:themeColor="text1"/>
                <w:sz w:val="18"/>
                <w:szCs w:val="18"/>
              </w:rPr>
            </w:pPr>
            <w:r>
              <w:rPr>
                <w:rFonts w:cs="Arial"/>
                <w:color w:val="000000" w:themeColor="text1"/>
                <w:sz w:val="18"/>
                <w:szCs w:val="18"/>
              </w:rPr>
              <w:t>0.00-1.13</w:t>
            </w:r>
          </w:p>
        </w:tc>
        <w:tc>
          <w:tcPr>
            <w:tcW w:w="1504" w:type="dxa"/>
            <w:shd w:val="clear" w:color="auto" w:fill="auto"/>
            <w:noWrap/>
            <w:vAlign w:val="center"/>
          </w:tcPr>
          <w:p w14:paraId="03A38E65" w14:textId="77777777" w:rsidR="006A2E2F" w:rsidRDefault="006A2E2F" w:rsidP="00F4700F">
            <w:pPr>
              <w:jc w:val="center"/>
              <w:rPr>
                <w:rFonts w:cs="Arial"/>
                <w:color w:val="000000" w:themeColor="text1"/>
                <w:sz w:val="20"/>
                <w:szCs w:val="20"/>
              </w:rPr>
            </w:pPr>
            <w:r>
              <w:rPr>
                <w:rFonts w:cs="Arial"/>
                <w:color w:val="000000" w:themeColor="text1"/>
                <w:sz w:val="20"/>
                <w:szCs w:val="20"/>
              </w:rPr>
              <w:t>Expect zero</w:t>
            </w:r>
          </w:p>
        </w:tc>
      </w:tr>
      <w:tr w:rsidR="006A2E2F" w:rsidRPr="007C5424" w14:paraId="159B2B2C" w14:textId="77777777" w:rsidTr="00D576DC">
        <w:trPr>
          <w:trHeight w:val="510"/>
          <w:jc w:val="center"/>
        </w:trPr>
        <w:tc>
          <w:tcPr>
            <w:tcW w:w="1889" w:type="dxa"/>
            <w:shd w:val="clear" w:color="auto" w:fill="EAF1DD" w:themeFill="accent3" w:themeFillTint="33"/>
            <w:noWrap/>
            <w:vAlign w:val="center"/>
          </w:tcPr>
          <w:p w14:paraId="25370825" w14:textId="77777777" w:rsidR="006A2E2F" w:rsidRPr="00274C01" w:rsidRDefault="006A2E2F" w:rsidP="00F4700F">
            <w:pPr>
              <w:jc w:val="center"/>
              <w:rPr>
                <w:rFonts w:cs="Arial"/>
                <w:color w:val="000000" w:themeColor="text1"/>
                <w:sz w:val="18"/>
                <w:szCs w:val="18"/>
              </w:rPr>
            </w:pPr>
            <w:r w:rsidRPr="00274C01">
              <w:rPr>
                <w:rFonts w:cs="Arial"/>
                <w:color w:val="000000" w:themeColor="text1"/>
                <w:sz w:val="18"/>
                <w:szCs w:val="18"/>
              </w:rPr>
              <w:t>Eicosapentaenoic</w:t>
            </w:r>
          </w:p>
          <w:p w14:paraId="4B404410" w14:textId="1909753F" w:rsidR="006A2E2F" w:rsidRPr="00274C01" w:rsidRDefault="009B784F" w:rsidP="00F4700F">
            <w:pPr>
              <w:jc w:val="center"/>
              <w:rPr>
                <w:rFonts w:cs="Arial"/>
                <w:color w:val="000000" w:themeColor="text1"/>
                <w:sz w:val="18"/>
                <w:szCs w:val="18"/>
              </w:rPr>
            </w:pPr>
            <w:r>
              <w:rPr>
                <w:rFonts w:cs="Arial"/>
                <w:color w:val="000000" w:themeColor="text1"/>
                <w:sz w:val="18"/>
                <w:szCs w:val="18"/>
              </w:rPr>
              <w:t>(</w:t>
            </w:r>
            <w:r w:rsidR="006A2E2F" w:rsidRPr="00274C01">
              <w:rPr>
                <w:rFonts w:cs="Arial"/>
                <w:color w:val="000000" w:themeColor="text1"/>
                <w:sz w:val="18"/>
                <w:szCs w:val="18"/>
              </w:rPr>
              <w:t>20:5, n-3)</w:t>
            </w:r>
          </w:p>
        </w:tc>
        <w:tc>
          <w:tcPr>
            <w:tcW w:w="1417" w:type="dxa"/>
            <w:shd w:val="clear" w:color="auto" w:fill="EAF1DD" w:themeFill="accent3" w:themeFillTint="33"/>
            <w:vAlign w:val="center"/>
          </w:tcPr>
          <w:p w14:paraId="7B8004BB" w14:textId="77777777" w:rsidR="006A2E2F" w:rsidRDefault="006A2E2F" w:rsidP="00F4700F">
            <w:pPr>
              <w:jc w:val="center"/>
              <w:rPr>
                <w:rFonts w:cs="Arial"/>
                <w:color w:val="000000" w:themeColor="text1"/>
                <w:sz w:val="18"/>
                <w:szCs w:val="18"/>
              </w:rPr>
            </w:pPr>
            <w:r>
              <w:rPr>
                <w:rFonts w:cs="Arial"/>
                <w:color w:val="000000" w:themeColor="text1"/>
                <w:sz w:val="18"/>
                <w:szCs w:val="18"/>
              </w:rPr>
              <w:t>0.01</w:t>
            </w:r>
            <w:r w:rsidRPr="00851DDB">
              <w:rPr>
                <w:rFonts w:cs="Arial"/>
                <w:color w:val="000000" w:themeColor="text1"/>
                <w:sz w:val="18"/>
                <w:szCs w:val="18"/>
              </w:rPr>
              <w:t>±</w:t>
            </w:r>
            <w:r>
              <w:rPr>
                <w:rFonts w:cs="Arial"/>
                <w:color w:val="000000" w:themeColor="text1"/>
                <w:sz w:val="18"/>
                <w:szCs w:val="18"/>
              </w:rPr>
              <w:t>0.02</w:t>
            </w:r>
          </w:p>
        </w:tc>
        <w:tc>
          <w:tcPr>
            <w:tcW w:w="1474" w:type="dxa"/>
            <w:shd w:val="clear" w:color="auto" w:fill="EAF1DD" w:themeFill="accent3" w:themeFillTint="33"/>
            <w:vAlign w:val="center"/>
          </w:tcPr>
          <w:p w14:paraId="4BAFC9D4" w14:textId="3E41F76E" w:rsidR="006A2E2F" w:rsidRDefault="006A2E2F" w:rsidP="00F4700F">
            <w:pPr>
              <w:jc w:val="center"/>
              <w:rPr>
                <w:rFonts w:cs="Arial"/>
                <w:color w:val="000000" w:themeColor="text1"/>
                <w:sz w:val="18"/>
                <w:szCs w:val="18"/>
              </w:rPr>
            </w:pPr>
            <w:r>
              <w:rPr>
                <w:rFonts w:cs="Arial"/>
                <w:b/>
                <w:color w:val="000000" w:themeColor="text1"/>
                <w:sz w:val="18"/>
                <w:szCs w:val="18"/>
                <w:u w:val="single"/>
              </w:rPr>
              <w:t>N/A</w:t>
            </w:r>
          </w:p>
        </w:tc>
        <w:tc>
          <w:tcPr>
            <w:tcW w:w="1471" w:type="dxa"/>
            <w:shd w:val="clear" w:color="auto" w:fill="EAF1DD" w:themeFill="accent3" w:themeFillTint="33"/>
            <w:vAlign w:val="center"/>
          </w:tcPr>
          <w:p w14:paraId="4CA3E42B" w14:textId="1F599B84" w:rsidR="006A2E2F" w:rsidRPr="001202AA" w:rsidRDefault="006A2E2F" w:rsidP="00F4700F">
            <w:pPr>
              <w:jc w:val="center"/>
              <w:rPr>
                <w:rFonts w:cs="Arial"/>
                <w:color w:val="000000" w:themeColor="text1"/>
                <w:sz w:val="18"/>
                <w:szCs w:val="18"/>
              </w:rPr>
            </w:pPr>
            <w:r>
              <w:rPr>
                <w:rFonts w:cs="Arial"/>
                <w:color w:val="000000" w:themeColor="text1"/>
                <w:sz w:val="18"/>
                <w:szCs w:val="18"/>
              </w:rPr>
              <w:t>0.00-0.40</w:t>
            </w:r>
          </w:p>
        </w:tc>
        <w:tc>
          <w:tcPr>
            <w:tcW w:w="1504" w:type="dxa"/>
            <w:shd w:val="clear" w:color="auto" w:fill="EAF1DD" w:themeFill="accent3" w:themeFillTint="33"/>
            <w:noWrap/>
            <w:vAlign w:val="center"/>
          </w:tcPr>
          <w:p w14:paraId="46751B0A" w14:textId="77777777" w:rsidR="006A2E2F" w:rsidRDefault="006A2E2F" w:rsidP="00F4700F">
            <w:pPr>
              <w:jc w:val="center"/>
              <w:rPr>
                <w:rFonts w:cs="Arial"/>
                <w:color w:val="000000" w:themeColor="text1"/>
                <w:sz w:val="20"/>
                <w:szCs w:val="20"/>
              </w:rPr>
            </w:pPr>
            <w:r>
              <w:rPr>
                <w:rFonts w:cs="Arial"/>
                <w:color w:val="000000" w:themeColor="text1"/>
                <w:sz w:val="20"/>
                <w:szCs w:val="20"/>
              </w:rPr>
              <w:t>Expect zero</w:t>
            </w:r>
          </w:p>
        </w:tc>
      </w:tr>
      <w:tr w:rsidR="006A2E2F" w:rsidRPr="007C5424" w14:paraId="5D4CE426" w14:textId="77777777" w:rsidTr="00EB71F7">
        <w:trPr>
          <w:trHeight w:val="510"/>
          <w:jc w:val="center"/>
        </w:trPr>
        <w:tc>
          <w:tcPr>
            <w:tcW w:w="1889" w:type="dxa"/>
            <w:shd w:val="clear" w:color="auto" w:fill="auto"/>
            <w:noWrap/>
            <w:vAlign w:val="center"/>
          </w:tcPr>
          <w:p w14:paraId="7CD3F6F8" w14:textId="77777777" w:rsidR="006A2E2F" w:rsidRPr="00274C01" w:rsidRDefault="006A2E2F" w:rsidP="00F4700F">
            <w:pPr>
              <w:jc w:val="center"/>
              <w:rPr>
                <w:rFonts w:cs="Arial"/>
                <w:color w:val="000000" w:themeColor="text1"/>
                <w:sz w:val="18"/>
                <w:szCs w:val="18"/>
              </w:rPr>
            </w:pPr>
            <w:r w:rsidRPr="00274C01">
              <w:rPr>
                <w:rFonts w:cs="Arial"/>
                <w:color w:val="000000" w:themeColor="text1"/>
                <w:sz w:val="18"/>
                <w:szCs w:val="18"/>
              </w:rPr>
              <w:t xml:space="preserve">Behenic </w:t>
            </w:r>
          </w:p>
          <w:p w14:paraId="6AB68CF0" w14:textId="5F57C623" w:rsidR="006A2E2F" w:rsidRPr="00274C01" w:rsidRDefault="009B784F" w:rsidP="00F4700F">
            <w:pPr>
              <w:jc w:val="center"/>
              <w:rPr>
                <w:rFonts w:cs="Arial"/>
                <w:color w:val="000000" w:themeColor="text1"/>
                <w:sz w:val="18"/>
                <w:szCs w:val="18"/>
              </w:rPr>
            </w:pPr>
            <w:r>
              <w:rPr>
                <w:rFonts w:cs="Arial"/>
                <w:color w:val="000000" w:themeColor="text1"/>
                <w:sz w:val="18"/>
                <w:szCs w:val="18"/>
              </w:rPr>
              <w:t>(</w:t>
            </w:r>
            <w:r w:rsidR="006A2E2F" w:rsidRPr="00274C01">
              <w:rPr>
                <w:rFonts w:cs="Arial"/>
                <w:color w:val="000000" w:themeColor="text1"/>
                <w:sz w:val="18"/>
                <w:szCs w:val="18"/>
              </w:rPr>
              <w:t>22:0)</w:t>
            </w:r>
          </w:p>
        </w:tc>
        <w:tc>
          <w:tcPr>
            <w:tcW w:w="1417" w:type="dxa"/>
            <w:shd w:val="clear" w:color="auto" w:fill="auto"/>
            <w:vAlign w:val="center"/>
          </w:tcPr>
          <w:p w14:paraId="7849D556" w14:textId="77777777" w:rsidR="006A2E2F" w:rsidRPr="001202AA" w:rsidRDefault="006A2E2F" w:rsidP="00F4700F">
            <w:pPr>
              <w:jc w:val="center"/>
              <w:rPr>
                <w:rFonts w:cs="Arial"/>
                <w:color w:val="000000" w:themeColor="text1"/>
                <w:sz w:val="18"/>
                <w:szCs w:val="18"/>
              </w:rPr>
            </w:pPr>
            <w:r>
              <w:rPr>
                <w:rFonts w:cs="Arial"/>
                <w:color w:val="000000" w:themeColor="text1"/>
                <w:sz w:val="18"/>
                <w:szCs w:val="18"/>
              </w:rPr>
              <w:t>0.189±0.007</w:t>
            </w:r>
          </w:p>
        </w:tc>
        <w:tc>
          <w:tcPr>
            <w:tcW w:w="1474" w:type="dxa"/>
            <w:shd w:val="clear" w:color="auto" w:fill="FDE9D9" w:themeFill="accent6" w:themeFillTint="33"/>
            <w:vAlign w:val="center"/>
          </w:tcPr>
          <w:p w14:paraId="4504198D" w14:textId="2CF66163" w:rsidR="006A2E2F" w:rsidRPr="001202AA" w:rsidRDefault="006A2E2F" w:rsidP="00F4700F">
            <w:pPr>
              <w:jc w:val="center"/>
              <w:rPr>
                <w:rFonts w:cs="Arial"/>
                <w:color w:val="000000" w:themeColor="text1"/>
                <w:sz w:val="18"/>
                <w:szCs w:val="18"/>
              </w:rPr>
            </w:pPr>
            <w:r w:rsidRPr="007923D8">
              <w:rPr>
                <w:rFonts w:cs="Arial"/>
                <w:b/>
                <w:color w:val="000000" w:themeColor="text1"/>
                <w:sz w:val="18"/>
                <w:szCs w:val="18"/>
                <w:u w:val="single"/>
              </w:rPr>
              <w:t>&lt;0.0001</w:t>
            </w:r>
          </w:p>
        </w:tc>
        <w:tc>
          <w:tcPr>
            <w:tcW w:w="1471" w:type="dxa"/>
            <w:shd w:val="clear" w:color="auto" w:fill="auto"/>
            <w:vAlign w:val="center"/>
          </w:tcPr>
          <w:p w14:paraId="1DF0A1D4" w14:textId="0D099E21" w:rsidR="006A2E2F" w:rsidRPr="001202AA" w:rsidRDefault="006A2E2F" w:rsidP="00F4700F">
            <w:pPr>
              <w:jc w:val="center"/>
              <w:rPr>
                <w:rFonts w:cs="Arial"/>
                <w:color w:val="000000" w:themeColor="text1"/>
                <w:sz w:val="18"/>
                <w:szCs w:val="18"/>
              </w:rPr>
            </w:pPr>
            <w:r w:rsidRPr="001202AA">
              <w:rPr>
                <w:rFonts w:cs="Arial"/>
                <w:color w:val="000000" w:themeColor="text1"/>
                <w:sz w:val="18"/>
                <w:szCs w:val="18"/>
              </w:rPr>
              <w:t>0.18</w:t>
            </w:r>
            <w:r>
              <w:rPr>
                <w:rFonts w:cs="Arial"/>
                <w:color w:val="000000" w:themeColor="text1"/>
                <w:sz w:val="18"/>
                <w:szCs w:val="18"/>
              </w:rPr>
              <w:t>0-0.387</w:t>
            </w:r>
          </w:p>
        </w:tc>
        <w:tc>
          <w:tcPr>
            <w:tcW w:w="1504" w:type="dxa"/>
            <w:shd w:val="clear" w:color="auto" w:fill="auto"/>
            <w:noWrap/>
            <w:vAlign w:val="center"/>
          </w:tcPr>
          <w:p w14:paraId="337CFEEF" w14:textId="77777777" w:rsidR="006A2E2F" w:rsidRPr="001202AA" w:rsidRDefault="006A2E2F" w:rsidP="00F4700F">
            <w:pPr>
              <w:jc w:val="center"/>
              <w:rPr>
                <w:rFonts w:cs="Arial"/>
                <w:color w:val="000000" w:themeColor="text1"/>
                <w:sz w:val="18"/>
                <w:szCs w:val="18"/>
              </w:rPr>
            </w:pPr>
            <w:r>
              <w:rPr>
                <w:rFonts w:cs="Arial"/>
                <w:color w:val="000000" w:themeColor="text1"/>
                <w:sz w:val="20"/>
                <w:szCs w:val="20"/>
              </w:rPr>
              <w:t>ND–0.6</w:t>
            </w:r>
          </w:p>
        </w:tc>
      </w:tr>
      <w:tr w:rsidR="006A2E2F" w:rsidRPr="007C5424" w14:paraId="62FDA71A" w14:textId="77777777" w:rsidTr="00D576DC">
        <w:trPr>
          <w:trHeight w:val="510"/>
          <w:jc w:val="center"/>
        </w:trPr>
        <w:tc>
          <w:tcPr>
            <w:tcW w:w="1889" w:type="dxa"/>
            <w:shd w:val="clear" w:color="auto" w:fill="EAF1DD" w:themeFill="accent3" w:themeFillTint="33"/>
            <w:noWrap/>
            <w:vAlign w:val="center"/>
          </w:tcPr>
          <w:p w14:paraId="69D97106" w14:textId="77777777" w:rsidR="006A2E2F" w:rsidRPr="00274C01" w:rsidRDefault="006A2E2F" w:rsidP="00F4700F">
            <w:pPr>
              <w:jc w:val="center"/>
              <w:rPr>
                <w:rFonts w:cs="Arial"/>
                <w:color w:val="000000" w:themeColor="text1"/>
                <w:sz w:val="18"/>
                <w:szCs w:val="18"/>
              </w:rPr>
            </w:pPr>
            <w:r w:rsidRPr="00274C01">
              <w:rPr>
                <w:rFonts w:cs="Arial"/>
                <w:color w:val="000000" w:themeColor="text1"/>
                <w:sz w:val="18"/>
                <w:szCs w:val="18"/>
              </w:rPr>
              <w:t xml:space="preserve">Docosatetraenoic </w:t>
            </w:r>
          </w:p>
          <w:p w14:paraId="55D1F09C" w14:textId="304E790A" w:rsidR="006A2E2F" w:rsidRPr="00274C01" w:rsidRDefault="009B784F" w:rsidP="00F4700F">
            <w:pPr>
              <w:jc w:val="center"/>
              <w:rPr>
                <w:rFonts w:cs="Arial"/>
                <w:color w:val="000000" w:themeColor="text1"/>
                <w:sz w:val="18"/>
                <w:szCs w:val="18"/>
              </w:rPr>
            </w:pPr>
            <w:r>
              <w:rPr>
                <w:rFonts w:cs="Arial"/>
                <w:color w:val="000000" w:themeColor="text1"/>
                <w:sz w:val="18"/>
                <w:szCs w:val="18"/>
              </w:rPr>
              <w:t>(</w:t>
            </w:r>
            <w:r w:rsidR="006A2E2F" w:rsidRPr="00274C01">
              <w:rPr>
                <w:rFonts w:cs="Arial"/>
                <w:color w:val="000000" w:themeColor="text1"/>
                <w:sz w:val="18"/>
                <w:szCs w:val="18"/>
              </w:rPr>
              <w:t>22:4, n-3)</w:t>
            </w:r>
          </w:p>
        </w:tc>
        <w:tc>
          <w:tcPr>
            <w:tcW w:w="1417" w:type="dxa"/>
            <w:shd w:val="clear" w:color="auto" w:fill="EAF1DD" w:themeFill="accent3" w:themeFillTint="33"/>
            <w:vAlign w:val="center"/>
          </w:tcPr>
          <w:p w14:paraId="72086D0E" w14:textId="77777777" w:rsidR="006A2E2F" w:rsidRDefault="006A2E2F" w:rsidP="00F4700F">
            <w:pPr>
              <w:jc w:val="center"/>
              <w:rPr>
                <w:rFonts w:cs="Arial"/>
                <w:color w:val="000000" w:themeColor="text1"/>
                <w:sz w:val="18"/>
                <w:szCs w:val="18"/>
              </w:rPr>
            </w:pPr>
            <w:r>
              <w:rPr>
                <w:rFonts w:cs="Arial"/>
                <w:color w:val="000000" w:themeColor="text1"/>
                <w:sz w:val="18"/>
                <w:szCs w:val="18"/>
              </w:rPr>
              <w:t>0.0</w:t>
            </w:r>
            <w:r w:rsidRPr="00851DDB">
              <w:rPr>
                <w:rFonts w:cs="Arial"/>
                <w:color w:val="000000" w:themeColor="text1"/>
                <w:sz w:val="18"/>
                <w:szCs w:val="18"/>
              </w:rPr>
              <w:t>±</w:t>
            </w:r>
            <w:r>
              <w:rPr>
                <w:rFonts w:cs="Arial"/>
                <w:color w:val="000000" w:themeColor="text1"/>
                <w:sz w:val="18"/>
                <w:szCs w:val="18"/>
              </w:rPr>
              <w:t>0.01</w:t>
            </w:r>
          </w:p>
        </w:tc>
        <w:tc>
          <w:tcPr>
            <w:tcW w:w="1474" w:type="dxa"/>
            <w:shd w:val="clear" w:color="auto" w:fill="EAF1DD" w:themeFill="accent3" w:themeFillTint="33"/>
            <w:vAlign w:val="center"/>
          </w:tcPr>
          <w:p w14:paraId="49BCB539" w14:textId="22492C40" w:rsidR="006A2E2F" w:rsidRDefault="006A2E2F" w:rsidP="00F4700F">
            <w:pPr>
              <w:jc w:val="center"/>
              <w:rPr>
                <w:rFonts w:cs="Arial"/>
                <w:color w:val="000000" w:themeColor="text1"/>
                <w:sz w:val="18"/>
                <w:szCs w:val="18"/>
              </w:rPr>
            </w:pPr>
            <w:r>
              <w:rPr>
                <w:rFonts w:cs="Arial"/>
                <w:b/>
                <w:color w:val="000000" w:themeColor="text1"/>
                <w:sz w:val="18"/>
                <w:szCs w:val="18"/>
                <w:u w:val="single"/>
              </w:rPr>
              <w:t>N/A</w:t>
            </w:r>
          </w:p>
        </w:tc>
        <w:tc>
          <w:tcPr>
            <w:tcW w:w="1471" w:type="dxa"/>
            <w:shd w:val="clear" w:color="auto" w:fill="EAF1DD" w:themeFill="accent3" w:themeFillTint="33"/>
            <w:vAlign w:val="center"/>
          </w:tcPr>
          <w:p w14:paraId="01A94F0F" w14:textId="4B56530B" w:rsidR="006A2E2F" w:rsidRPr="00E06832" w:rsidRDefault="006A2E2F" w:rsidP="00F4700F">
            <w:pPr>
              <w:jc w:val="center"/>
              <w:rPr>
                <w:rFonts w:cs="Arial"/>
                <w:color w:val="000000" w:themeColor="text1"/>
                <w:sz w:val="18"/>
                <w:szCs w:val="18"/>
              </w:rPr>
            </w:pPr>
            <w:r>
              <w:rPr>
                <w:rFonts w:cs="Arial"/>
                <w:color w:val="000000" w:themeColor="text1"/>
                <w:sz w:val="18"/>
                <w:szCs w:val="18"/>
              </w:rPr>
              <w:t>0.00-0.23</w:t>
            </w:r>
          </w:p>
        </w:tc>
        <w:tc>
          <w:tcPr>
            <w:tcW w:w="1504" w:type="dxa"/>
            <w:shd w:val="clear" w:color="auto" w:fill="EAF1DD" w:themeFill="accent3" w:themeFillTint="33"/>
            <w:noWrap/>
            <w:vAlign w:val="center"/>
          </w:tcPr>
          <w:p w14:paraId="574A9331" w14:textId="77777777" w:rsidR="006A2E2F" w:rsidRDefault="006A2E2F" w:rsidP="00F4700F">
            <w:pPr>
              <w:jc w:val="center"/>
              <w:rPr>
                <w:rFonts w:cs="Arial"/>
                <w:color w:val="000000" w:themeColor="text1"/>
                <w:sz w:val="20"/>
                <w:szCs w:val="20"/>
              </w:rPr>
            </w:pPr>
            <w:r>
              <w:rPr>
                <w:rFonts w:cs="Arial"/>
                <w:color w:val="000000" w:themeColor="text1"/>
                <w:sz w:val="20"/>
                <w:szCs w:val="20"/>
              </w:rPr>
              <w:t>Expect zero</w:t>
            </w:r>
          </w:p>
        </w:tc>
      </w:tr>
      <w:tr w:rsidR="006A2E2F" w:rsidRPr="007C5424" w14:paraId="771084A6" w14:textId="77777777" w:rsidTr="00D576DC">
        <w:trPr>
          <w:trHeight w:val="510"/>
          <w:jc w:val="center"/>
        </w:trPr>
        <w:tc>
          <w:tcPr>
            <w:tcW w:w="1889" w:type="dxa"/>
            <w:shd w:val="clear" w:color="auto" w:fill="auto"/>
            <w:noWrap/>
            <w:vAlign w:val="center"/>
          </w:tcPr>
          <w:p w14:paraId="38006FC1" w14:textId="073F3AEB" w:rsidR="006A2E2F" w:rsidRPr="00274C01" w:rsidRDefault="009B784F" w:rsidP="00F4700F">
            <w:pPr>
              <w:jc w:val="center"/>
              <w:rPr>
                <w:rFonts w:cs="Arial"/>
                <w:color w:val="000000" w:themeColor="text1"/>
                <w:sz w:val="18"/>
                <w:szCs w:val="18"/>
              </w:rPr>
            </w:pPr>
            <w:r>
              <w:rPr>
                <w:rFonts w:cs="Arial"/>
                <w:color w:val="000000" w:themeColor="text1"/>
                <w:sz w:val="18"/>
                <w:szCs w:val="18"/>
              </w:rPr>
              <w:t>Docosapentiaenoic (</w:t>
            </w:r>
            <w:r w:rsidR="006A2E2F" w:rsidRPr="00274C01">
              <w:rPr>
                <w:rFonts w:cs="Arial"/>
                <w:color w:val="000000" w:themeColor="text1"/>
                <w:sz w:val="18"/>
                <w:szCs w:val="18"/>
              </w:rPr>
              <w:t>22:5, n-3)</w:t>
            </w:r>
          </w:p>
        </w:tc>
        <w:tc>
          <w:tcPr>
            <w:tcW w:w="1417" w:type="dxa"/>
            <w:shd w:val="clear" w:color="auto" w:fill="auto"/>
            <w:vAlign w:val="center"/>
          </w:tcPr>
          <w:p w14:paraId="03CC1AC1" w14:textId="77777777" w:rsidR="006A2E2F" w:rsidRDefault="006A2E2F" w:rsidP="00F4700F">
            <w:pPr>
              <w:jc w:val="center"/>
              <w:rPr>
                <w:rFonts w:cs="Arial"/>
                <w:color w:val="000000" w:themeColor="text1"/>
                <w:sz w:val="18"/>
                <w:szCs w:val="18"/>
              </w:rPr>
            </w:pPr>
            <w:r>
              <w:rPr>
                <w:rFonts w:cs="Arial"/>
                <w:color w:val="000000" w:themeColor="text1"/>
                <w:sz w:val="18"/>
                <w:szCs w:val="18"/>
              </w:rPr>
              <w:t>0.03</w:t>
            </w:r>
            <w:r w:rsidRPr="00851DDB">
              <w:rPr>
                <w:rFonts w:cs="Arial"/>
                <w:color w:val="000000" w:themeColor="text1"/>
                <w:sz w:val="18"/>
                <w:szCs w:val="18"/>
              </w:rPr>
              <w:t>±</w:t>
            </w:r>
            <w:r>
              <w:rPr>
                <w:rFonts w:cs="Arial"/>
                <w:color w:val="000000" w:themeColor="text1"/>
                <w:sz w:val="18"/>
                <w:szCs w:val="18"/>
              </w:rPr>
              <w:t>0.05</w:t>
            </w:r>
          </w:p>
        </w:tc>
        <w:tc>
          <w:tcPr>
            <w:tcW w:w="1474" w:type="dxa"/>
            <w:vAlign w:val="center"/>
          </w:tcPr>
          <w:p w14:paraId="08DA2442" w14:textId="0A9F8309" w:rsidR="006A2E2F" w:rsidRDefault="006A2E2F" w:rsidP="00F4700F">
            <w:pPr>
              <w:jc w:val="center"/>
              <w:rPr>
                <w:rFonts w:cs="Arial"/>
                <w:color w:val="000000" w:themeColor="text1"/>
                <w:sz w:val="18"/>
                <w:szCs w:val="18"/>
              </w:rPr>
            </w:pPr>
            <w:r>
              <w:rPr>
                <w:rFonts w:cs="Arial"/>
                <w:b/>
                <w:color w:val="000000" w:themeColor="text1"/>
                <w:sz w:val="18"/>
                <w:szCs w:val="18"/>
                <w:u w:val="single"/>
              </w:rPr>
              <w:t>N/A</w:t>
            </w:r>
          </w:p>
        </w:tc>
        <w:tc>
          <w:tcPr>
            <w:tcW w:w="1471" w:type="dxa"/>
            <w:shd w:val="clear" w:color="auto" w:fill="auto"/>
            <w:vAlign w:val="center"/>
          </w:tcPr>
          <w:p w14:paraId="2CEBDD3C" w14:textId="2CD1D4B6" w:rsidR="006A2E2F" w:rsidRPr="00E06832" w:rsidRDefault="006A2E2F" w:rsidP="00F4700F">
            <w:pPr>
              <w:jc w:val="center"/>
              <w:rPr>
                <w:rFonts w:cs="Arial"/>
                <w:color w:val="000000" w:themeColor="text1"/>
                <w:sz w:val="18"/>
                <w:szCs w:val="18"/>
              </w:rPr>
            </w:pPr>
            <w:r>
              <w:rPr>
                <w:rFonts w:cs="Arial"/>
                <w:color w:val="000000" w:themeColor="text1"/>
                <w:sz w:val="18"/>
                <w:szCs w:val="18"/>
              </w:rPr>
              <w:t>0.00-0.09</w:t>
            </w:r>
          </w:p>
        </w:tc>
        <w:tc>
          <w:tcPr>
            <w:tcW w:w="1504" w:type="dxa"/>
            <w:shd w:val="clear" w:color="auto" w:fill="auto"/>
            <w:noWrap/>
            <w:vAlign w:val="center"/>
          </w:tcPr>
          <w:p w14:paraId="6F930AC1" w14:textId="77777777" w:rsidR="006A2E2F" w:rsidRDefault="006A2E2F" w:rsidP="00F4700F">
            <w:pPr>
              <w:jc w:val="center"/>
              <w:rPr>
                <w:rFonts w:cs="Arial"/>
                <w:color w:val="000000" w:themeColor="text1"/>
                <w:sz w:val="20"/>
                <w:szCs w:val="20"/>
              </w:rPr>
            </w:pPr>
            <w:r>
              <w:rPr>
                <w:rFonts w:cs="Arial"/>
                <w:color w:val="000000" w:themeColor="text1"/>
                <w:sz w:val="20"/>
                <w:szCs w:val="20"/>
              </w:rPr>
              <w:t>Expect zero</w:t>
            </w:r>
          </w:p>
        </w:tc>
      </w:tr>
      <w:tr w:rsidR="006A2E2F" w:rsidRPr="007C5424" w14:paraId="5136F8E0" w14:textId="77777777" w:rsidTr="00D576DC">
        <w:trPr>
          <w:trHeight w:val="510"/>
          <w:jc w:val="center"/>
        </w:trPr>
        <w:tc>
          <w:tcPr>
            <w:tcW w:w="1889" w:type="dxa"/>
            <w:shd w:val="clear" w:color="auto" w:fill="EAF1DD" w:themeFill="accent3" w:themeFillTint="33"/>
            <w:noWrap/>
            <w:vAlign w:val="center"/>
          </w:tcPr>
          <w:p w14:paraId="4FBDBBC8" w14:textId="7AB0D9DD" w:rsidR="006A2E2F" w:rsidRPr="00274C01" w:rsidRDefault="006A2E2F" w:rsidP="00F4700F">
            <w:pPr>
              <w:jc w:val="center"/>
              <w:rPr>
                <w:rFonts w:cs="Arial"/>
                <w:color w:val="000000" w:themeColor="text1"/>
                <w:sz w:val="18"/>
                <w:szCs w:val="18"/>
              </w:rPr>
            </w:pPr>
            <w:r w:rsidRPr="00274C01">
              <w:rPr>
                <w:rFonts w:cs="Arial"/>
                <w:color w:val="000000" w:themeColor="text1"/>
                <w:sz w:val="18"/>
                <w:szCs w:val="18"/>
              </w:rPr>
              <w:t>Do</w:t>
            </w:r>
            <w:r w:rsidR="009B784F">
              <w:rPr>
                <w:rFonts w:cs="Arial"/>
                <w:color w:val="000000" w:themeColor="text1"/>
                <w:sz w:val="18"/>
                <w:szCs w:val="18"/>
              </w:rPr>
              <w:t>cosapentaenoic (</w:t>
            </w:r>
            <w:r w:rsidRPr="00274C01">
              <w:rPr>
                <w:rFonts w:cs="Arial"/>
                <w:color w:val="000000" w:themeColor="text1"/>
                <w:sz w:val="18"/>
                <w:szCs w:val="18"/>
              </w:rPr>
              <w:t>22:5, n-6)</w:t>
            </w:r>
          </w:p>
        </w:tc>
        <w:tc>
          <w:tcPr>
            <w:tcW w:w="1417" w:type="dxa"/>
            <w:shd w:val="clear" w:color="auto" w:fill="EAF1DD" w:themeFill="accent3" w:themeFillTint="33"/>
            <w:vAlign w:val="center"/>
          </w:tcPr>
          <w:p w14:paraId="3CD9BBA7" w14:textId="77777777" w:rsidR="006A2E2F" w:rsidRDefault="006A2E2F" w:rsidP="00F4700F">
            <w:pPr>
              <w:jc w:val="center"/>
              <w:rPr>
                <w:rFonts w:cs="Arial"/>
                <w:color w:val="000000" w:themeColor="text1"/>
                <w:sz w:val="18"/>
                <w:szCs w:val="18"/>
              </w:rPr>
            </w:pPr>
            <w:r>
              <w:rPr>
                <w:rFonts w:cs="Arial"/>
                <w:color w:val="000000" w:themeColor="text1"/>
                <w:sz w:val="18"/>
                <w:szCs w:val="18"/>
              </w:rPr>
              <w:t>0.00</w:t>
            </w:r>
          </w:p>
        </w:tc>
        <w:tc>
          <w:tcPr>
            <w:tcW w:w="1474" w:type="dxa"/>
            <w:shd w:val="clear" w:color="auto" w:fill="EAF1DD" w:themeFill="accent3" w:themeFillTint="33"/>
            <w:vAlign w:val="center"/>
          </w:tcPr>
          <w:p w14:paraId="2A869A32" w14:textId="5E3CD9D5" w:rsidR="006A2E2F" w:rsidRDefault="006A2E2F" w:rsidP="00F4700F">
            <w:pPr>
              <w:jc w:val="center"/>
              <w:rPr>
                <w:rFonts w:cs="Arial"/>
                <w:color w:val="000000" w:themeColor="text1"/>
                <w:sz w:val="18"/>
                <w:szCs w:val="18"/>
              </w:rPr>
            </w:pPr>
            <w:r>
              <w:rPr>
                <w:rFonts w:cs="Arial"/>
                <w:b/>
                <w:color w:val="000000" w:themeColor="text1"/>
                <w:sz w:val="18"/>
                <w:szCs w:val="18"/>
                <w:u w:val="single"/>
              </w:rPr>
              <w:t>N/A</w:t>
            </w:r>
          </w:p>
        </w:tc>
        <w:tc>
          <w:tcPr>
            <w:tcW w:w="1471" w:type="dxa"/>
            <w:shd w:val="clear" w:color="auto" w:fill="EAF1DD" w:themeFill="accent3" w:themeFillTint="33"/>
            <w:vAlign w:val="center"/>
          </w:tcPr>
          <w:p w14:paraId="1405CB45" w14:textId="1AA79833" w:rsidR="006A2E2F" w:rsidRPr="00E06832" w:rsidRDefault="006A2E2F" w:rsidP="00F4700F">
            <w:pPr>
              <w:jc w:val="center"/>
              <w:rPr>
                <w:rFonts w:cs="Arial"/>
                <w:color w:val="000000" w:themeColor="text1"/>
                <w:sz w:val="18"/>
                <w:szCs w:val="18"/>
              </w:rPr>
            </w:pPr>
            <w:r>
              <w:rPr>
                <w:rFonts w:cs="Arial"/>
                <w:color w:val="000000" w:themeColor="text1"/>
                <w:sz w:val="18"/>
                <w:szCs w:val="18"/>
              </w:rPr>
              <w:t>0.00-0.09</w:t>
            </w:r>
          </w:p>
        </w:tc>
        <w:tc>
          <w:tcPr>
            <w:tcW w:w="1504" w:type="dxa"/>
            <w:shd w:val="clear" w:color="auto" w:fill="EAF1DD" w:themeFill="accent3" w:themeFillTint="33"/>
            <w:noWrap/>
            <w:vAlign w:val="center"/>
          </w:tcPr>
          <w:p w14:paraId="3D53C19A" w14:textId="77777777" w:rsidR="006A2E2F" w:rsidRDefault="006A2E2F" w:rsidP="00F4700F">
            <w:pPr>
              <w:jc w:val="center"/>
              <w:rPr>
                <w:rFonts w:cs="Arial"/>
                <w:color w:val="000000" w:themeColor="text1"/>
                <w:sz w:val="20"/>
                <w:szCs w:val="20"/>
              </w:rPr>
            </w:pPr>
            <w:r>
              <w:rPr>
                <w:rFonts w:cs="Arial"/>
                <w:color w:val="000000" w:themeColor="text1"/>
                <w:sz w:val="20"/>
                <w:szCs w:val="20"/>
              </w:rPr>
              <w:t>Expect zero</w:t>
            </w:r>
          </w:p>
        </w:tc>
      </w:tr>
      <w:tr w:rsidR="006A2E2F" w:rsidRPr="007C5424" w14:paraId="01A88626" w14:textId="77777777" w:rsidTr="00EB71F7">
        <w:trPr>
          <w:trHeight w:val="510"/>
          <w:jc w:val="center"/>
        </w:trPr>
        <w:tc>
          <w:tcPr>
            <w:tcW w:w="1889" w:type="dxa"/>
            <w:shd w:val="clear" w:color="auto" w:fill="auto"/>
            <w:noWrap/>
            <w:vAlign w:val="center"/>
          </w:tcPr>
          <w:p w14:paraId="44F6919A" w14:textId="6BE0EEFE" w:rsidR="006A2E2F" w:rsidRPr="00274C01" w:rsidRDefault="009B784F" w:rsidP="00F4700F">
            <w:pPr>
              <w:jc w:val="center"/>
              <w:rPr>
                <w:rFonts w:cs="Arial"/>
                <w:color w:val="000000" w:themeColor="text1"/>
                <w:sz w:val="18"/>
                <w:szCs w:val="18"/>
              </w:rPr>
            </w:pPr>
            <w:r>
              <w:rPr>
                <w:rFonts w:cs="Arial"/>
                <w:color w:val="000000" w:themeColor="text1"/>
                <w:sz w:val="18"/>
                <w:szCs w:val="18"/>
              </w:rPr>
              <w:t>Docosahexaenoic (</w:t>
            </w:r>
            <w:r w:rsidR="006A2E2F" w:rsidRPr="00274C01">
              <w:rPr>
                <w:rFonts w:cs="Arial"/>
                <w:color w:val="000000" w:themeColor="text1"/>
                <w:sz w:val="18"/>
                <w:szCs w:val="18"/>
              </w:rPr>
              <w:t>22:6, n-3)</w:t>
            </w:r>
          </w:p>
        </w:tc>
        <w:tc>
          <w:tcPr>
            <w:tcW w:w="1417" w:type="dxa"/>
            <w:shd w:val="clear" w:color="auto" w:fill="auto"/>
            <w:vAlign w:val="center"/>
          </w:tcPr>
          <w:p w14:paraId="423C8DD2" w14:textId="77777777" w:rsidR="006A2E2F" w:rsidRPr="00E653D3" w:rsidRDefault="006A2E2F" w:rsidP="00F4700F">
            <w:pPr>
              <w:jc w:val="center"/>
              <w:rPr>
                <w:rFonts w:cs="Arial"/>
                <w:color w:val="000000" w:themeColor="text1"/>
                <w:sz w:val="18"/>
                <w:szCs w:val="18"/>
              </w:rPr>
            </w:pPr>
            <w:r>
              <w:rPr>
                <w:rFonts w:cs="Arial"/>
                <w:color w:val="000000" w:themeColor="text1"/>
                <w:sz w:val="18"/>
                <w:szCs w:val="18"/>
              </w:rPr>
              <w:t>0.239</w:t>
            </w:r>
            <w:r w:rsidRPr="00E653D3">
              <w:rPr>
                <w:rFonts w:cs="Arial"/>
                <w:color w:val="000000" w:themeColor="text1"/>
                <w:sz w:val="18"/>
                <w:szCs w:val="18"/>
              </w:rPr>
              <w:t>±0.28</w:t>
            </w:r>
            <w:r>
              <w:rPr>
                <w:rFonts w:cs="Arial"/>
                <w:color w:val="000000" w:themeColor="text1"/>
                <w:sz w:val="18"/>
                <w:szCs w:val="18"/>
              </w:rPr>
              <w:t>4</w:t>
            </w:r>
          </w:p>
        </w:tc>
        <w:tc>
          <w:tcPr>
            <w:tcW w:w="1474" w:type="dxa"/>
            <w:shd w:val="clear" w:color="auto" w:fill="FDE9D9" w:themeFill="accent6" w:themeFillTint="33"/>
            <w:vAlign w:val="center"/>
          </w:tcPr>
          <w:p w14:paraId="1A32B0B3" w14:textId="718F1CA2" w:rsidR="006A2E2F" w:rsidRDefault="006A2E2F" w:rsidP="00F4700F">
            <w:pPr>
              <w:jc w:val="center"/>
              <w:rPr>
                <w:rFonts w:cs="Arial"/>
                <w:color w:val="000000" w:themeColor="text1"/>
                <w:sz w:val="18"/>
                <w:szCs w:val="18"/>
              </w:rPr>
            </w:pPr>
            <w:r w:rsidRPr="007923D8">
              <w:rPr>
                <w:rFonts w:cs="Arial"/>
                <w:b/>
                <w:color w:val="000000" w:themeColor="text1"/>
                <w:sz w:val="18"/>
                <w:szCs w:val="18"/>
                <w:u w:val="single"/>
              </w:rPr>
              <w:t>&lt;0.0001</w:t>
            </w:r>
          </w:p>
        </w:tc>
        <w:tc>
          <w:tcPr>
            <w:tcW w:w="1471" w:type="dxa"/>
            <w:shd w:val="clear" w:color="auto" w:fill="auto"/>
            <w:vAlign w:val="center"/>
          </w:tcPr>
          <w:p w14:paraId="3F621673" w14:textId="48AC6F32" w:rsidR="006A2E2F" w:rsidRPr="00E653D3" w:rsidRDefault="006A2E2F" w:rsidP="00F4700F">
            <w:pPr>
              <w:jc w:val="center"/>
              <w:rPr>
                <w:rFonts w:cs="Arial"/>
                <w:color w:val="000000" w:themeColor="text1"/>
                <w:sz w:val="18"/>
                <w:szCs w:val="18"/>
              </w:rPr>
            </w:pPr>
            <w:r>
              <w:rPr>
                <w:rFonts w:cs="Arial"/>
                <w:color w:val="000000" w:themeColor="text1"/>
                <w:sz w:val="18"/>
                <w:szCs w:val="18"/>
              </w:rPr>
              <w:t>0.00-0.</w:t>
            </w:r>
            <w:r w:rsidRPr="00E06832">
              <w:rPr>
                <w:rFonts w:cs="Arial"/>
                <w:color w:val="000000" w:themeColor="text1"/>
                <w:sz w:val="18"/>
                <w:szCs w:val="18"/>
              </w:rPr>
              <w:t>338</w:t>
            </w:r>
          </w:p>
        </w:tc>
        <w:tc>
          <w:tcPr>
            <w:tcW w:w="1504" w:type="dxa"/>
            <w:shd w:val="clear" w:color="auto" w:fill="auto"/>
            <w:noWrap/>
            <w:vAlign w:val="center"/>
          </w:tcPr>
          <w:p w14:paraId="31040109" w14:textId="77777777" w:rsidR="006A2E2F" w:rsidRPr="00E653D3" w:rsidRDefault="006A2E2F" w:rsidP="00F4700F">
            <w:pPr>
              <w:jc w:val="center"/>
              <w:rPr>
                <w:rFonts w:cs="Arial"/>
                <w:color w:val="000000" w:themeColor="text1"/>
                <w:sz w:val="20"/>
                <w:szCs w:val="20"/>
              </w:rPr>
            </w:pPr>
            <w:r>
              <w:rPr>
                <w:rFonts w:cs="Arial"/>
                <w:color w:val="000000" w:themeColor="text1"/>
                <w:sz w:val="20"/>
                <w:szCs w:val="20"/>
              </w:rPr>
              <w:t>Expect zero</w:t>
            </w:r>
          </w:p>
        </w:tc>
      </w:tr>
      <w:tr w:rsidR="006A2E2F" w:rsidRPr="007C5424" w14:paraId="707EEE46" w14:textId="77777777" w:rsidTr="00E8412D">
        <w:trPr>
          <w:trHeight w:val="510"/>
          <w:jc w:val="center"/>
        </w:trPr>
        <w:tc>
          <w:tcPr>
            <w:tcW w:w="1889" w:type="dxa"/>
            <w:tcBorders>
              <w:bottom w:val="single" w:sz="4" w:space="0" w:color="auto"/>
            </w:tcBorders>
            <w:shd w:val="clear" w:color="auto" w:fill="EAF1DD" w:themeFill="accent3" w:themeFillTint="33"/>
            <w:noWrap/>
            <w:vAlign w:val="center"/>
          </w:tcPr>
          <w:p w14:paraId="2EC9C0E0" w14:textId="77777777" w:rsidR="009B784F" w:rsidRDefault="006A2E2F" w:rsidP="00F4700F">
            <w:pPr>
              <w:jc w:val="center"/>
              <w:rPr>
                <w:rFonts w:cs="Arial"/>
                <w:color w:val="000000" w:themeColor="text1"/>
                <w:sz w:val="18"/>
                <w:szCs w:val="18"/>
              </w:rPr>
            </w:pPr>
            <w:r w:rsidRPr="00274C01">
              <w:rPr>
                <w:rFonts w:cs="Arial"/>
                <w:color w:val="000000" w:themeColor="text1"/>
                <w:sz w:val="18"/>
                <w:szCs w:val="18"/>
              </w:rPr>
              <w:t>Lignoceric</w:t>
            </w:r>
          </w:p>
          <w:p w14:paraId="392F050B" w14:textId="64388692" w:rsidR="006A2E2F" w:rsidRPr="00274C01" w:rsidRDefault="006A2E2F" w:rsidP="00F4700F">
            <w:pPr>
              <w:jc w:val="center"/>
              <w:rPr>
                <w:rFonts w:cs="Arial"/>
                <w:color w:val="000000" w:themeColor="text1"/>
                <w:sz w:val="18"/>
                <w:szCs w:val="18"/>
              </w:rPr>
            </w:pPr>
            <w:r w:rsidRPr="00274C01">
              <w:rPr>
                <w:rFonts w:cs="Arial"/>
                <w:color w:val="000000" w:themeColor="text1"/>
                <w:sz w:val="18"/>
                <w:szCs w:val="18"/>
              </w:rPr>
              <w:t>(24:0)</w:t>
            </w:r>
          </w:p>
        </w:tc>
        <w:tc>
          <w:tcPr>
            <w:tcW w:w="1417" w:type="dxa"/>
            <w:tcBorders>
              <w:bottom w:val="single" w:sz="4" w:space="0" w:color="auto"/>
            </w:tcBorders>
            <w:shd w:val="clear" w:color="auto" w:fill="EAF1DD" w:themeFill="accent3" w:themeFillTint="33"/>
            <w:vAlign w:val="center"/>
          </w:tcPr>
          <w:p w14:paraId="5BE15B66" w14:textId="77777777" w:rsidR="006A2E2F" w:rsidRPr="00E653D3" w:rsidRDefault="006A2E2F" w:rsidP="00F4700F">
            <w:pPr>
              <w:jc w:val="center"/>
              <w:rPr>
                <w:rFonts w:cs="Arial"/>
                <w:color w:val="000000" w:themeColor="text1"/>
                <w:sz w:val="18"/>
                <w:szCs w:val="18"/>
              </w:rPr>
            </w:pPr>
            <w:r w:rsidRPr="00E653D3">
              <w:rPr>
                <w:rFonts w:cs="Arial"/>
                <w:color w:val="000000" w:themeColor="text1"/>
                <w:sz w:val="18"/>
                <w:szCs w:val="18"/>
              </w:rPr>
              <w:t>0.10</w:t>
            </w:r>
            <w:r>
              <w:rPr>
                <w:rFonts w:cs="Arial"/>
                <w:color w:val="000000" w:themeColor="text1"/>
                <w:sz w:val="18"/>
                <w:szCs w:val="18"/>
              </w:rPr>
              <w:t>0±0.006</w:t>
            </w:r>
          </w:p>
        </w:tc>
        <w:tc>
          <w:tcPr>
            <w:tcW w:w="1474" w:type="dxa"/>
            <w:tcBorders>
              <w:bottom w:val="single" w:sz="4" w:space="0" w:color="auto"/>
            </w:tcBorders>
            <w:shd w:val="clear" w:color="auto" w:fill="EAF1DD" w:themeFill="accent3" w:themeFillTint="33"/>
            <w:vAlign w:val="center"/>
          </w:tcPr>
          <w:p w14:paraId="56DF418F" w14:textId="3280909D" w:rsidR="006A2E2F" w:rsidRDefault="006A2E2F" w:rsidP="00F4700F">
            <w:pPr>
              <w:jc w:val="center"/>
              <w:rPr>
                <w:rFonts w:cs="Arial"/>
                <w:color w:val="000000" w:themeColor="text1"/>
                <w:sz w:val="18"/>
                <w:szCs w:val="18"/>
              </w:rPr>
            </w:pPr>
            <w:r>
              <w:rPr>
                <w:rFonts w:cs="Arial"/>
                <w:color w:val="000000" w:themeColor="text1"/>
                <w:sz w:val="18"/>
                <w:szCs w:val="18"/>
              </w:rPr>
              <w:t>0.1906</w:t>
            </w:r>
          </w:p>
        </w:tc>
        <w:tc>
          <w:tcPr>
            <w:tcW w:w="1471" w:type="dxa"/>
            <w:tcBorders>
              <w:bottom w:val="single" w:sz="4" w:space="0" w:color="auto"/>
            </w:tcBorders>
            <w:shd w:val="clear" w:color="auto" w:fill="EAF1DD" w:themeFill="accent3" w:themeFillTint="33"/>
            <w:vAlign w:val="center"/>
          </w:tcPr>
          <w:p w14:paraId="0A3A75B8" w14:textId="673E2A07" w:rsidR="006A2E2F" w:rsidRPr="00E653D3" w:rsidRDefault="006A2E2F" w:rsidP="00F4700F">
            <w:pPr>
              <w:jc w:val="center"/>
              <w:rPr>
                <w:rFonts w:cs="Arial"/>
                <w:color w:val="000000" w:themeColor="text1"/>
                <w:sz w:val="18"/>
                <w:szCs w:val="18"/>
              </w:rPr>
            </w:pPr>
            <w:r>
              <w:rPr>
                <w:rFonts w:cs="Arial"/>
                <w:color w:val="000000" w:themeColor="text1"/>
                <w:sz w:val="18"/>
                <w:szCs w:val="18"/>
              </w:rPr>
              <w:t>0.096</w:t>
            </w:r>
            <w:r w:rsidRPr="00E653D3">
              <w:rPr>
                <w:rFonts w:cs="Arial"/>
                <w:color w:val="000000" w:themeColor="text1"/>
                <w:sz w:val="18"/>
                <w:szCs w:val="18"/>
              </w:rPr>
              <w:t>-0.21</w:t>
            </w:r>
            <w:r>
              <w:rPr>
                <w:rFonts w:cs="Arial"/>
                <w:color w:val="000000" w:themeColor="text1"/>
                <w:sz w:val="18"/>
                <w:szCs w:val="18"/>
              </w:rPr>
              <w:t>0</w:t>
            </w:r>
          </w:p>
        </w:tc>
        <w:tc>
          <w:tcPr>
            <w:tcW w:w="1504" w:type="dxa"/>
            <w:tcBorders>
              <w:bottom w:val="single" w:sz="4" w:space="0" w:color="auto"/>
            </w:tcBorders>
            <w:shd w:val="clear" w:color="auto" w:fill="EAF1DD" w:themeFill="accent3" w:themeFillTint="33"/>
            <w:noWrap/>
            <w:vAlign w:val="center"/>
          </w:tcPr>
          <w:p w14:paraId="7FC2D554" w14:textId="77777777" w:rsidR="006A2E2F" w:rsidRPr="00E653D3" w:rsidRDefault="006A2E2F" w:rsidP="00F4700F">
            <w:pPr>
              <w:jc w:val="center"/>
              <w:rPr>
                <w:rFonts w:cs="Arial"/>
                <w:color w:val="000000" w:themeColor="text1"/>
                <w:sz w:val="18"/>
                <w:szCs w:val="18"/>
              </w:rPr>
            </w:pPr>
            <w:r>
              <w:rPr>
                <w:rFonts w:cs="Arial"/>
                <w:color w:val="000000" w:themeColor="text1"/>
                <w:sz w:val="20"/>
                <w:szCs w:val="20"/>
              </w:rPr>
              <w:t>ND–0.3</w:t>
            </w:r>
          </w:p>
        </w:tc>
      </w:tr>
      <w:tr w:rsidR="00E8412D" w:rsidRPr="007C5424" w14:paraId="204CC52F" w14:textId="77777777" w:rsidTr="00E8412D">
        <w:trPr>
          <w:trHeight w:val="510"/>
          <w:jc w:val="center"/>
        </w:trPr>
        <w:tc>
          <w:tcPr>
            <w:tcW w:w="1889" w:type="dxa"/>
            <w:tcBorders>
              <w:bottom w:val="thinThickSmallGap" w:sz="24" w:space="0" w:color="auto"/>
            </w:tcBorders>
            <w:shd w:val="clear" w:color="auto" w:fill="auto"/>
            <w:noWrap/>
            <w:vAlign w:val="center"/>
          </w:tcPr>
          <w:p w14:paraId="5F70CBFC" w14:textId="3D47259F" w:rsidR="00E8412D" w:rsidRPr="00E8412D" w:rsidRDefault="00E8412D" w:rsidP="00F4700F">
            <w:pPr>
              <w:jc w:val="center"/>
              <w:rPr>
                <w:rFonts w:cs="Arial"/>
                <w:color w:val="000000" w:themeColor="text1"/>
                <w:sz w:val="18"/>
                <w:szCs w:val="18"/>
              </w:rPr>
            </w:pPr>
            <w:r w:rsidRPr="00E8412D">
              <w:rPr>
                <w:rFonts w:cs="Arial"/>
                <w:color w:val="000000" w:themeColor="text1"/>
                <w:sz w:val="18"/>
                <w:szCs w:val="18"/>
              </w:rPr>
              <w:t>Nervonic</w:t>
            </w:r>
          </w:p>
          <w:p w14:paraId="2BC32D53" w14:textId="2D4330B8" w:rsidR="00E8412D" w:rsidRPr="00E8412D" w:rsidRDefault="00E8412D" w:rsidP="00F4700F">
            <w:pPr>
              <w:jc w:val="center"/>
              <w:rPr>
                <w:rFonts w:cs="Arial"/>
                <w:color w:val="000000" w:themeColor="text1"/>
                <w:sz w:val="18"/>
                <w:szCs w:val="18"/>
              </w:rPr>
            </w:pPr>
            <w:r w:rsidRPr="00E8412D">
              <w:rPr>
                <w:rFonts w:cs="Arial"/>
                <w:color w:val="000000" w:themeColor="text1"/>
                <w:sz w:val="18"/>
                <w:szCs w:val="18"/>
              </w:rPr>
              <w:t>(24:1)</w:t>
            </w:r>
          </w:p>
        </w:tc>
        <w:tc>
          <w:tcPr>
            <w:tcW w:w="1417" w:type="dxa"/>
            <w:tcBorders>
              <w:bottom w:val="thinThickSmallGap" w:sz="24" w:space="0" w:color="auto"/>
            </w:tcBorders>
            <w:shd w:val="clear" w:color="auto" w:fill="auto"/>
            <w:vAlign w:val="center"/>
          </w:tcPr>
          <w:p w14:paraId="79AE8252" w14:textId="7807576C" w:rsidR="00E8412D" w:rsidRPr="00E8412D" w:rsidRDefault="00E8412D" w:rsidP="00F4700F">
            <w:pPr>
              <w:jc w:val="center"/>
              <w:rPr>
                <w:rFonts w:cs="Arial"/>
                <w:color w:val="000000" w:themeColor="text1"/>
                <w:sz w:val="18"/>
                <w:szCs w:val="18"/>
              </w:rPr>
            </w:pPr>
            <w:r w:rsidRPr="00E8412D">
              <w:rPr>
                <w:rFonts w:cs="Arial"/>
                <w:color w:val="000000" w:themeColor="text1"/>
                <w:sz w:val="18"/>
                <w:szCs w:val="18"/>
              </w:rPr>
              <w:t>0.096±0.007</w:t>
            </w:r>
          </w:p>
        </w:tc>
        <w:tc>
          <w:tcPr>
            <w:tcW w:w="1474" w:type="dxa"/>
            <w:tcBorders>
              <w:bottom w:val="thinThickSmallGap" w:sz="24" w:space="0" w:color="auto"/>
            </w:tcBorders>
            <w:shd w:val="clear" w:color="auto" w:fill="E5DFEC" w:themeFill="accent4" w:themeFillTint="33"/>
            <w:vAlign w:val="center"/>
          </w:tcPr>
          <w:p w14:paraId="36CA7455" w14:textId="4CB1B24F" w:rsidR="00E8412D" w:rsidRPr="00E8412D" w:rsidRDefault="00E8412D" w:rsidP="00F4700F">
            <w:pPr>
              <w:jc w:val="center"/>
              <w:rPr>
                <w:rFonts w:cs="Arial"/>
                <w:color w:val="000000" w:themeColor="text1"/>
                <w:sz w:val="18"/>
                <w:szCs w:val="18"/>
              </w:rPr>
            </w:pPr>
            <w:r w:rsidRPr="00E8412D">
              <w:rPr>
                <w:rFonts w:cs="Arial"/>
                <w:b/>
                <w:color w:val="000000" w:themeColor="text1"/>
                <w:sz w:val="18"/>
                <w:szCs w:val="18"/>
                <w:u w:val="single"/>
              </w:rPr>
              <w:t>&lt;0.0001</w:t>
            </w:r>
          </w:p>
        </w:tc>
        <w:tc>
          <w:tcPr>
            <w:tcW w:w="1471" w:type="dxa"/>
            <w:tcBorders>
              <w:bottom w:val="thinThickSmallGap" w:sz="24" w:space="0" w:color="auto"/>
            </w:tcBorders>
            <w:shd w:val="clear" w:color="auto" w:fill="auto"/>
            <w:vAlign w:val="center"/>
          </w:tcPr>
          <w:p w14:paraId="0FDDB3FA" w14:textId="58126613" w:rsidR="00E8412D" w:rsidRPr="00E8412D" w:rsidRDefault="00E8412D" w:rsidP="00F4700F">
            <w:pPr>
              <w:jc w:val="center"/>
              <w:rPr>
                <w:rFonts w:cs="Arial"/>
                <w:color w:val="000000" w:themeColor="text1"/>
                <w:sz w:val="18"/>
                <w:szCs w:val="18"/>
              </w:rPr>
            </w:pPr>
            <w:r w:rsidRPr="00E8412D">
              <w:rPr>
                <w:rFonts w:cs="Arial"/>
                <w:color w:val="000000" w:themeColor="text1"/>
                <w:sz w:val="18"/>
                <w:szCs w:val="18"/>
              </w:rPr>
              <w:t>0.00-0.170</w:t>
            </w:r>
          </w:p>
        </w:tc>
        <w:tc>
          <w:tcPr>
            <w:tcW w:w="1504" w:type="dxa"/>
            <w:tcBorders>
              <w:bottom w:val="thinThickSmallGap" w:sz="24" w:space="0" w:color="auto"/>
            </w:tcBorders>
            <w:shd w:val="clear" w:color="auto" w:fill="auto"/>
            <w:noWrap/>
            <w:vAlign w:val="center"/>
          </w:tcPr>
          <w:p w14:paraId="474E4228" w14:textId="7DDDB3C9" w:rsidR="00E8412D" w:rsidRPr="00E8412D" w:rsidRDefault="00E8412D" w:rsidP="00F4700F">
            <w:pPr>
              <w:jc w:val="center"/>
              <w:rPr>
                <w:rFonts w:cs="Arial"/>
                <w:color w:val="000000" w:themeColor="text1"/>
                <w:sz w:val="20"/>
                <w:szCs w:val="20"/>
              </w:rPr>
            </w:pPr>
            <w:r w:rsidRPr="00E8412D">
              <w:rPr>
                <w:rFonts w:cs="Arial"/>
                <w:color w:val="000000" w:themeColor="text1"/>
                <w:sz w:val="20"/>
                <w:szCs w:val="20"/>
              </w:rPr>
              <w:t>ND–0.4</w:t>
            </w:r>
          </w:p>
        </w:tc>
      </w:tr>
      <w:tr w:rsidR="00E8412D" w:rsidRPr="007C5424" w14:paraId="0541D8D5" w14:textId="77777777" w:rsidTr="00E8412D">
        <w:trPr>
          <w:trHeight w:val="510"/>
          <w:jc w:val="center"/>
        </w:trPr>
        <w:tc>
          <w:tcPr>
            <w:tcW w:w="1889" w:type="dxa"/>
            <w:tcBorders>
              <w:top w:val="thinThickSmallGap" w:sz="24" w:space="0" w:color="auto"/>
            </w:tcBorders>
            <w:shd w:val="clear" w:color="auto" w:fill="EAF1DD" w:themeFill="accent3" w:themeFillTint="33"/>
            <w:noWrap/>
            <w:vAlign w:val="center"/>
          </w:tcPr>
          <w:p w14:paraId="23587857" w14:textId="678F8D24" w:rsidR="00E8412D" w:rsidRPr="001C6845" w:rsidRDefault="00E8412D" w:rsidP="00F4700F">
            <w:pPr>
              <w:jc w:val="center"/>
              <w:rPr>
                <w:rFonts w:cs="Arial"/>
                <w:color w:val="000000" w:themeColor="text1"/>
                <w:sz w:val="18"/>
                <w:szCs w:val="18"/>
              </w:rPr>
            </w:pPr>
            <w:r w:rsidRPr="001C6845">
              <w:rPr>
                <w:rFonts w:cs="Arial"/>
                <w:color w:val="000000" w:themeColor="text1"/>
                <w:sz w:val="18"/>
                <w:szCs w:val="18"/>
              </w:rPr>
              <w:t>16:1 Total</w:t>
            </w:r>
          </w:p>
        </w:tc>
        <w:tc>
          <w:tcPr>
            <w:tcW w:w="1417" w:type="dxa"/>
            <w:tcBorders>
              <w:top w:val="thinThickSmallGap" w:sz="24" w:space="0" w:color="auto"/>
            </w:tcBorders>
            <w:shd w:val="clear" w:color="auto" w:fill="EAF1DD" w:themeFill="accent3" w:themeFillTint="33"/>
            <w:vAlign w:val="center"/>
          </w:tcPr>
          <w:p w14:paraId="140D70CF" w14:textId="77777777" w:rsidR="00E8412D" w:rsidRPr="001C6845" w:rsidRDefault="00E8412D" w:rsidP="00F4700F">
            <w:pPr>
              <w:jc w:val="center"/>
              <w:rPr>
                <w:rFonts w:cs="Arial"/>
                <w:color w:val="000000" w:themeColor="text1"/>
                <w:sz w:val="18"/>
                <w:szCs w:val="18"/>
              </w:rPr>
            </w:pPr>
            <w:r>
              <w:rPr>
                <w:rFonts w:cs="Arial"/>
                <w:color w:val="000000" w:themeColor="text1"/>
                <w:sz w:val="18"/>
                <w:szCs w:val="18"/>
              </w:rPr>
              <w:t>0.26</w:t>
            </w:r>
            <w:r w:rsidRPr="001C6845">
              <w:rPr>
                <w:rFonts w:cs="Arial"/>
                <w:color w:val="000000" w:themeColor="text1"/>
                <w:sz w:val="18"/>
                <w:szCs w:val="18"/>
              </w:rPr>
              <w:t>7±0.01</w:t>
            </w:r>
            <w:r>
              <w:rPr>
                <w:rFonts w:cs="Arial"/>
                <w:color w:val="000000" w:themeColor="text1"/>
                <w:sz w:val="18"/>
                <w:szCs w:val="18"/>
              </w:rPr>
              <w:t>2</w:t>
            </w:r>
          </w:p>
        </w:tc>
        <w:tc>
          <w:tcPr>
            <w:tcW w:w="1474" w:type="dxa"/>
            <w:tcBorders>
              <w:top w:val="thinThickSmallGap" w:sz="24" w:space="0" w:color="auto"/>
            </w:tcBorders>
            <w:shd w:val="clear" w:color="auto" w:fill="FDE9D9" w:themeFill="accent6" w:themeFillTint="33"/>
            <w:vAlign w:val="center"/>
          </w:tcPr>
          <w:p w14:paraId="3C757621" w14:textId="59D9649A" w:rsidR="00E8412D" w:rsidRPr="001C6845" w:rsidRDefault="00E8412D" w:rsidP="00F4700F">
            <w:pPr>
              <w:jc w:val="center"/>
              <w:rPr>
                <w:rFonts w:cs="Arial"/>
                <w:color w:val="000000" w:themeColor="text1"/>
                <w:sz w:val="18"/>
                <w:szCs w:val="18"/>
              </w:rPr>
            </w:pPr>
            <w:r w:rsidRPr="007923D8">
              <w:rPr>
                <w:rFonts w:cs="Arial"/>
                <w:b/>
                <w:color w:val="000000" w:themeColor="text1"/>
                <w:sz w:val="18"/>
                <w:szCs w:val="18"/>
                <w:u w:val="single"/>
              </w:rPr>
              <w:t>&lt;0.0001</w:t>
            </w:r>
          </w:p>
        </w:tc>
        <w:tc>
          <w:tcPr>
            <w:tcW w:w="1471" w:type="dxa"/>
            <w:tcBorders>
              <w:top w:val="thinThickSmallGap" w:sz="24" w:space="0" w:color="auto"/>
            </w:tcBorders>
            <w:shd w:val="clear" w:color="auto" w:fill="EAF1DD" w:themeFill="accent3" w:themeFillTint="33"/>
            <w:vAlign w:val="center"/>
          </w:tcPr>
          <w:p w14:paraId="0583380A" w14:textId="3F47B19C" w:rsidR="00E8412D" w:rsidRPr="001C6845" w:rsidRDefault="00E8412D" w:rsidP="00F4700F">
            <w:pPr>
              <w:jc w:val="center"/>
              <w:rPr>
                <w:rFonts w:cs="Arial"/>
                <w:color w:val="000000" w:themeColor="text1"/>
                <w:sz w:val="18"/>
                <w:szCs w:val="18"/>
              </w:rPr>
            </w:pPr>
            <w:r w:rsidRPr="001C6845">
              <w:rPr>
                <w:rFonts w:cs="Arial"/>
                <w:color w:val="000000" w:themeColor="text1"/>
                <w:sz w:val="18"/>
                <w:szCs w:val="18"/>
              </w:rPr>
              <w:t>0.21</w:t>
            </w:r>
            <w:r>
              <w:rPr>
                <w:rFonts w:cs="Arial"/>
                <w:color w:val="000000" w:themeColor="text1"/>
                <w:sz w:val="18"/>
                <w:szCs w:val="18"/>
              </w:rPr>
              <w:t>4-0.335</w:t>
            </w:r>
          </w:p>
        </w:tc>
        <w:tc>
          <w:tcPr>
            <w:tcW w:w="1504" w:type="dxa"/>
            <w:tcBorders>
              <w:top w:val="thinThickSmallGap" w:sz="24" w:space="0" w:color="auto"/>
            </w:tcBorders>
            <w:shd w:val="clear" w:color="auto" w:fill="EAF1DD" w:themeFill="accent3" w:themeFillTint="33"/>
            <w:noWrap/>
            <w:vAlign w:val="center"/>
          </w:tcPr>
          <w:p w14:paraId="16097E60" w14:textId="77777777" w:rsidR="00E8412D" w:rsidRPr="001C6845" w:rsidRDefault="00E8412D" w:rsidP="00F4700F">
            <w:pPr>
              <w:jc w:val="center"/>
              <w:rPr>
                <w:rFonts w:cs="Arial"/>
                <w:color w:val="000000" w:themeColor="text1"/>
                <w:sz w:val="20"/>
                <w:szCs w:val="20"/>
              </w:rPr>
            </w:pPr>
            <w:r>
              <w:rPr>
                <w:rFonts w:cs="Arial"/>
                <w:color w:val="000000" w:themeColor="text1"/>
                <w:sz w:val="20"/>
                <w:szCs w:val="20"/>
              </w:rPr>
              <w:t>Expect around 0.2</w:t>
            </w:r>
          </w:p>
        </w:tc>
      </w:tr>
      <w:tr w:rsidR="00E8412D" w:rsidRPr="007C5424" w14:paraId="09B0358F" w14:textId="77777777" w:rsidTr="00EB71F7">
        <w:trPr>
          <w:trHeight w:val="510"/>
          <w:jc w:val="center"/>
        </w:trPr>
        <w:tc>
          <w:tcPr>
            <w:tcW w:w="1889" w:type="dxa"/>
            <w:shd w:val="clear" w:color="auto" w:fill="auto"/>
            <w:noWrap/>
            <w:vAlign w:val="center"/>
          </w:tcPr>
          <w:p w14:paraId="4A282072" w14:textId="1FA4B223" w:rsidR="00E8412D" w:rsidRPr="001C6845" w:rsidRDefault="00E8412D" w:rsidP="00F4700F">
            <w:pPr>
              <w:jc w:val="center"/>
              <w:rPr>
                <w:rFonts w:cs="Arial"/>
                <w:color w:val="000000" w:themeColor="text1"/>
                <w:sz w:val="18"/>
                <w:szCs w:val="18"/>
              </w:rPr>
            </w:pPr>
            <w:r>
              <w:rPr>
                <w:rFonts w:cs="Arial"/>
                <w:color w:val="000000" w:themeColor="text1"/>
                <w:sz w:val="18"/>
                <w:szCs w:val="18"/>
              </w:rPr>
              <w:t>18:1 Total</w:t>
            </w:r>
          </w:p>
        </w:tc>
        <w:tc>
          <w:tcPr>
            <w:tcW w:w="1417" w:type="dxa"/>
            <w:shd w:val="clear" w:color="auto" w:fill="auto"/>
            <w:vAlign w:val="center"/>
          </w:tcPr>
          <w:p w14:paraId="007190AE" w14:textId="77777777" w:rsidR="00E8412D" w:rsidRPr="001C6845" w:rsidRDefault="00E8412D" w:rsidP="00F4700F">
            <w:pPr>
              <w:jc w:val="center"/>
              <w:rPr>
                <w:rFonts w:cs="Arial"/>
                <w:color w:val="000000" w:themeColor="text1"/>
                <w:sz w:val="18"/>
                <w:szCs w:val="18"/>
              </w:rPr>
            </w:pPr>
            <w:r>
              <w:rPr>
                <w:rFonts w:cs="Arial"/>
                <w:color w:val="000000" w:themeColor="text1"/>
                <w:sz w:val="18"/>
                <w:szCs w:val="18"/>
              </w:rPr>
              <w:t>59.823</w:t>
            </w:r>
            <w:r w:rsidRPr="001C6845">
              <w:rPr>
                <w:rFonts w:cs="Arial"/>
                <w:color w:val="000000" w:themeColor="text1"/>
                <w:sz w:val="18"/>
                <w:szCs w:val="18"/>
              </w:rPr>
              <w:t>±</w:t>
            </w:r>
            <w:r>
              <w:rPr>
                <w:rFonts w:cs="Arial"/>
                <w:color w:val="000000" w:themeColor="text1"/>
                <w:sz w:val="18"/>
                <w:szCs w:val="18"/>
              </w:rPr>
              <w:t>1.441</w:t>
            </w:r>
          </w:p>
        </w:tc>
        <w:tc>
          <w:tcPr>
            <w:tcW w:w="1474" w:type="dxa"/>
            <w:shd w:val="clear" w:color="auto" w:fill="E5DFEC" w:themeFill="accent4" w:themeFillTint="33"/>
            <w:vAlign w:val="center"/>
          </w:tcPr>
          <w:p w14:paraId="3DEA8381" w14:textId="03F542C3" w:rsidR="00E8412D" w:rsidRDefault="00E8412D" w:rsidP="00F4700F">
            <w:pPr>
              <w:jc w:val="center"/>
              <w:rPr>
                <w:rFonts w:cs="Arial"/>
                <w:color w:val="000000" w:themeColor="text1"/>
                <w:sz w:val="18"/>
                <w:szCs w:val="18"/>
              </w:rPr>
            </w:pPr>
            <w:r w:rsidRPr="007923D8">
              <w:rPr>
                <w:rFonts w:cs="Arial"/>
                <w:b/>
                <w:color w:val="000000" w:themeColor="text1"/>
                <w:sz w:val="18"/>
                <w:szCs w:val="18"/>
                <w:u w:val="single"/>
              </w:rPr>
              <w:t>&lt;0.0001</w:t>
            </w:r>
          </w:p>
        </w:tc>
        <w:tc>
          <w:tcPr>
            <w:tcW w:w="1471" w:type="dxa"/>
            <w:shd w:val="clear" w:color="auto" w:fill="auto"/>
            <w:vAlign w:val="center"/>
          </w:tcPr>
          <w:p w14:paraId="6D8CCF39" w14:textId="2E278A1F" w:rsidR="00E8412D" w:rsidRPr="001C6845" w:rsidRDefault="00E8412D" w:rsidP="00F4700F">
            <w:pPr>
              <w:jc w:val="center"/>
              <w:rPr>
                <w:rFonts w:cs="Arial"/>
                <w:color w:val="000000" w:themeColor="text1"/>
                <w:sz w:val="18"/>
                <w:szCs w:val="18"/>
              </w:rPr>
            </w:pPr>
            <w:r>
              <w:rPr>
                <w:rFonts w:cs="Arial"/>
                <w:color w:val="000000" w:themeColor="text1"/>
                <w:sz w:val="18"/>
                <w:szCs w:val="18"/>
              </w:rPr>
              <w:t>51.934-74.358</w:t>
            </w:r>
          </w:p>
        </w:tc>
        <w:tc>
          <w:tcPr>
            <w:tcW w:w="1504" w:type="dxa"/>
            <w:shd w:val="clear" w:color="auto" w:fill="auto"/>
            <w:noWrap/>
            <w:vAlign w:val="center"/>
          </w:tcPr>
          <w:p w14:paraId="4DF6A1F6" w14:textId="4FE10A73" w:rsidR="00E8412D" w:rsidRPr="001C6845" w:rsidRDefault="00E8412D" w:rsidP="00F4700F">
            <w:pPr>
              <w:jc w:val="center"/>
              <w:rPr>
                <w:rFonts w:cs="Arial"/>
                <w:color w:val="000000" w:themeColor="text1"/>
                <w:sz w:val="20"/>
                <w:szCs w:val="20"/>
              </w:rPr>
            </w:pPr>
            <w:r>
              <w:rPr>
                <w:rFonts w:cs="Arial"/>
                <w:color w:val="000000" w:themeColor="text1"/>
                <w:sz w:val="20"/>
                <w:szCs w:val="20"/>
              </w:rPr>
              <w:t>Expect around 60</w:t>
            </w:r>
          </w:p>
        </w:tc>
      </w:tr>
      <w:tr w:rsidR="00E8412D" w:rsidRPr="007C5424" w14:paraId="52644321" w14:textId="77777777" w:rsidTr="00EB71F7">
        <w:trPr>
          <w:trHeight w:val="510"/>
          <w:jc w:val="center"/>
        </w:trPr>
        <w:tc>
          <w:tcPr>
            <w:tcW w:w="1889" w:type="dxa"/>
            <w:shd w:val="clear" w:color="auto" w:fill="EAF1DD" w:themeFill="accent3" w:themeFillTint="33"/>
            <w:noWrap/>
            <w:vAlign w:val="center"/>
          </w:tcPr>
          <w:p w14:paraId="48036499" w14:textId="4A2B60FA" w:rsidR="00E8412D" w:rsidRDefault="00E8412D" w:rsidP="00F4700F">
            <w:pPr>
              <w:jc w:val="center"/>
              <w:rPr>
                <w:rFonts w:cs="Arial"/>
                <w:color w:val="000000" w:themeColor="text1"/>
                <w:sz w:val="18"/>
                <w:szCs w:val="18"/>
              </w:rPr>
            </w:pPr>
            <w:r>
              <w:rPr>
                <w:rFonts w:cs="Arial"/>
                <w:color w:val="000000" w:themeColor="text1"/>
                <w:sz w:val="18"/>
                <w:szCs w:val="18"/>
              </w:rPr>
              <w:t>18:2 Total</w:t>
            </w:r>
          </w:p>
        </w:tc>
        <w:tc>
          <w:tcPr>
            <w:tcW w:w="1417" w:type="dxa"/>
            <w:shd w:val="clear" w:color="auto" w:fill="EAF1DD" w:themeFill="accent3" w:themeFillTint="33"/>
            <w:vAlign w:val="center"/>
          </w:tcPr>
          <w:p w14:paraId="45371D85" w14:textId="77777777" w:rsidR="00E8412D" w:rsidRDefault="00E8412D" w:rsidP="00F4700F">
            <w:pPr>
              <w:jc w:val="center"/>
              <w:rPr>
                <w:rFonts w:cs="Arial"/>
                <w:color w:val="000000" w:themeColor="text1"/>
                <w:sz w:val="18"/>
                <w:szCs w:val="18"/>
              </w:rPr>
            </w:pPr>
            <w:r>
              <w:rPr>
                <w:rFonts w:cs="Arial"/>
                <w:color w:val="000000" w:themeColor="text1"/>
                <w:sz w:val="18"/>
                <w:szCs w:val="18"/>
              </w:rPr>
              <w:t>19.441</w:t>
            </w:r>
            <w:r w:rsidRPr="001C6845">
              <w:rPr>
                <w:rFonts w:cs="Arial"/>
                <w:color w:val="000000" w:themeColor="text1"/>
                <w:sz w:val="18"/>
                <w:szCs w:val="18"/>
              </w:rPr>
              <w:t>±</w:t>
            </w:r>
            <w:r>
              <w:rPr>
                <w:rFonts w:cs="Arial"/>
                <w:color w:val="000000" w:themeColor="text1"/>
                <w:sz w:val="18"/>
                <w:szCs w:val="18"/>
              </w:rPr>
              <w:t>0.825</w:t>
            </w:r>
          </w:p>
        </w:tc>
        <w:tc>
          <w:tcPr>
            <w:tcW w:w="1474" w:type="dxa"/>
            <w:shd w:val="clear" w:color="auto" w:fill="E5DFEC" w:themeFill="accent4" w:themeFillTint="33"/>
            <w:vAlign w:val="center"/>
          </w:tcPr>
          <w:p w14:paraId="79C6FC2B" w14:textId="730EEC02" w:rsidR="00E8412D" w:rsidRDefault="00E8412D" w:rsidP="00F4700F">
            <w:pPr>
              <w:jc w:val="center"/>
              <w:rPr>
                <w:rFonts w:cs="Arial"/>
                <w:color w:val="000000" w:themeColor="text1"/>
                <w:sz w:val="18"/>
                <w:szCs w:val="18"/>
              </w:rPr>
            </w:pPr>
            <w:r w:rsidRPr="007923D8">
              <w:rPr>
                <w:rFonts w:cs="Arial"/>
                <w:b/>
                <w:color w:val="000000" w:themeColor="text1"/>
                <w:sz w:val="18"/>
                <w:szCs w:val="18"/>
                <w:u w:val="single"/>
              </w:rPr>
              <w:t>&lt;0.0001</w:t>
            </w:r>
          </w:p>
        </w:tc>
        <w:tc>
          <w:tcPr>
            <w:tcW w:w="1471" w:type="dxa"/>
            <w:shd w:val="clear" w:color="auto" w:fill="EAF1DD" w:themeFill="accent3" w:themeFillTint="33"/>
            <w:vAlign w:val="center"/>
          </w:tcPr>
          <w:p w14:paraId="4409EA76" w14:textId="434CF104" w:rsidR="00E8412D" w:rsidRDefault="00E8412D" w:rsidP="00F4700F">
            <w:pPr>
              <w:jc w:val="center"/>
              <w:rPr>
                <w:rFonts w:cs="Arial"/>
                <w:color w:val="000000" w:themeColor="text1"/>
                <w:sz w:val="18"/>
                <w:szCs w:val="18"/>
              </w:rPr>
            </w:pPr>
            <w:r>
              <w:rPr>
                <w:rFonts w:cs="Arial"/>
                <w:color w:val="000000" w:themeColor="text1"/>
                <w:sz w:val="18"/>
                <w:szCs w:val="18"/>
              </w:rPr>
              <w:t>11.706-23.361</w:t>
            </w:r>
          </w:p>
        </w:tc>
        <w:tc>
          <w:tcPr>
            <w:tcW w:w="1504" w:type="dxa"/>
            <w:shd w:val="clear" w:color="auto" w:fill="EAF1DD" w:themeFill="accent3" w:themeFillTint="33"/>
            <w:noWrap/>
            <w:vAlign w:val="center"/>
          </w:tcPr>
          <w:p w14:paraId="4B749426" w14:textId="1797E820" w:rsidR="00E8412D" w:rsidRPr="001C6845" w:rsidRDefault="00E8412D" w:rsidP="00F4700F">
            <w:pPr>
              <w:jc w:val="center"/>
              <w:rPr>
                <w:rFonts w:cs="Arial"/>
                <w:color w:val="000000" w:themeColor="text1"/>
                <w:sz w:val="20"/>
                <w:szCs w:val="20"/>
              </w:rPr>
            </w:pPr>
            <w:r>
              <w:rPr>
                <w:rFonts w:cs="Arial"/>
                <w:color w:val="000000" w:themeColor="text1"/>
                <w:sz w:val="20"/>
                <w:szCs w:val="20"/>
              </w:rPr>
              <w:t>Expect around 20</w:t>
            </w:r>
          </w:p>
        </w:tc>
      </w:tr>
      <w:tr w:rsidR="00E8412D" w:rsidRPr="007C5424" w14:paraId="5904D2C8" w14:textId="77777777" w:rsidTr="00EB71F7">
        <w:trPr>
          <w:trHeight w:val="510"/>
          <w:jc w:val="center"/>
        </w:trPr>
        <w:tc>
          <w:tcPr>
            <w:tcW w:w="1889" w:type="dxa"/>
            <w:tcBorders>
              <w:bottom w:val="single" w:sz="4" w:space="0" w:color="auto"/>
            </w:tcBorders>
            <w:shd w:val="clear" w:color="auto" w:fill="auto"/>
            <w:noWrap/>
            <w:vAlign w:val="center"/>
          </w:tcPr>
          <w:p w14:paraId="6B703435" w14:textId="7463B8B6" w:rsidR="00E8412D" w:rsidRDefault="00E8412D" w:rsidP="00F4700F">
            <w:pPr>
              <w:jc w:val="center"/>
              <w:rPr>
                <w:rFonts w:cs="Arial"/>
                <w:color w:val="000000" w:themeColor="text1"/>
                <w:sz w:val="18"/>
                <w:szCs w:val="18"/>
              </w:rPr>
            </w:pPr>
            <w:r>
              <w:rPr>
                <w:rFonts w:cs="Arial"/>
                <w:color w:val="000000" w:themeColor="text1"/>
                <w:sz w:val="18"/>
                <w:szCs w:val="18"/>
              </w:rPr>
              <w:t>18:3 Total</w:t>
            </w:r>
          </w:p>
        </w:tc>
        <w:tc>
          <w:tcPr>
            <w:tcW w:w="1417" w:type="dxa"/>
            <w:tcBorders>
              <w:bottom w:val="single" w:sz="4" w:space="0" w:color="auto"/>
            </w:tcBorders>
            <w:shd w:val="clear" w:color="auto" w:fill="auto"/>
            <w:vAlign w:val="center"/>
          </w:tcPr>
          <w:p w14:paraId="4A8FD2AF" w14:textId="77777777" w:rsidR="00E8412D" w:rsidRDefault="00E8412D" w:rsidP="00F4700F">
            <w:pPr>
              <w:jc w:val="center"/>
              <w:rPr>
                <w:rFonts w:cs="Arial"/>
                <w:color w:val="000000" w:themeColor="text1"/>
                <w:sz w:val="18"/>
                <w:szCs w:val="18"/>
              </w:rPr>
            </w:pPr>
            <w:r>
              <w:rPr>
                <w:rFonts w:cs="Arial"/>
                <w:color w:val="000000" w:themeColor="text1"/>
                <w:sz w:val="18"/>
                <w:szCs w:val="18"/>
              </w:rPr>
              <w:t>11.278</w:t>
            </w:r>
            <w:r w:rsidRPr="00851DDB">
              <w:rPr>
                <w:rFonts w:cs="Arial"/>
                <w:color w:val="000000" w:themeColor="text1"/>
                <w:sz w:val="18"/>
                <w:szCs w:val="18"/>
              </w:rPr>
              <w:t>±</w:t>
            </w:r>
            <w:r>
              <w:rPr>
                <w:rFonts w:cs="Arial"/>
                <w:color w:val="000000" w:themeColor="text1"/>
                <w:sz w:val="18"/>
                <w:szCs w:val="18"/>
              </w:rPr>
              <w:t>0.767</w:t>
            </w:r>
          </w:p>
        </w:tc>
        <w:tc>
          <w:tcPr>
            <w:tcW w:w="1474" w:type="dxa"/>
            <w:tcBorders>
              <w:bottom w:val="single" w:sz="4" w:space="0" w:color="auto"/>
            </w:tcBorders>
            <w:shd w:val="clear" w:color="auto" w:fill="FDE9D9" w:themeFill="accent6" w:themeFillTint="33"/>
            <w:vAlign w:val="center"/>
          </w:tcPr>
          <w:p w14:paraId="5581DD86" w14:textId="1E80F945" w:rsidR="00E8412D" w:rsidRDefault="00E8412D" w:rsidP="00F4700F">
            <w:pPr>
              <w:jc w:val="center"/>
              <w:rPr>
                <w:rFonts w:cs="Arial"/>
                <w:color w:val="000000" w:themeColor="text1"/>
                <w:sz w:val="18"/>
                <w:szCs w:val="18"/>
              </w:rPr>
            </w:pPr>
            <w:r w:rsidRPr="007923D8">
              <w:rPr>
                <w:rFonts w:cs="Arial"/>
                <w:b/>
                <w:color w:val="000000" w:themeColor="text1"/>
                <w:sz w:val="18"/>
                <w:szCs w:val="18"/>
                <w:u w:val="single"/>
              </w:rPr>
              <w:t>&lt;0.0001</w:t>
            </w:r>
          </w:p>
        </w:tc>
        <w:tc>
          <w:tcPr>
            <w:tcW w:w="1471" w:type="dxa"/>
            <w:tcBorders>
              <w:bottom w:val="single" w:sz="4" w:space="0" w:color="auto"/>
            </w:tcBorders>
            <w:shd w:val="clear" w:color="auto" w:fill="auto"/>
            <w:vAlign w:val="center"/>
          </w:tcPr>
          <w:p w14:paraId="1B273763" w14:textId="3BB979C9" w:rsidR="00E8412D" w:rsidRDefault="00E8412D" w:rsidP="00F4700F">
            <w:pPr>
              <w:jc w:val="center"/>
              <w:rPr>
                <w:rFonts w:cs="Arial"/>
                <w:color w:val="000000" w:themeColor="text1"/>
                <w:sz w:val="18"/>
                <w:szCs w:val="18"/>
              </w:rPr>
            </w:pPr>
            <w:r>
              <w:rPr>
                <w:rFonts w:cs="Arial"/>
                <w:color w:val="000000" w:themeColor="text1"/>
                <w:sz w:val="18"/>
                <w:szCs w:val="18"/>
              </w:rPr>
              <w:t>3.930-12.190</w:t>
            </w:r>
          </w:p>
        </w:tc>
        <w:tc>
          <w:tcPr>
            <w:tcW w:w="1504" w:type="dxa"/>
            <w:tcBorders>
              <w:bottom w:val="single" w:sz="4" w:space="0" w:color="auto"/>
            </w:tcBorders>
            <w:shd w:val="clear" w:color="auto" w:fill="auto"/>
            <w:noWrap/>
            <w:vAlign w:val="center"/>
          </w:tcPr>
          <w:p w14:paraId="4A848590" w14:textId="1E4AFAE3" w:rsidR="00E8412D" w:rsidRPr="001C6845" w:rsidRDefault="00E8412D" w:rsidP="00F4700F">
            <w:pPr>
              <w:jc w:val="center"/>
              <w:rPr>
                <w:rFonts w:cs="Arial"/>
                <w:color w:val="000000" w:themeColor="text1"/>
                <w:sz w:val="20"/>
                <w:szCs w:val="20"/>
              </w:rPr>
            </w:pPr>
            <w:r>
              <w:rPr>
                <w:rFonts w:cs="Arial"/>
                <w:color w:val="000000" w:themeColor="text1"/>
                <w:sz w:val="20"/>
                <w:szCs w:val="20"/>
              </w:rPr>
              <w:t>5.0–14</w:t>
            </w:r>
            <w:r w:rsidRPr="00851DDB">
              <w:rPr>
                <w:rFonts w:cs="Arial"/>
                <w:color w:val="000000" w:themeColor="text1"/>
                <w:sz w:val="20"/>
                <w:szCs w:val="20"/>
              </w:rPr>
              <w:t>.0</w:t>
            </w:r>
          </w:p>
        </w:tc>
      </w:tr>
      <w:tr w:rsidR="00E8412D" w:rsidRPr="007C5424" w14:paraId="42DBDE75" w14:textId="77777777" w:rsidTr="00CD71B3">
        <w:trPr>
          <w:trHeight w:val="510"/>
          <w:jc w:val="center"/>
        </w:trPr>
        <w:tc>
          <w:tcPr>
            <w:tcW w:w="1889" w:type="dxa"/>
            <w:tcBorders>
              <w:top w:val="single" w:sz="4" w:space="0" w:color="auto"/>
              <w:bottom w:val="single" w:sz="4" w:space="0" w:color="auto"/>
            </w:tcBorders>
            <w:shd w:val="clear" w:color="auto" w:fill="EAF1DD" w:themeFill="accent3" w:themeFillTint="33"/>
            <w:noWrap/>
            <w:vAlign w:val="center"/>
          </w:tcPr>
          <w:p w14:paraId="29172AF5" w14:textId="06DB026C" w:rsidR="00E8412D" w:rsidRDefault="00E8412D" w:rsidP="00F4700F">
            <w:pPr>
              <w:jc w:val="center"/>
              <w:rPr>
                <w:rFonts w:cs="Arial"/>
                <w:color w:val="000000" w:themeColor="text1"/>
                <w:sz w:val="18"/>
                <w:szCs w:val="18"/>
              </w:rPr>
            </w:pPr>
            <w:r>
              <w:rPr>
                <w:rFonts w:cs="Arial"/>
                <w:color w:val="000000" w:themeColor="text1"/>
                <w:sz w:val="18"/>
                <w:szCs w:val="18"/>
              </w:rPr>
              <w:t>18:4 Total</w:t>
            </w:r>
          </w:p>
        </w:tc>
        <w:tc>
          <w:tcPr>
            <w:tcW w:w="1417" w:type="dxa"/>
            <w:tcBorders>
              <w:top w:val="single" w:sz="4" w:space="0" w:color="auto"/>
              <w:bottom w:val="single" w:sz="4" w:space="0" w:color="auto"/>
            </w:tcBorders>
            <w:shd w:val="clear" w:color="auto" w:fill="EAF1DD" w:themeFill="accent3" w:themeFillTint="33"/>
            <w:vAlign w:val="center"/>
          </w:tcPr>
          <w:p w14:paraId="78D7CCD8" w14:textId="77777777" w:rsidR="00E8412D" w:rsidRDefault="00E8412D" w:rsidP="00F4700F">
            <w:pPr>
              <w:jc w:val="center"/>
              <w:rPr>
                <w:rFonts w:cs="Arial"/>
                <w:color w:val="000000" w:themeColor="text1"/>
                <w:sz w:val="18"/>
                <w:szCs w:val="18"/>
              </w:rPr>
            </w:pPr>
            <w:r>
              <w:rPr>
                <w:rFonts w:cs="Arial"/>
                <w:color w:val="000000" w:themeColor="text1"/>
                <w:sz w:val="18"/>
                <w:szCs w:val="18"/>
              </w:rPr>
              <w:t>0.10</w:t>
            </w:r>
            <w:r w:rsidRPr="00851DDB">
              <w:rPr>
                <w:rFonts w:cs="Arial"/>
                <w:color w:val="000000" w:themeColor="text1"/>
                <w:sz w:val="18"/>
                <w:szCs w:val="18"/>
              </w:rPr>
              <w:t>±</w:t>
            </w:r>
            <w:r>
              <w:rPr>
                <w:rFonts w:cs="Arial"/>
                <w:color w:val="000000" w:themeColor="text1"/>
                <w:sz w:val="18"/>
                <w:szCs w:val="18"/>
              </w:rPr>
              <w:t>0.10</w:t>
            </w:r>
          </w:p>
        </w:tc>
        <w:tc>
          <w:tcPr>
            <w:tcW w:w="1474" w:type="dxa"/>
            <w:tcBorders>
              <w:top w:val="single" w:sz="4" w:space="0" w:color="auto"/>
              <w:bottom w:val="single" w:sz="4" w:space="0" w:color="auto"/>
            </w:tcBorders>
            <w:shd w:val="clear" w:color="auto" w:fill="EAF1DD" w:themeFill="accent3" w:themeFillTint="33"/>
            <w:vAlign w:val="center"/>
          </w:tcPr>
          <w:p w14:paraId="5AA67CBC" w14:textId="54E79F29" w:rsidR="00E8412D" w:rsidRDefault="00E8412D" w:rsidP="00F4700F">
            <w:pPr>
              <w:jc w:val="center"/>
              <w:rPr>
                <w:rFonts w:cs="Arial"/>
                <w:color w:val="000000" w:themeColor="text1"/>
                <w:sz w:val="18"/>
                <w:szCs w:val="18"/>
              </w:rPr>
            </w:pPr>
            <w:r>
              <w:rPr>
                <w:rFonts w:cs="Arial"/>
                <w:b/>
                <w:color w:val="000000" w:themeColor="text1"/>
                <w:sz w:val="18"/>
                <w:szCs w:val="18"/>
                <w:u w:val="single"/>
              </w:rPr>
              <w:t>N/A</w:t>
            </w:r>
          </w:p>
        </w:tc>
        <w:tc>
          <w:tcPr>
            <w:tcW w:w="1471" w:type="dxa"/>
            <w:tcBorders>
              <w:top w:val="single" w:sz="4" w:space="0" w:color="auto"/>
              <w:bottom w:val="single" w:sz="4" w:space="0" w:color="auto"/>
            </w:tcBorders>
            <w:shd w:val="clear" w:color="auto" w:fill="EAF1DD" w:themeFill="accent3" w:themeFillTint="33"/>
            <w:vAlign w:val="center"/>
          </w:tcPr>
          <w:p w14:paraId="2F4C0999" w14:textId="10E274C6" w:rsidR="00E8412D" w:rsidRDefault="00E8412D" w:rsidP="00F4700F">
            <w:pPr>
              <w:jc w:val="center"/>
              <w:rPr>
                <w:rFonts w:cs="Arial"/>
                <w:color w:val="000000" w:themeColor="text1"/>
                <w:sz w:val="18"/>
                <w:szCs w:val="18"/>
              </w:rPr>
            </w:pPr>
            <w:r>
              <w:rPr>
                <w:rFonts w:cs="Arial"/>
                <w:color w:val="000000" w:themeColor="text1"/>
                <w:sz w:val="18"/>
                <w:szCs w:val="18"/>
              </w:rPr>
              <w:t>0.00-2.30</w:t>
            </w:r>
          </w:p>
        </w:tc>
        <w:tc>
          <w:tcPr>
            <w:tcW w:w="1504" w:type="dxa"/>
            <w:tcBorders>
              <w:top w:val="single" w:sz="4" w:space="0" w:color="auto"/>
              <w:bottom w:val="single" w:sz="4" w:space="0" w:color="auto"/>
            </w:tcBorders>
            <w:shd w:val="clear" w:color="auto" w:fill="EAF1DD" w:themeFill="accent3" w:themeFillTint="33"/>
            <w:noWrap/>
            <w:vAlign w:val="center"/>
          </w:tcPr>
          <w:p w14:paraId="13190B86" w14:textId="6879EC06" w:rsidR="00E8412D" w:rsidRDefault="00E8412D" w:rsidP="00F4700F">
            <w:pPr>
              <w:jc w:val="center"/>
              <w:rPr>
                <w:rFonts w:cs="Arial"/>
                <w:color w:val="000000" w:themeColor="text1"/>
                <w:sz w:val="20"/>
                <w:szCs w:val="20"/>
              </w:rPr>
            </w:pPr>
            <w:r w:rsidRPr="00623656">
              <w:rPr>
                <w:rFonts w:cs="Arial"/>
                <w:color w:val="000000" w:themeColor="text1"/>
                <w:sz w:val="20"/>
                <w:szCs w:val="20"/>
              </w:rPr>
              <w:t>Expect zero</w:t>
            </w:r>
          </w:p>
        </w:tc>
      </w:tr>
      <w:tr w:rsidR="00E8412D" w:rsidRPr="007C5424" w14:paraId="57C43EF9" w14:textId="77777777" w:rsidTr="00CD71B3">
        <w:trPr>
          <w:trHeight w:val="510"/>
          <w:jc w:val="center"/>
        </w:trPr>
        <w:tc>
          <w:tcPr>
            <w:tcW w:w="1889" w:type="dxa"/>
            <w:tcBorders>
              <w:top w:val="single" w:sz="4" w:space="0" w:color="auto"/>
              <w:bottom w:val="single" w:sz="4" w:space="0" w:color="auto"/>
            </w:tcBorders>
            <w:shd w:val="clear" w:color="auto" w:fill="auto"/>
            <w:noWrap/>
            <w:vAlign w:val="center"/>
          </w:tcPr>
          <w:p w14:paraId="07F212FD" w14:textId="1469C296" w:rsidR="00E8412D" w:rsidRDefault="00E8412D" w:rsidP="00F4700F">
            <w:pPr>
              <w:jc w:val="center"/>
              <w:rPr>
                <w:rFonts w:cs="Arial"/>
                <w:color w:val="000000" w:themeColor="text1"/>
                <w:sz w:val="18"/>
                <w:szCs w:val="18"/>
              </w:rPr>
            </w:pPr>
            <w:r>
              <w:rPr>
                <w:rFonts w:cs="Arial"/>
                <w:color w:val="000000" w:themeColor="text1"/>
                <w:sz w:val="18"/>
                <w:szCs w:val="18"/>
              </w:rPr>
              <w:t>20:3 Total</w:t>
            </w:r>
          </w:p>
        </w:tc>
        <w:tc>
          <w:tcPr>
            <w:tcW w:w="1417" w:type="dxa"/>
            <w:tcBorders>
              <w:top w:val="single" w:sz="4" w:space="0" w:color="auto"/>
              <w:bottom w:val="single" w:sz="4" w:space="0" w:color="auto"/>
            </w:tcBorders>
            <w:shd w:val="clear" w:color="auto" w:fill="auto"/>
            <w:vAlign w:val="center"/>
          </w:tcPr>
          <w:p w14:paraId="6CCF1746" w14:textId="77777777" w:rsidR="00E8412D" w:rsidRDefault="00E8412D" w:rsidP="00F4700F">
            <w:pPr>
              <w:jc w:val="center"/>
              <w:rPr>
                <w:rFonts w:cs="Arial"/>
                <w:color w:val="000000" w:themeColor="text1"/>
                <w:sz w:val="18"/>
                <w:szCs w:val="18"/>
              </w:rPr>
            </w:pPr>
            <w:r>
              <w:rPr>
                <w:rFonts w:cs="Arial"/>
                <w:color w:val="000000" w:themeColor="text1"/>
                <w:sz w:val="18"/>
                <w:szCs w:val="18"/>
              </w:rPr>
              <w:t>0.01-0.03</w:t>
            </w:r>
          </w:p>
        </w:tc>
        <w:tc>
          <w:tcPr>
            <w:tcW w:w="1474" w:type="dxa"/>
            <w:tcBorders>
              <w:top w:val="single" w:sz="4" w:space="0" w:color="auto"/>
              <w:bottom w:val="single" w:sz="4" w:space="0" w:color="auto"/>
            </w:tcBorders>
            <w:vAlign w:val="center"/>
          </w:tcPr>
          <w:p w14:paraId="34398EC4" w14:textId="54D1D297" w:rsidR="00E8412D" w:rsidRDefault="00E8412D" w:rsidP="00F4700F">
            <w:pPr>
              <w:jc w:val="center"/>
              <w:rPr>
                <w:rFonts w:cs="Arial"/>
                <w:color w:val="000000" w:themeColor="text1"/>
                <w:sz w:val="18"/>
                <w:szCs w:val="18"/>
              </w:rPr>
            </w:pPr>
            <w:r>
              <w:rPr>
                <w:rFonts w:cs="Arial"/>
                <w:b/>
                <w:color w:val="000000" w:themeColor="text1"/>
                <w:sz w:val="18"/>
                <w:szCs w:val="18"/>
                <w:u w:val="single"/>
              </w:rPr>
              <w:t>N/A</w:t>
            </w:r>
          </w:p>
        </w:tc>
        <w:tc>
          <w:tcPr>
            <w:tcW w:w="1471" w:type="dxa"/>
            <w:tcBorders>
              <w:top w:val="single" w:sz="4" w:space="0" w:color="auto"/>
              <w:bottom w:val="single" w:sz="4" w:space="0" w:color="auto"/>
            </w:tcBorders>
            <w:shd w:val="clear" w:color="auto" w:fill="auto"/>
            <w:vAlign w:val="center"/>
          </w:tcPr>
          <w:p w14:paraId="2282DCD0" w14:textId="3B472A96" w:rsidR="00E8412D" w:rsidRDefault="00E8412D" w:rsidP="00F4700F">
            <w:pPr>
              <w:jc w:val="center"/>
              <w:rPr>
                <w:rFonts w:cs="Arial"/>
                <w:color w:val="000000" w:themeColor="text1"/>
                <w:sz w:val="18"/>
                <w:szCs w:val="18"/>
              </w:rPr>
            </w:pPr>
            <w:r>
              <w:rPr>
                <w:rFonts w:cs="Arial"/>
                <w:color w:val="000000" w:themeColor="text1"/>
                <w:sz w:val="18"/>
                <w:szCs w:val="18"/>
              </w:rPr>
              <w:t>0.00-0.62</w:t>
            </w:r>
          </w:p>
        </w:tc>
        <w:tc>
          <w:tcPr>
            <w:tcW w:w="1504" w:type="dxa"/>
            <w:tcBorders>
              <w:top w:val="single" w:sz="4" w:space="0" w:color="auto"/>
              <w:bottom w:val="single" w:sz="4" w:space="0" w:color="auto"/>
            </w:tcBorders>
            <w:shd w:val="clear" w:color="auto" w:fill="auto"/>
            <w:noWrap/>
            <w:vAlign w:val="center"/>
          </w:tcPr>
          <w:p w14:paraId="115DD515" w14:textId="4C493C68" w:rsidR="00E8412D" w:rsidRDefault="00E8412D" w:rsidP="00F4700F">
            <w:pPr>
              <w:jc w:val="center"/>
              <w:rPr>
                <w:rFonts w:cs="Arial"/>
                <w:color w:val="000000" w:themeColor="text1"/>
                <w:sz w:val="20"/>
                <w:szCs w:val="20"/>
              </w:rPr>
            </w:pPr>
            <w:r w:rsidRPr="00623656">
              <w:rPr>
                <w:rFonts w:cs="Arial"/>
                <w:color w:val="000000" w:themeColor="text1"/>
                <w:sz w:val="20"/>
                <w:szCs w:val="20"/>
              </w:rPr>
              <w:t>Expect zero</w:t>
            </w:r>
          </w:p>
        </w:tc>
      </w:tr>
      <w:tr w:rsidR="00E8412D" w:rsidRPr="007C5424" w14:paraId="0DBE7EE7" w14:textId="77777777" w:rsidTr="00CD71B3">
        <w:trPr>
          <w:trHeight w:val="510"/>
          <w:jc w:val="center"/>
        </w:trPr>
        <w:tc>
          <w:tcPr>
            <w:tcW w:w="1889" w:type="dxa"/>
            <w:tcBorders>
              <w:top w:val="single" w:sz="4" w:space="0" w:color="auto"/>
              <w:bottom w:val="single" w:sz="4" w:space="0" w:color="auto"/>
            </w:tcBorders>
            <w:shd w:val="clear" w:color="auto" w:fill="EAF1DD" w:themeFill="accent3" w:themeFillTint="33"/>
            <w:noWrap/>
            <w:vAlign w:val="center"/>
          </w:tcPr>
          <w:p w14:paraId="1EB0C714" w14:textId="502CE290" w:rsidR="00E8412D" w:rsidRDefault="00E8412D" w:rsidP="00F4700F">
            <w:pPr>
              <w:jc w:val="center"/>
              <w:rPr>
                <w:rFonts w:cs="Arial"/>
                <w:color w:val="000000" w:themeColor="text1"/>
                <w:sz w:val="18"/>
                <w:szCs w:val="18"/>
              </w:rPr>
            </w:pPr>
            <w:r>
              <w:rPr>
                <w:rFonts w:cs="Arial"/>
                <w:color w:val="000000" w:themeColor="text1"/>
                <w:sz w:val="18"/>
                <w:szCs w:val="18"/>
              </w:rPr>
              <w:t>20:4 Total</w:t>
            </w:r>
          </w:p>
        </w:tc>
        <w:tc>
          <w:tcPr>
            <w:tcW w:w="1417" w:type="dxa"/>
            <w:tcBorders>
              <w:top w:val="single" w:sz="4" w:space="0" w:color="auto"/>
              <w:bottom w:val="single" w:sz="4" w:space="0" w:color="auto"/>
            </w:tcBorders>
            <w:shd w:val="clear" w:color="auto" w:fill="EAF1DD" w:themeFill="accent3" w:themeFillTint="33"/>
            <w:vAlign w:val="center"/>
          </w:tcPr>
          <w:p w14:paraId="7ED1FDF6" w14:textId="77777777" w:rsidR="00E8412D" w:rsidRDefault="00E8412D" w:rsidP="00F4700F">
            <w:pPr>
              <w:jc w:val="center"/>
              <w:rPr>
                <w:rFonts w:cs="Arial"/>
                <w:color w:val="000000" w:themeColor="text1"/>
                <w:sz w:val="18"/>
                <w:szCs w:val="18"/>
              </w:rPr>
            </w:pPr>
            <w:r>
              <w:rPr>
                <w:rFonts w:cs="Arial"/>
                <w:color w:val="000000" w:themeColor="text1"/>
                <w:sz w:val="18"/>
                <w:szCs w:val="18"/>
              </w:rPr>
              <w:t>0.05</w:t>
            </w:r>
            <w:r w:rsidRPr="00851DDB">
              <w:rPr>
                <w:rFonts w:cs="Arial"/>
                <w:color w:val="000000" w:themeColor="text1"/>
                <w:sz w:val="18"/>
                <w:szCs w:val="18"/>
              </w:rPr>
              <w:t>±</w:t>
            </w:r>
            <w:r>
              <w:rPr>
                <w:rFonts w:cs="Arial"/>
                <w:color w:val="000000" w:themeColor="text1"/>
                <w:sz w:val="18"/>
                <w:szCs w:val="18"/>
              </w:rPr>
              <w:t>0.05</w:t>
            </w:r>
          </w:p>
        </w:tc>
        <w:tc>
          <w:tcPr>
            <w:tcW w:w="1474" w:type="dxa"/>
            <w:tcBorders>
              <w:top w:val="single" w:sz="4" w:space="0" w:color="auto"/>
              <w:bottom w:val="single" w:sz="4" w:space="0" w:color="auto"/>
            </w:tcBorders>
            <w:shd w:val="clear" w:color="auto" w:fill="EAF1DD" w:themeFill="accent3" w:themeFillTint="33"/>
            <w:vAlign w:val="center"/>
          </w:tcPr>
          <w:p w14:paraId="3E7F44D3" w14:textId="1088DDE0" w:rsidR="00E8412D" w:rsidRDefault="00E8412D" w:rsidP="00F4700F">
            <w:pPr>
              <w:jc w:val="center"/>
              <w:rPr>
                <w:rFonts w:cs="Arial"/>
                <w:color w:val="000000" w:themeColor="text1"/>
                <w:sz w:val="18"/>
                <w:szCs w:val="18"/>
              </w:rPr>
            </w:pPr>
            <w:r>
              <w:rPr>
                <w:rFonts w:cs="Arial"/>
                <w:b/>
                <w:color w:val="000000" w:themeColor="text1"/>
                <w:sz w:val="18"/>
                <w:szCs w:val="18"/>
                <w:u w:val="single"/>
              </w:rPr>
              <w:t>N/A</w:t>
            </w:r>
          </w:p>
        </w:tc>
        <w:tc>
          <w:tcPr>
            <w:tcW w:w="1471" w:type="dxa"/>
            <w:tcBorders>
              <w:top w:val="single" w:sz="4" w:space="0" w:color="auto"/>
              <w:bottom w:val="single" w:sz="4" w:space="0" w:color="auto"/>
            </w:tcBorders>
            <w:shd w:val="clear" w:color="auto" w:fill="EAF1DD" w:themeFill="accent3" w:themeFillTint="33"/>
            <w:vAlign w:val="center"/>
          </w:tcPr>
          <w:p w14:paraId="740570CA" w14:textId="6FB2EEC7" w:rsidR="00E8412D" w:rsidRDefault="00E8412D" w:rsidP="00F4700F">
            <w:pPr>
              <w:jc w:val="center"/>
              <w:rPr>
                <w:rFonts w:cs="Arial"/>
                <w:color w:val="000000" w:themeColor="text1"/>
                <w:sz w:val="18"/>
                <w:szCs w:val="18"/>
              </w:rPr>
            </w:pPr>
            <w:r>
              <w:rPr>
                <w:rFonts w:cs="Arial"/>
                <w:color w:val="000000" w:themeColor="text1"/>
                <w:sz w:val="18"/>
                <w:szCs w:val="18"/>
              </w:rPr>
              <w:t>0.00-1.15</w:t>
            </w:r>
          </w:p>
        </w:tc>
        <w:tc>
          <w:tcPr>
            <w:tcW w:w="1504" w:type="dxa"/>
            <w:tcBorders>
              <w:top w:val="single" w:sz="4" w:space="0" w:color="auto"/>
              <w:bottom w:val="single" w:sz="4" w:space="0" w:color="auto"/>
            </w:tcBorders>
            <w:shd w:val="clear" w:color="auto" w:fill="EAF1DD" w:themeFill="accent3" w:themeFillTint="33"/>
            <w:noWrap/>
            <w:vAlign w:val="center"/>
          </w:tcPr>
          <w:p w14:paraId="0FC4D8D1" w14:textId="6D2BF7F4" w:rsidR="00E8412D" w:rsidRDefault="00E8412D" w:rsidP="00F4700F">
            <w:pPr>
              <w:jc w:val="center"/>
              <w:rPr>
                <w:rFonts w:cs="Arial"/>
                <w:color w:val="000000" w:themeColor="text1"/>
                <w:sz w:val="20"/>
                <w:szCs w:val="20"/>
              </w:rPr>
            </w:pPr>
            <w:r w:rsidRPr="00623656">
              <w:rPr>
                <w:rFonts w:cs="Arial"/>
                <w:color w:val="000000" w:themeColor="text1"/>
                <w:sz w:val="20"/>
                <w:szCs w:val="20"/>
              </w:rPr>
              <w:t>Expect zero</w:t>
            </w:r>
          </w:p>
        </w:tc>
      </w:tr>
      <w:tr w:rsidR="00E8412D" w:rsidRPr="007C5424" w14:paraId="52FCC251" w14:textId="77777777" w:rsidTr="00CD71B3">
        <w:trPr>
          <w:trHeight w:val="510"/>
          <w:jc w:val="center"/>
        </w:trPr>
        <w:tc>
          <w:tcPr>
            <w:tcW w:w="1889" w:type="dxa"/>
            <w:tcBorders>
              <w:top w:val="single" w:sz="4" w:space="0" w:color="auto"/>
              <w:bottom w:val="single" w:sz="4" w:space="0" w:color="auto"/>
            </w:tcBorders>
            <w:shd w:val="clear" w:color="auto" w:fill="FFFFFF" w:themeFill="background1"/>
            <w:noWrap/>
            <w:vAlign w:val="center"/>
          </w:tcPr>
          <w:p w14:paraId="60172780" w14:textId="6249E3A9" w:rsidR="00E8412D" w:rsidRDefault="00E8412D" w:rsidP="00F4700F">
            <w:pPr>
              <w:jc w:val="center"/>
              <w:rPr>
                <w:rFonts w:cs="Arial"/>
                <w:color w:val="000000" w:themeColor="text1"/>
                <w:sz w:val="18"/>
                <w:szCs w:val="18"/>
              </w:rPr>
            </w:pPr>
            <w:r>
              <w:rPr>
                <w:rFonts w:cs="Arial"/>
                <w:color w:val="000000" w:themeColor="text1"/>
                <w:sz w:val="18"/>
                <w:szCs w:val="18"/>
              </w:rPr>
              <w:t>22:5 Total</w:t>
            </w:r>
          </w:p>
        </w:tc>
        <w:tc>
          <w:tcPr>
            <w:tcW w:w="1417" w:type="dxa"/>
            <w:tcBorders>
              <w:top w:val="single" w:sz="4" w:space="0" w:color="auto"/>
              <w:bottom w:val="single" w:sz="4" w:space="0" w:color="auto"/>
            </w:tcBorders>
            <w:shd w:val="clear" w:color="auto" w:fill="FFFFFF" w:themeFill="background1"/>
            <w:vAlign w:val="center"/>
          </w:tcPr>
          <w:p w14:paraId="7353538E" w14:textId="77777777" w:rsidR="00E8412D" w:rsidRDefault="00E8412D" w:rsidP="00F4700F">
            <w:pPr>
              <w:jc w:val="center"/>
              <w:rPr>
                <w:rFonts w:cs="Arial"/>
                <w:color w:val="000000" w:themeColor="text1"/>
                <w:sz w:val="18"/>
                <w:szCs w:val="18"/>
              </w:rPr>
            </w:pPr>
            <w:r>
              <w:rPr>
                <w:rFonts w:cs="Arial"/>
                <w:color w:val="000000" w:themeColor="text1"/>
                <w:sz w:val="18"/>
                <w:szCs w:val="18"/>
              </w:rPr>
              <w:t>0.03</w:t>
            </w:r>
            <w:r w:rsidRPr="00851DDB">
              <w:rPr>
                <w:rFonts w:cs="Arial"/>
                <w:color w:val="000000" w:themeColor="text1"/>
                <w:sz w:val="18"/>
                <w:szCs w:val="18"/>
              </w:rPr>
              <w:t>±</w:t>
            </w:r>
            <w:r>
              <w:rPr>
                <w:rFonts w:cs="Arial"/>
                <w:color w:val="000000" w:themeColor="text1"/>
                <w:sz w:val="18"/>
                <w:szCs w:val="18"/>
              </w:rPr>
              <w:t>0.05</w:t>
            </w:r>
          </w:p>
        </w:tc>
        <w:tc>
          <w:tcPr>
            <w:tcW w:w="1474" w:type="dxa"/>
            <w:tcBorders>
              <w:top w:val="single" w:sz="4" w:space="0" w:color="auto"/>
              <w:bottom w:val="single" w:sz="4" w:space="0" w:color="auto"/>
            </w:tcBorders>
            <w:shd w:val="clear" w:color="auto" w:fill="FFFFFF" w:themeFill="background1"/>
            <w:vAlign w:val="center"/>
          </w:tcPr>
          <w:p w14:paraId="4F005E4D" w14:textId="6DB486E1" w:rsidR="00E8412D" w:rsidRDefault="00E8412D" w:rsidP="00F4700F">
            <w:pPr>
              <w:jc w:val="center"/>
              <w:rPr>
                <w:rFonts w:cs="Arial"/>
                <w:color w:val="000000" w:themeColor="text1"/>
                <w:sz w:val="18"/>
                <w:szCs w:val="18"/>
              </w:rPr>
            </w:pPr>
            <w:r>
              <w:rPr>
                <w:rFonts w:cs="Arial"/>
                <w:b/>
                <w:color w:val="000000" w:themeColor="text1"/>
                <w:sz w:val="18"/>
                <w:szCs w:val="18"/>
                <w:u w:val="single"/>
              </w:rPr>
              <w:t>N/A</w:t>
            </w:r>
          </w:p>
        </w:tc>
        <w:tc>
          <w:tcPr>
            <w:tcW w:w="1471" w:type="dxa"/>
            <w:tcBorders>
              <w:top w:val="single" w:sz="4" w:space="0" w:color="auto"/>
              <w:bottom w:val="single" w:sz="4" w:space="0" w:color="auto"/>
            </w:tcBorders>
            <w:shd w:val="clear" w:color="auto" w:fill="FFFFFF" w:themeFill="background1"/>
            <w:vAlign w:val="center"/>
          </w:tcPr>
          <w:p w14:paraId="05CCEB7E" w14:textId="125E8426" w:rsidR="00E8412D" w:rsidRDefault="00E8412D" w:rsidP="00F4700F">
            <w:pPr>
              <w:jc w:val="center"/>
              <w:rPr>
                <w:rFonts w:cs="Arial"/>
                <w:color w:val="000000" w:themeColor="text1"/>
                <w:sz w:val="18"/>
                <w:szCs w:val="18"/>
              </w:rPr>
            </w:pPr>
            <w:r>
              <w:rPr>
                <w:rFonts w:cs="Arial"/>
                <w:color w:val="000000" w:themeColor="text1"/>
                <w:sz w:val="18"/>
                <w:szCs w:val="18"/>
              </w:rPr>
              <w:t>0.00-1.13</w:t>
            </w:r>
          </w:p>
        </w:tc>
        <w:tc>
          <w:tcPr>
            <w:tcW w:w="1504" w:type="dxa"/>
            <w:tcBorders>
              <w:top w:val="single" w:sz="4" w:space="0" w:color="auto"/>
              <w:bottom w:val="single" w:sz="4" w:space="0" w:color="auto"/>
            </w:tcBorders>
            <w:shd w:val="clear" w:color="auto" w:fill="FFFFFF" w:themeFill="background1"/>
            <w:noWrap/>
            <w:vAlign w:val="center"/>
          </w:tcPr>
          <w:p w14:paraId="2172FA65" w14:textId="4663B4F1" w:rsidR="00E8412D" w:rsidRPr="001C6845" w:rsidRDefault="00E8412D" w:rsidP="00F4700F">
            <w:pPr>
              <w:jc w:val="center"/>
              <w:rPr>
                <w:rFonts w:cs="Arial"/>
                <w:color w:val="000000" w:themeColor="text1"/>
                <w:sz w:val="20"/>
                <w:szCs w:val="20"/>
              </w:rPr>
            </w:pPr>
            <w:r w:rsidRPr="00623656">
              <w:rPr>
                <w:rFonts w:cs="Arial"/>
                <w:color w:val="000000" w:themeColor="text1"/>
                <w:sz w:val="20"/>
                <w:szCs w:val="20"/>
              </w:rPr>
              <w:t>Expect zero</w:t>
            </w:r>
          </w:p>
        </w:tc>
      </w:tr>
      <w:tr w:rsidR="00E8412D" w:rsidRPr="007C5424" w14:paraId="6D6DFC18" w14:textId="77777777" w:rsidTr="00E8412D">
        <w:trPr>
          <w:trHeight w:val="510"/>
          <w:jc w:val="center"/>
        </w:trPr>
        <w:tc>
          <w:tcPr>
            <w:tcW w:w="1889" w:type="dxa"/>
            <w:tcBorders>
              <w:top w:val="single" w:sz="4" w:space="0" w:color="auto"/>
              <w:bottom w:val="thinThickSmallGap" w:sz="24" w:space="0" w:color="auto"/>
            </w:tcBorders>
            <w:shd w:val="clear" w:color="auto" w:fill="auto"/>
            <w:noWrap/>
            <w:vAlign w:val="center"/>
          </w:tcPr>
          <w:p w14:paraId="45B77E28" w14:textId="014A58BB" w:rsidR="00E8412D" w:rsidRDefault="00E8412D" w:rsidP="00F4700F">
            <w:pPr>
              <w:jc w:val="center"/>
              <w:rPr>
                <w:rFonts w:cs="Arial"/>
                <w:color w:val="000000" w:themeColor="text1"/>
                <w:sz w:val="18"/>
                <w:szCs w:val="18"/>
              </w:rPr>
            </w:pPr>
            <w:r>
              <w:rPr>
                <w:rFonts w:cs="Arial"/>
                <w:color w:val="000000" w:themeColor="text1"/>
                <w:sz w:val="18"/>
                <w:szCs w:val="18"/>
              </w:rPr>
              <w:t>24:1 Total</w:t>
            </w:r>
          </w:p>
        </w:tc>
        <w:tc>
          <w:tcPr>
            <w:tcW w:w="1417" w:type="dxa"/>
            <w:tcBorders>
              <w:top w:val="single" w:sz="4" w:space="0" w:color="auto"/>
              <w:bottom w:val="thinThickSmallGap" w:sz="24" w:space="0" w:color="auto"/>
            </w:tcBorders>
            <w:shd w:val="clear" w:color="auto" w:fill="EAF1DD" w:themeFill="accent3" w:themeFillTint="33"/>
            <w:vAlign w:val="center"/>
          </w:tcPr>
          <w:p w14:paraId="2B6FB17B" w14:textId="77777777" w:rsidR="00E8412D" w:rsidRDefault="00E8412D" w:rsidP="00F4700F">
            <w:pPr>
              <w:jc w:val="center"/>
              <w:rPr>
                <w:rFonts w:cs="Arial"/>
                <w:color w:val="000000" w:themeColor="text1"/>
                <w:sz w:val="18"/>
                <w:szCs w:val="18"/>
              </w:rPr>
            </w:pPr>
            <w:r>
              <w:rPr>
                <w:rFonts w:cs="Arial"/>
                <w:color w:val="000000" w:themeColor="text1"/>
                <w:sz w:val="18"/>
                <w:szCs w:val="18"/>
              </w:rPr>
              <w:t>0.096</w:t>
            </w:r>
            <w:r w:rsidRPr="00851DDB">
              <w:rPr>
                <w:rFonts w:cs="Arial"/>
                <w:color w:val="000000" w:themeColor="text1"/>
                <w:sz w:val="18"/>
                <w:szCs w:val="18"/>
              </w:rPr>
              <w:t>±</w:t>
            </w:r>
            <w:r>
              <w:rPr>
                <w:rFonts w:cs="Arial"/>
                <w:color w:val="000000" w:themeColor="text1"/>
                <w:sz w:val="18"/>
                <w:szCs w:val="18"/>
              </w:rPr>
              <w:t>0.007</w:t>
            </w:r>
          </w:p>
        </w:tc>
        <w:tc>
          <w:tcPr>
            <w:tcW w:w="1474" w:type="dxa"/>
            <w:tcBorders>
              <w:top w:val="single" w:sz="4" w:space="0" w:color="auto"/>
              <w:bottom w:val="thinThickSmallGap" w:sz="24" w:space="0" w:color="auto"/>
            </w:tcBorders>
            <w:shd w:val="clear" w:color="auto" w:fill="E5DFEC" w:themeFill="accent4" w:themeFillTint="33"/>
            <w:vAlign w:val="center"/>
          </w:tcPr>
          <w:p w14:paraId="0CA18835" w14:textId="41A761E5" w:rsidR="00E8412D" w:rsidRDefault="00E8412D" w:rsidP="00F4700F">
            <w:pPr>
              <w:jc w:val="center"/>
              <w:rPr>
                <w:rFonts w:cs="Arial"/>
                <w:color w:val="000000" w:themeColor="text1"/>
                <w:sz w:val="18"/>
                <w:szCs w:val="18"/>
              </w:rPr>
            </w:pPr>
            <w:r w:rsidRPr="007923D8">
              <w:rPr>
                <w:rFonts w:cs="Arial"/>
                <w:b/>
                <w:color w:val="000000" w:themeColor="text1"/>
                <w:sz w:val="18"/>
                <w:szCs w:val="18"/>
                <w:u w:val="single"/>
              </w:rPr>
              <w:t>&lt;0.0001</w:t>
            </w:r>
          </w:p>
        </w:tc>
        <w:tc>
          <w:tcPr>
            <w:tcW w:w="1471" w:type="dxa"/>
            <w:tcBorders>
              <w:top w:val="single" w:sz="4" w:space="0" w:color="auto"/>
              <w:bottom w:val="thinThickSmallGap" w:sz="24" w:space="0" w:color="auto"/>
            </w:tcBorders>
            <w:shd w:val="clear" w:color="auto" w:fill="EAF1DD" w:themeFill="accent3" w:themeFillTint="33"/>
            <w:vAlign w:val="center"/>
          </w:tcPr>
          <w:p w14:paraId="28666F2A" w14:textId="7A403797" w:rsidR="00E8412D" w:rsidRDefault="00E8412D" w:rsidP="00F4700F">
            <w:pPr>
              <w:jc w:val="center"/>
              <w:rPr>
                <w:rFonts w:cs="Arial"/>
                <w:color w:val="000000" w:themeColor="text1"/>
                <w:sz w:val="18"/>
                <w:szCs w:val="18"/>
              </w:rPr>
            </w:pPr>
            <w:r>
              <w:rPr>
                <w:rFonts w:cs="Arial"/>
                <w:color w:val="000000" w:themeColor="text1"/>
                <w:sz w:val="18"/>
                <w:szCs w:val="18"/>
              </w:rPr>
              <w:t>0.00-0.170</w:t>
            </w:r>
          </w:p>
        </w:tc>
        <w:tc>
          <w:tcPr>
            <w:tcW w:w="1504" w:type="dxa"/>
            <w:tcBorders>
              <w:top w:val="single" w:sz="4" w:space="0" w:color="auto"/>
              <w:bottom w:val="thinThickSmallGap" w:sz="24" w:space="0" w:color="auto"/>
            </w:tcBorders>
            <w:shd w:val="clear" w:color="auto" w:fill="EAF1DD" w:themeFill="accent3" w:themeFillTint="33"/>
            <w:noWrap/>
            <w:vAlign w:val="center"/>
          </w:tcPr>
          <w:p w14:paraId="7CC35A59" w14:textId="70C4CFA2" w:rsidR="00E8412D" w:rsidRPr="001C6845" w:rsidRDefault="00E8412D" w:rsidP="00F4700F">
            <w:pPr>
              <w:jc w:val="center"/>
              <w:rPr>
                <w:rFonts w:cs="Arial"/>
                <w:color w:val="000000" w:themeColor="text1"/>
                <w:sz w:val="20"/>
                <w:szCs w:val="20"/>
              </w:rPr>
            </w:pPr>
            <w:r>
              <w:rPr>
                <w:rFonts w:cs="Arial"/>
                <w:color w:val="000000" w:themeColor="text1"/>
                <w:sz w:val="20"/>
                <w:szCs w:val="20"/>
              </w:rPr>
              <w:t>ND–0.4</w:t>
            </w:r>
          </w:p>
        </w:tc>
      </w:tr>
      <w:tr w:rsidR="00E8412D" w:rsidRPr="007C5424" w14:paraId="156A0979" w14:textId="77777777" w:rsidTr="00CD71B3">
        <w:trPr>
          <w:trHeight w:val="510"/>
          <w:jc w:val="center"/>
        </w:trPr>
        <w:tc>
          <w:tcPr>
            <w:tcW w:w="1889" w:type="dxa"/>
            <w:tcBorders>
              <w:top w:val="thinThickSmallGap" w:sz="24" w:space="0" w:color="auto"/>
              <w:bottom w:val="single" w:sz="4" w:space="0" w:color="auto"/>
              <w:right w:val="single" w:sz="4" w:space="0" w:color="auto"/>
            </w:tcBorders>
            <w:shd w:val="clear" w:color="auto" w:fill="auto"/>
            <w:noWrap/>
            <w:vAlign w:val="center"/>
          </w:tcPr>
          <w:p w14:paraId="2F6D16FC" w14:textId="68A17B70" w:rsidR="00E8412D" w:rsidRPr="007923D8" w:rsidRDefault="00E8412D" w:rsidP="00F4700F">
            <w:pPr>
              <w:jc w:val="center"/>
              <w:rPr>
                <w:rFonts w:cs="Arial"/>
                <w:color w:val="000000" w:themeColor="text1"/>
                <w:sz w:val="18"/>
                <w:szCs w:val="18"/>
              </w:rPr>
            </w:pPr>
            <w:r>
              <w:rPr>
                <w:rFonts w:cs="Arial"/>
                <w:color w:val="000000" w:themeColor="text1"/>
                <w:sz w:val="18"/>
                <w:szCs w:val="18"/>
              </w:rPr>
              <w:t xml:space="preserve">18:1 </w:t>
            </w:r>
            <w:r w:rsidRPr="001B5DBF">
              <w:rPr>
                <w:rFonts w:cs="Arial"/>
                <w:i/>
                <w:color w:val="000000" w:themeColor="text1"/>
                <w:sz w:val="18"/>
                <w:szCs w:val="18"/>
              </w:rPr>
              <w:t>trans</w:t>
            </w:r>
          </w:p>
        </w:tc>
        <w:tc>
          <w:tcPr>
            <w:tcW w:w="1417" w:type="dxa"/>
            <w:tcBorders>
              <w:top w:val="thinThickSmallGap" w:sz="24" w:space="0" w:color="auto"/>
              <w:left w:val="single" w:sz="4" w:space="0" w:color="auto"/>
              <w:bottom w:val="single" w:sz="4" w:space="0" w:color="auto"/>
              <w:right w:val="single" w:sz="4" w:space="0" w:color="auto"/>
            </w:tcBorders>
            <w:shd w:val="clear" w:color="auto" w:fill="auto"/>
            <w:vAlign w:val="center"/>
          </w:tcPr>
          <w:p w14:paraId="07179B8A" w14:textId="77777777" w:rsidR="00E8412D" w:rsidRPr="007923D8" w:rsidRDefault="00E8412D" w:rsidP="00F4700F">
            <w:pPr>
              <w:jc w:val="center"/>
              <w:rPr>
                <w:rFonts w:cs="Arial"/>
                <w:color w:val="000000" w:themeColor="text1"/>
                <w:sz w:val="18"/>
                <w:szCs w:val="18"/>
              </w:rPr>
            </w:pPr>
            <w:r>
              <w:rPr>
                <w:rFonts w:cs="Arial"/>
                <w:color w:val="000000" w:themeColor="text1"/>
                <w:sz w:val="18"/>
                <w:szCs w:val="18"/>
              </w:rPr>
              <w:t>0.01</w:t>
            </w:r>
            <w:r w:rsidRPr="00851DDB">
              <w:rPr>
                <w:rFonts w:cs="Arial"/>
                <w:color w:val="000000" w:themeColor="text1"/>
                <w:sz w:val="18"/>
                <w:szCs w:val="18"/>
              </w:rPr>
              <w:t>±</w:t>
            </w:r>
            <w:r>
              <w:rPr>
                <w:rFonts w:cs="Arial"/>
                <w:color w:val="000000" w:themeColor="text1"/>
                <w:sz w:val="18"/>
                <w:szCs w:val="18"/>
              </w:rPr>
              <w:t>0.02</w:t>
            </w:r>
          </w:p>
        </w:tc>
        <w:tc>
          <w:tcPr>
            <w:tcW w:w="1474" w:type="dxa"/>
            <w:tcBorders>
              <w:top w:val="thinThickSmallGap" w:sz="24" w:space="0" w:color="auto"/>
              <w:left w:val="single" w:sz="4" w:space="0" w:color="auto"/>
              <w:bottom w:val="single" w:sz="4" w:space="0" w:color="auto"/>
              <w:right w:val="single" w:sz="4" w:space="0" w:color="auto"/>
            </w:tcBorders>
            <w:vAlign w:val="center"/>
          </w:tcPr>
          <w:p w14:paraId="042BF618" w14:textId="4D636748" w:rsidR="00E8412D" w:rsidRDefault="00E8412D" w:rsidP="00F4700F">
            <w:pPr>
              <w:jc w:val="center"/>
              <w:rPr>
                <w:rFonts w:cs="Arial"/>
                <w:color w:val="000000" w:themeColor="text1"/>
                <w:sz w:val="18"/>
                <w:szCs w:val="18"/>
              </w:rPr>
            </w:pPr>
            <w:r>
              <w:rPr>
                <w:rFonts w:cs="Arial"/>
                <w:b/>
                <w:color w:val="000000" w:themeColor="text1"/>
                <w:sz w:val="18"/>
                <w:szCs w:val="18"/>
                <w:u w:val="single"/>
              </w:rPr>
              <w:t>N/A</w:t>
            </w:r>
          </w:p>
        </w:tc>
        <w:tc>
          <w:tcPr>
            <w:tcW w:w="1471" w:type="dxa"/>
            <w:tcBorders>
              <w:top w:val="thinThickSmallGap" w:sz="24" w:space="0" w:color="auto"/>
              <w:left w:val="single" w:sz="4" w:space="0" w:color="auto"/>
              <w:bottom w:val="single" w:sz="4" w:space="0" w:color="auto"/>
              <w:right w:val="single" w:sz="4" w:space="0" w:color="auto"/>
            </w:tcBorders>
            <w:shd w:val="clear" w:color="auto" w:fill="auto"/>
            <w:vAlign w:val="center"/>
          </w:tcPr>
          <w:p w14:paraId="283A3CF1" w14:textId="766E652A" w:rsidR="00E8412D" w:rsidRPr="007923D8" w:rsidRDefault="00E8412D" w:rsidP="00F4700F">
            <w:pPr>
              <w:jc w:val="center"/>
              <w:rPr>
                <w:rFonts w:cs="Arial"/>
                <w:color w:val="000000" w:themeColor="text1"/>
                <w:sz w:val="18"/>
                <w:szCs w:val="18"/>
              </w:rPr>
            </w:pPr>
            <w:r>
              <w:rPr>
                <w:rFonts w:cs="Arial"/>
                <w:color w:val="000000" w:themeColor="text1"/>
                <w:sz w:val="18"/>
                <w:szCs w:val="18"/>
              </w:rPr>
              <w:t>0.00-0.08</w:t>
            </w:r>
          </w:p>
        </w:tc>
        <w:tc>
          <w:tcPr>
            <w:tcW w:w="1504" w:type="dxa"/>
            <w:tcBorders>
              <w:top w:val="thinThickSmallGap" w:sz="24" w:space="0" w:color="auto"/>
              <w:left w:val="single" w:sz="4" w:space="0" w:color="auto"/>
              <w:bottom w:val="single" w:sz="4" w:space="0" w:color="auto"/>
            </w:tcBorders>
            <w:shd w:val="clear" w:color="auto" w:fill="auto"/>
            <w:noWrap/>
            <w:vAlign w:val="center"/>
          </w:tcPr>
          <w:p w14:paraId="5D40AE42" w14:textId="5CE61755" w:rsidR="00E8412D" w:rsidRDefault="00E0129C" w:rsidP="00F4700F">
            <w:pPr>
              <w:jc w:val="center"/>
              <w:rPr>
                <w:rFonts w:cs="Arial"/>
                <w:color w:val="000000" w:themeColor="text1"/>
                <w:sz w:val="20"/>
                <w:szCs w:val="20"/>
              </w:rPr>
            </w:pPr>
            <w:r>
              <w:rPr>
                <w:rFonts w:cs="Arial"/>
                <w:color w:val="000000" w:themeColor="text1"/>
                <w:sz w:val="20"/>
                <w:szCs w:val="20"/>
              </w:rPr>
              <w:t>Expect &lt;0.1</w:t>
            </w:r>
          </w:p>
        </w:tc>
      </w:tr>
      <w:tr w:rsidR="00E0129C" w:rsidRPr="007C5424" w14:paraId="6F835B9F" w14:textId="77777777" w:rsidTr="00E0129C">
        <w:trPr>
          <w:trHeight w:val="510"/>
          <w:jc w:val="center"/>
        </w:trPr>
        <w:tc>
          <w:tcPr>
            <w:tcW w:w="1889" w:type="dxa"/>
            <w:tcBorders>
              <w:top w:val="single" w:sz="4" w:space="0" w:color="auto"/>
              <w:bottom w:val="single" w:sz="4" w:space="0" w:color="auto"/>
              <w:right w:val="single" w:sz="4" w:space="0" w:color="auto"/>
            </w:tcBorders>
            <w:shd w:val="clear" w:color="auto" w:fill="EAF1DD" w:themeFill="accent3" w:themeFillTint="33"/>
            <w:noWrap/>
            <w:vAlign w:val="center"/>
          </w:tcPr>
          <w:p w14:paraId="1FFA253A" w14:textId="49069084" w:rsidR="00E0129C" w:rsidRPr="007923D8" w:rsidRDefault="00E0129C" w:rsidP="00F4700F">
            <w:pPr>
              <w:jc w:val="center"/>
              <w:rPr>
                <w:rFonts w:cs="Arial"/>
                <w:color w:val="000000" w:themeColor="text1"/>
                <w:sz w:val="18"/>
                <w:szCs w:val="18"/>
              </w:rPr>
            </w:pPr>
            <w:r>
              <w:rPr>
                <w:rFonts w:cs="Arial"/>
                <w:color w:val="000000" w:themeColor="text1"/>
                <w:sz w:val="18"/>
                <w:szCs w:val="18"/>
              </w:rPr>
              <w:t xml:space="preserve">18:2 </w:t>
            </w:r>
            <w:r w:rsidRPr="001B5DBF">
              <w:rPr>
                <w:rFonts w:cs="Arial"/>
                <w:i/>
                <w:color w:val="000000" w:themeColor="text1"/>
                <w:sz w:val="18"/>
                <w:szCs w:val="18"/>
              </w:rPr>
              <w:t>trans</w:t>
            </w:r>
          </w:p>
        </w:tc>
        <w:tc>
          <w:tcPr>
            <w:tcW w:w="141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A72D35F" w14:textId="77777777" w:rsidR="00E0129C" w:rsidRPr="007923D8" w:rsidRDefault="00E0129C" w:rsidP="00F4700F">
            <w:pPr>
              <w:jc w:val="center"/>
              <w:rPr>
                <w:rFonts w:cs="Arial"/>
                <w:color w:val="000000" w:themeColor="text1"/>
                <w:sz w:val="18"/>
                <w:szCs w:val="18"/>
              </w:rPr>
            </w:pPr>
            <w:r>
              <w:rPr>
                <w:rFonts w:cs="Arial"/>
                <w:color w:val="000000" w:themeColor="text1"/>
                <w:sz w:val="18"/>
                <w:szCs w:val="18"/>
              </w:rPr>
              <w:t>0.00</w:t>
            </w:r>
          </w:p>
        </w:tc>
        <w:tc>
          <w:tcPr>
            <w:tcW w:w="147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12962AB" w14:textId="797E0DDE" w:rsidR="00E0129C" w:rsidRDefault="00E0129C" w:rsidP="00F4700F">
            <w:pPr>
              <w:jc w:val="center"/>
              <w:rPr>
                <w:rFonts w:cs="Arial"/>
                <w:color w:val="000000" w:themeColor="text1"/>
                <w:sz w:val="18"/>
                <w:szCs w:val="18"/>
              </w:rPr>
            </w:pPr>
            <w:r>
              <w:rPr>
                <w:rFonts w:cs="Arial"/>
                <w:b/>
                <w:color w:val="000000" w:themeColor="text1"/>
                <w:sz w:val="18"/>
                <w:szCs w:val="18"/>
                <w:u w:val="single"/>
              </w:rPr>
              <w:t>N/A</w:t>
            </w:r>
          </w:p>
        </w:tc>
        <w:tc>
          <w:tcPr>
            <w:tcW w:w="147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3FFB176" w14:textId="4D30B8AB" w:rsidR="00E0129C" w:rsidRPr="007923D8" w:rsidRDefault="00E0129C" w:rsidP="00F4700F">
            <w:pPr>
              <w:jc w:val="center"/>
              <w:rPr>
                <w:rFonts w:cs="Arial"/>
                <w:color w:val="000000" w:themeColor="text1"/>
                <w:sz w:val="18"/>
                <w:szCs w:val="18"/>
              </w:rPr>
            </w:pPr>
            <w:r>
              <w:rPr>
                <w:rFonts w:cs="Arial"/>
                <w:color w:val="000000" w:themeColor="text1"/>
                <w:sz w:val="18"/>
                <w:szCs w:val="18"/>
              </w:rPr>
              <w:t>0.00-0.06</w:t>
            </w:r>
          </w:p>
        </w:tc>
        <w:tc>
          <w:tcPr>
            <w:tcW w:w="1504" w:type="dxa"/>
            <w:tcBorders>
              <w:top w:val="single" w:sz="4" w:space="0" w:color="auto"/>
              <w:left w:val="single" w:sz="4" w:space="0" w:color="auto"/>
              <w:bottom w:val="single" w:sz="4" w:space="0" w:color="auto"/>
            </w:tcBorders>
            <w:shd w:val="clear" w:color="auto" w:fill="EAF1DD" w:themeFill="accent3" w:themeFillTint="33"/>
            <w:noWrap/>
            <w:vAlign w:val="center"/>
          </w:tcPr>
          <w:p w14:paraId="0347AB4D" w14:textId="14B9FBBC" w:rsidR="00E0129C" w:rsidRDefault="00E0129C" w:rsidP="00E0129C">
            <w:pPr>
              <w:jc w:val="center"/>
              <w:rPr>
                <w:rFonts w:cs="Arial"/>
                <w:color w:val="000000" w:themeColor="text1"/>
                <w:sz w:val="20"/>
                <w:szCs w:val="20"/>
              </w:rPr>
            </w:pPr>
            <w:r w:rsidRPr="002C0075">
              <w:rPr>
                <w:rFonts w:cs="Arial"/>
                <w:color w:val="000000" w:themeColor="text1"/>
                <w:sz w:val="20"/>
                <w:szCs w:val="20"/>
              </w:rPr>
              <w:t>Expect &lt;0.1</w:t>
            </w:r>
          </w:p>
        </w:tc>
      </w:tr>
      <w:tr w:rsidR="00E0129C" w:rsidRPr="007C5424" w14:paraId="1020676F" w14:textId="77777777" w:rsidTr="00E0129C">
        <w:trPr>
          <w:trHeight w:val="510"/>
          <w:jc w:val="center"/>
        </w:trPr>
        <w:tc>
          <w:tcPr>
            <w:tcW w:w="1889" w:type="dxa"/>
            <w:tcBorders>
              <w:top w:val="single" w:sz="4" w:space="0" w:color="auto"/>
              <w:bottom w:val="single" w:sz="4" w:space="0" w:color="auto"/>
              <w:right w:val="single" w:sz="4" w:space="0" w:color="auto"/>
            </w:tcBorders>
            <w:shd w:val="clear" w:color="auto" w:fill="FFFFFF" w:themeFill="background1"/>
            <w:noWrap/>
            <w:vAlign w:val="center"/>
          </w:tcPr>
          <w:p w14:paraId="74FA8DB2" w14:textId="58115E52" w:rsidR="00E0129C" w:rsidRDefault="00E0129C" w:rsidP="00F4700F">
            <w:pPr>
              <w:jc w:val="center"/>
              <w:rPr>
                <w:rFonts w:cs="Arial"/>
                <w:color w:val="000000" w:themeColor="text1"/>
                <w:sz w:val="18"/>
                <w:szCs w:val="18"/>
              </w:rPr>
            </w:pPr>
            <w:r>
              <w:rPr>
                <w:rFonts w:cs="Arial"/>
                <w:color w:val="000000" w:themeColor="text1"/>
                <w:sz w:val="18"/>
                <w:szCs w:val="18"/>
              </w:rPr>
              <w:t xml:space="preserve">18:3 </w:t>
            </w:r>
            <w:r>
              <w:rPr>
                <w:rFonts w:cs="Arial"/>
                <w:i/>
                <w:color w:val="000000" w:themeColor="text1"/>
                <w:sz w:val="18"/>
                <w:szCs w:val="18"/>
              </w:rPr>
              <w:t>trans</w:t>
            </w:r>
            <w:r w:rsidR="00A87A80">
              <w:rPr>
                <w:rFonts w:cs="Arial"/>
                <w:color w:val="000000" w:themeColor="text1"/>
                <w:sz w:val="18"/>
                <w:szCs w:val="18"/>
                <w:vertAlign w:val="superscript"/>
              </w:rPr>
              <w:t>3</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1AE557" w14:textId="50DF8B80" w:rsidR="00E0129C" w:rsidRDefault="00E0129C" w:rsidP="00F4700F">
            <w:pPr>
              <w:jc w:val="center"/>
              <w:rPr>
                <w:rFonts w:cs="Arial"/>
                <w:color w:val="000000" w:themeColor="text1"/>
                <w:sz w:val="18"/>
                <w:szCs w:val="18"/>
              </w:rPr>
            </w:pPr>
            <w:r>
              <w:rPr>
                <w:rFonts w:cs="Arial"/>
                <w:color w:val="000000" w:themeColor="text1"/>
                <w:sz w:val="18"/>
                <w:szCs w:val="18"/>
              </w:rPr>
              <w:t>0.077</w:t>
            </w:r>
          </w:p>
        </w:tc>
        <w:tc>
          <w:tcPr>
            <w:tcW w:w="147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1DD2839" w14:textId="24A0E28B" w:rsidR="00E0129C" w:rsidRDefault="00E0129C" w:rsidP="00F4700F">
            <w:pPr>
              <w:jc w:val="center"/>
              <w:rPr>
                <w:rFonts w:cs="Arial"/>
                <w:b/>
                <w:color w:val="000000" w:themeColor="text1"/>
                <w:sz w:val="18"/>
                <w:szCs w:val="18"/>
                <w:u w:val="single"/>
              </w:rPr>
            </w:pPr>
            <w:r>
              <w:rPr>
                <w:rFonts w:cs="Arial"/>
                <w:b/>
                <w:color w:val="000000" w:themeColor="text1"/>
                <w:sz w:val="18"/>
                <w:szCs w:val="18"/>
                <w:u w:val="single"/>
              </w:rPr>
              <w:t>Not done</w:t>
            </w: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5D08F1" w14:textId="674E1D45" w:rsidR="00E0129C" w:rsidRDefault="00E0129C" w:rsidP="00F4700F">
            <w:pPr>
              <w:jc w:val="center"/>
              <w:rPr>
                <w:rFonts w:cs="Arial"/>
                <w:color w:val="000000" w:themeColor="text1"/>
                <w:sz w:val="18"/>
                <w:szCs w:val="18"/>
              </w:rPr>
            </w:pPr>
            <w:r>
              <w:rPr>
                <w:rFonts w:cs="Arial"/>
                <w:color w:val="000000" w:themeColor="text1"/>
                <w:sz w:val="18"/>
                <w:szCs w:val="18"/>
              </w:rPr>
              <w:t>0.00-0.161</w:t>
            </w:r>
          </w:p>
        </w:tc>
        <w:tc>
          <w:tcPr>
            <w:tcW w:w="1504" w:type="dxa"/>
            <w:tcBorders>
              <w:top w:val="single" w:sz="4" w:space="0" w:color="auto"/>
              <w:left w:val="single" w:sz="4" w:space="0" w:color="auto"/>
              <w:bottom w:val="single" w:sz="4" w:space="0" w:color="auto"/>
            </w:tcBorders>
            <w:shd w:val="clear" w:color="auto" w:fill="FFFFFF" w:themeFill="background1"/>
            <w:noWrap/>
            <w:vAlign w:val="center"/>
          </w:tcPr>
          <w:p w14:paraId="182CF785" w14:textId="4BC0C235" w:rsidR="00E0129C" w:rsidRDefault="00D65B78" w:rsidP="00E0129C">
            <w:pPr>
              <w:jc w:val="center"/>
              <w:rPr>
                <w:rFonts w:cs="Arial"/>
                <w:color w:val="000000" w:themeColor="text1"/>
                <w:sz w:val="20"/>
                <w:szCs w:val="20"/>
              </w:rPr>
            </w:pPr>
            <w:r>
              <w:rPr>
                <w:rFonts w:cs="Arial"/>
                <w:color w:val="000000" w:themeColor="text1"/>
                <w:sz w:val="20"/>
                <w:szCs w:val="20"/>
              </w:rPr>
              <w:t>Expect &lt;0.2</w:t>
            </w:r>
          </w:p>
        </w:tc>
      </w:tr>
      <w:tr w:rsidR="00E8412D" w:rsidRPr="007C5424" w14:paraId="12B2459A" w14:textId="77777777" w:rsidTr="00106A10">
        <w:trPr>
          <w:trHeight w:val="510"/>
          <w:jc w:val="center"/>
        </w:trPr>
        <w:tc>
          <w:tcPr>
            <w:tcW w:w="1889" w:type="dxa"/>
            <w:tcBorders>
              <w:top w:val="single" w:sz="4" w:space="0" w:color="auto"/>
              <w:bottom w:val="thinThickSmallGap" w:sz="24" w:space="0" w:color="auto"/>
              <w:right w:val="single" w:sz="4" w:space="0" w:color="auto"/>
            </w:tcBorders>
            <w:shd w:val="clear" w:color="auto" w:fill="EAF1DD" w:themeFill="accent3" w:themeFillTint="33"/>
            <w:noWrap/>
            <w:vAlign w:val="center"/>
          </w:tcPr>
          <w:p w14:paraId="048B6044" w14:textId="5257A4FD" w:rsidR="00E8412D" w:rsidRPr="007923D8" w:rsidRDefault="00E8412D" w:rsidP="00F4700F">
            <w:pPr>
              <w:jc w:val="center"/>
              <w:rPr>
                <w:rFonts w:cs="Arial"/>
                <w:color w:val="000000" w:themeColor="text1"/>
                <w:sz w:val="18"/>
                <w:szCs w:val="18"/>
              </w:rPr>
            </w:pPr>
            <w:r w:rsidRPr="007923D8">
              <w:rPr>
                <w:rFonts w:cs="Arial"/>
                <w:color w:val="000000" w:themeColor="text1"/>
                <w:sz w:val="18"/>
                <w:szCs w:val="18"/>
              </w:rPr>
              <w:t xml:space="preserve">Total </w:t>
            </w:r>
            <w:r w:rsidRPr="00C90441">
              <w:rPr>
                <w:rFonts w:cs="Arial"/>
                <w:i/>
                <w:color w:val="000000" w:themeColor="text1"/>
                <w:sz w:val="18"/>
                <w:szCs w:val="18"/>
              </w:rPr>
              <w:t>trans</w:t>
            </w:r>
            <w:r w:rsidRPr="007923D8">
              <w:rPr>
                <w:rFonts w:cs="Arial"/>
                <w:color w:val="000000" w:themeColor="text1"/>
                <w:sz w:val="18"/>
                <w:szCs w:val="18"/>
              </w:rPr>
              <w:t xml:space="preserve"> fatty acids</w:t>
            </w:r>
          </w:p>
        </w:tc>
        <w:tc>
          <w:tcPr>
            <w:tcW w:w="1417" w:type="dxa"/>
            <w:tcBorders>
              <w:top w:val="single" w:sz="4" w:space="0" w:color="auto"/>
              <w:left w:val="single" w:sz="4" w:space="0" w:color="auto"/>
              <w:bottom w:val="thinThickSmallGap" w:sz="24" w:space="0" w:color="auto"/>
              <w:right w:val="single" w:sz="4" w:space="0" w:color="auto"/>
            </w:tcBorders>
            <w:shd w:val="clear" w:color="auto" w:fill="EAF1DD" w:themeFill="accent3" w:themeFillTint="33"/>
            <w:vAlign w:val="center"/>
          </w:tcPr>
          <w:p w14:paraId="71F8C0E1" w14:textId="77777777" w:rsidR="00E8412D" w:rsidRPr="007923D8" w:rsidRDefault="00E8412D" w:rsidP="00F4700F">
            <w:pPr>
              <w:jc w:val="center"/>
              <w:rPr>
                <w:rFonts w:cs="Arial"/>
                <w:color w:val="000000" w:themeColor="text1"/>
                <w:sz w:val="18"/>
                <w:szCs w:val="18"/>
              </w:rPr>
            </w:pPr>
            <w:r w:rsidRPr="007923D8">
              <w:rPr>
                <w:rFonts w:cs="Arial"/>
                <w:color w:val="000000" w:themeColor="text1"/>
                <w:sz w:val="18"/>
                <w:szCs w:val="18"/>
              </w:rPr>
              <w:t>0.108±0.033</w:t>
            </w:r>
          </w:p>
        </w:tc>
        <w:tc>
          <w:tcPr>
            <w:tcW w:w="1474" w:type="dxa"/>
            <w:tcBorders>
              <w:top w:val="single" w:sz="4" w:space="0" w:color="auto"/>
              <w:left w:val="single" w:sz="4" w:space="0" w:color="auto"/>
              <w:bottom w:val="thinThickSmallGap" w:sz="24" w:space="0" w:color="auto"/>
              <w:right w:val="single" w:sz="4" w:space="0" w:color="auto"/>
            </w:tcBorders>
            <w:shd w:val="clear" w:color="auto" w:fill="FDE9D9" w:themeFill="accent6" w:themeFillTint="33"/>
            <w:vAlign w:val="center"/>
          </w:tcPr>
          <w:p w14:paraId="67A10D0D" w14:textId="1EF5D527" w:rsidR="00E8412D" w:rsidRPr="000E0FB2" w:rsidRDefault="00E8412D" w:rsidP="00F4700F">
            <w:pPr>
              <w:jc w:val="center"/>
              <w:rPr>
                <w:rFonts w:cs="Arial"/>
                <w:color w:val="000000" w:themeColor="text1"/>
                <w:sz w:val="18"/>
                <w:szCs w:val="18"/>
                <w:vertAlign w:val="superscript"/>
              </w:rPr>
            </w:pPr>
            <w:r w:rsidRPr="007923D8">
              <w:rPr>
                <w:rFonts w:cs="Arial"/>
                <w:b/>
                <w:color w:val="000000" w:themeColor="text1"/>
                <w:sz w:val="18"/>
                <w:szCs w:val="18"/>
                <w:u w:val="single"/>
              </w:rPr>
              <w:t>&lt;0.0001</w:t>
            </w:r>
            <w:r w:rsidR="00A87A80">
              <w:rPr>
                <w:rFonts w:cs="Arial"/>
                <w:b/>
                <w:color w:val="000000" w:themeColor="text1"/>
                <w:sz w:val="18"/>
                <w:szCs w:val="18"/>
                <w:u w:val="single"/>
                <w:vertAlign w:val="superscript"/>
              </w:rPr>
              <w:t>4</w:t>
            </w:r>
          </w:p>
        </w:tc>
        <w:tc>
          <w:tcPr>
            <w:tcW w:w="1471" w:type="dxa"/>
            <w:tcBorders>
              <w:top w:val="single" w:sz="4" w:space="0" w:color="auto"/>
              <w:left w:val="single" w:sz="4" w:space="0" w:color="auto"/>
              <w:bottom w:val="thinThickSmallGap" w:sz="24" w:space="0" w:color="auto"/>
              <w:right w:val="single" w:sz="4" w:space="0" w:color="auto"/>
            </w:tcBorders>
            <w:shd w:val="clear" w:color="auto" w:fill="EAF1DD" w:themeFill="accent3" w:themeFillTint="33"/>
            <w:vAlign w:val="center"/>
          </w:tcPr>
          <w:p w14:paraId="321937A7" w14:textId="56467270" w:rsidR="00E8412D" w:rsidRPr="007923D8" w:rsidRDefault="00E8412D" w:rsidP="00F4700F">
            <w:pPr>
              <w:jc w:val="center"/>
              <w:rPr>
                <w:rFonts w:cs="Arial"/>
                <w:color w:val="000000" w:themeColor="text1"/>
                <w:sz w:val="18"/>
                <w:szCs w:val="18"/>
              </w:rPr>
            </w:pPr>
            <w:r w:rsidRPr="007923D8">
              <w:rPr>
                <w:rFonts w:cs="Arial"/>
                <w:color w:val="000000" w:themeColor="text1"/>
                <w:sz w:val="18"/>
                <w:szCs w:val="18"/>
              </w:rPr>
              <w:t>0.046-0.232</w:t>
            </w:r>
          </w:p>
        </w:tc>
        <w:tc>
          <w:tcPr>
            <w:tcW w:w="1504" w:type="dxa"/>
            <w:tcBorders>
              <w:top w:val="single" w:sz="4" w:space="0" w:color="auto"/>
              <w:left w:val="single" w:sz="4" w:space="0" w:color="auto"/>
              <w:bottom w:val="thinThickSmallGap" w:sz="24" w:space="0" w:color="auto"/>
            </w:tcBorders>
            <w:shd w:val="clear" w:color="auto" w:fill="EAF1DD" w:themeFill="accent3" w:themeFillTint="33"/>
            <w:noWrap/>
            <w:vAlign w:val="center"/>
          </w:tcPr>
          <w:p w14:paraId="0C78D5E4" w14:textId="28F7A244" w:rsidR="00E8412D" w:rsidRPr="007923D8" w:rsidRDefault="00D65B78" w:rsidP="00F4700F">
            <w:pPr>
              <w:jc w:val="center"/>
              <w:rPr>
                <w:rFonts w:cs="Arial"/>
                <w:color w:val="000000" w:themeColor="text1"/>
                <w:sz w:val="20"/>
                <w:szCs w:val="20"/>
              </w:rPr>
            </w:pPr>
            <w:r>
              <w:rPr>
                <w:rFonts w:cs="Arial"/>
                <w:color w:val="000000" w:themeColor="text1"/>
                <w:sz w:val="20"/>
                <w:szCs w:val="20"/>
              </w:rPr>
              <w:t>Expect &lt;0.5</w:t>
            </w:r>
          </w:p>
        </w:tc>
      </w:tr>
      <w:tr w:rsidR="00E8412D" w:rsidRPr="007C5424" w14:paraId="2A3D2E59" w14:textId="77777777" w:rsidTr="006641C8">
        <w:trPr>
          <w:trHeight w:val="510"/>
          <w:jc w:val="center"/>
        </w:trPr>
        <w:tc>
          <w:tcPr>
            <w:tcW w:w="1889" w:type="dxa"/>
            <w:tcBorders>
              <w:top w:val="thinThickSmallGap" w:sz="24" w:space="0" w:color="auto"/>
              <w:bottom w:val="single" w:sz="4" w:space="0" w:color="auto"/>
              <w:right w:val="single" w:sz="4" w:space="0" w:color="auto"/>
            </w:tcBorders>
            <w:shd w:val="clear" w:color="auto" w:fill="auto"/>
            <w:noWrap/>
            <w:vAlign w:val="center"/>
          </w:tcPr>
          <w:p w14:paraId="5C24DA25" w14:textId="2318ABA7" w:rsidR="00E8412D" w:rsidRDefault="00E8412D" w:rsidP="00F4700F">
            <w:pPr>
              <w:jc w:val="center"/>
              <w:rPr>
                <w:rFonts w:cs="Arial"/>
                <w:color w:val="000000" w:themeColor="text1"/>
                <w:sz w:val="18"/>
                <w:szCs w:val="18"/>
              </w:rPr>
            </w:pPr>
            <w:r>
              <w:rPr>
                <w:rFonts w:cs="Arial"/>
                <w:color w:val="000000" w:themeColor="text1"/>
                <w:sz w:val="18"/>
                <w:szCs w:val="18"/>
              </w:rPr>
              <w:t>Total fatty acids (%dw)</w:t>
            </w:r>
          </w:p>
        </w:tc>
        <w:tc>
          <w:tcPr>
            <w:tcW w:w="1417" w:type="dxa"/>
            <w:tcBorders>
              <w:top w:val="thinThickSmallGap" w:sz="24" w:space="0" w:color="auto"/>
              <w:left w:val="single" w:sz="4" w:space="0" w:color="auto"/>
              <w:bottom w:val="single" w:sz="4" w:space="0" w:color="auto"/>
              <w:right w:val="single" w:sz="4" w:space="0" w:color="auto"/>
            </w:tcBorders>
            <w:shd w:val="clear" w:color="auto" w:fill="auto"/>
            <w:vAlign w:val="center"/>
          </w:tcPr>
          <w:p w14:paraId="0CD195EF" w14:textId="77777777" w:rsidR="00E8412D" w:rsidRDefault="00E8412D" w:rsidP="00F4700F">
            <w:pPr>
              <w:jc w:val="center"/>
              <w:rPr>
                <w:rFonts w:cs="Arial"/>
                <w:color w:val="000000" w:themeColor="text1"/>
                <w:sz w:val="18"/>
                <w:szCs w:val="18"/>
              </w:rPr>
            </w:pPr>
            <w:r>
              <w:rPr>
                <w:rFonts w:cs="Arial"/>
                <w:color w:val="000000" w:themeColor="text1"/>
                <w:sz w:val="18"/>
                <w:szCs w:val="18"/>
              </w:rPr>
              <w:t>29.91</w:t>
            </w:r>
            <w:r w:rsidRPr="00851DDB">
              <w:rPr>
                <w:rFonts w:cs="Arial"/>
                <w:color w:val="000000" w:themeColor="text1"/>
                <w:sz w:val="18"/>
                <w:szCs w:val="18"/>
              </w:rPr>
              <w:t>±</w:t>
            </w:r>
            <w:r>
              <w:rPr>
                <w:rFonts w:cs="Arial"/>
                <w:color w:val="000000" w:themeColor="text1"/>
                <w:sz w:val="18"/>
                <w:szCs w:val="18"/>
              </w:rPr>
              <w:t>1.95</w:t>
            </w:r>
          </w:p>
        </w:tc>
        <w:tc>
          <w:tcPr>
            <w:tcW w:w="1474" w:type="dxa"/>
            <w:tcBorders>
              <w:top w:val="thinThickSmallGap" w:sz="24" w:space="0" w:color="auto"/>
              <w:left w:val="single" w:sz="4" w:space="0" w:color="auto"/>
              <w:bottom w:val="single" w:sz="4" w:space="0" w:color="auto"/>
              <w:right w:val="single" w:sz="4" w:space="0" w:color="auto"/>
            </w:tcBorders>
            <w:shd w:val="clear" w:color="auto" w:fill="E5DFEC" w:themeFill="accent4" w:themeFillTint="33"/>
            <w:vAlign w:val="center"/>
          </w:tcPr>
          <w:p w14:paraId="319FBD7F" w14:textId="000161CF" w:rsidR="00E8412D" w:rsidRDefault="00E8412D" w:rsidP="00F4700F">
            <w:pPr>
              <w:jc w:val="center"/>
              <w:rPr>
                <w:rFonts w:cs="Arial"/>
                <w:color w:val="000000" w:themeColor="text1"/>
                <w:sz w:val="18"/>
                <w:szCs w:val="18"/>
              </w:rPr>
            </w:pPr>
            <w:r>
              <w:rPr>
                <w:rFonts w:cs="Arial"/>
                <w:b/>
                <w:color w:val="000000" w:themeColor="text1"/>
                <w:sz w:val="18"/>
                <w:szCs w:val="18"/>
                <w:u w:val="single"/>
              </w:rPr>
              <w:t>&lt;0.0001</w:t>
            </w:r>
          </w:p>
        </w:tc>
        <w:tc>
          <w:tcPr>
            <w:tcW w:w="1471" w:type="dxa"/>
            <w:tcBorders>
              <w:top w:val="thinThickSmallGap" w:sz="24" w:space="0" w:color="auto"/>
              <w:left w:val="single" w:sz="4" w:space="0" w:color="auto"/>
              <w:bottom w:val="single" w:sz="4" w:space="0" w:color="auto"/>
              <w:right w:val="single" w:sz="4" w:space="0" w:color="auto"/>
            </w:tcBorders>
            <w:shd w:val="clear" w:color="auto" w:fill="auto"/>
            <w:vAlign w:val="center"/>
          </w:tcPr>
          <w:p w14:paraId="296FCC5C" w14:textId="6C7723A7" w:rsidR="00E8412D" w:rsidRDefault="00E8412D" w:rsidP="00F4700F">
            <w:pPr>
              <w:jc w:val="center"/>
              <w:rPr>
                <w:rFonts w:cs="Arial"/>
                <w:color w:val="000000" w:themeColor="text1"/>
                <w:sz w:val="18"/>
                <w:szCs w:val="18"/>
              </w:rPr>
            </w:pPr>
            <w:r>
              <w:rPr>
                <w:rFonts w:cs="Arial"/>
                <w:color w:val="000000" w:themeColor="text1"/>
                <w:sz w:val="18"/>
                <w:szCs w:val="18"/>
              </w:rPr>
              <w:t>23.94-35.78</w:t>
            </w:r>
          </w:p>
        </w:tc>
        <w:tc>
          <w:tcPr>
            <w:tcW w:w="1504" w:type="dxa"/>
            <w:tcBorders>
              <w:top w:val="thinThickSmallGap" w:sz="24" w:space="0" w:color="auto"/>
              <w:left w:val="single" w:sz="4" w:space="0" w:color="auto"/>
              <w:bottom w:val="single" w:sz="4" w:space="0" w:color="auto"/>
            </w:tcBorders>
            <w:shd w:val="clear" w:color="auto" w:fill="auto"/>
            <w:noWrap/>
            <w:vAlign w:val="center"/>
          </w:tcPr>
          <w:p w14:paraId="40FFA3D6" w14:textId="169311A5" w:rsidR="00E8412D" w:rsidRPr="001C6845" w:rsidRDefault="00E8412D" w:rsidP="00F4700F">
            <w:pPr>
              <w:jc w:val="center"/>
              <w:rPr>
                <w:rFonts w:cs="Arial"/>
                <w:color w:val="000000" w:themeColor="text1"/>
                <w:sz w:val="20"/>
                <w:szCs w:val="20"/>
              </w:rPr>
            </w:pPr>
            <w:r>
              <w:rPr>
                <w:rFonts w:cs="Arial"/>
                <w:color w:val="000000" w:themeColor="text1"/>
                <w:sz w:val="20"/>
                <w:szCs w:val="20"/>
              </w:rPr>
              <w:t>30-48</w:t>
            </w:r>
          </w:p>
        </w:tc>
      </w:tr>
    </w:tbl>
    <w:p w14:paraId="02614642" w14:textId="7B01A863" w:rsidR="000C5347" w:rsidRPr="000E0FB2" w:rsidRDefault="00FA4E70" w:rsidP="00F4700F">
      <w:pPr>
        <w:rPr>
          <w:rFonts w:cs="Arial"/>
          <w:color w:val="000000" w:themeColor="text1"/>
          <w:sz w:val="20"/>
          <w:szCs w:val="20"/>
        </w:rPr>
      </w:pPr>
      <w:r w:rsidRPr="000E0FB2">
        <w:rPr>
          <w:sz w:val="20"/>
          <w:szCs w:val="20"/>
          <w:vertAlign w:val="superscript"/>
        </w:rPr>
        <w:t>1</w:t>
      </w:r>
      <w:r w:rsidR="000C5347" w:rsidRPr="000E0FB2">
        <w:rPr>
          <w:sz w:val="20"/>
          <w:szCs w:val="20"/>
        </w:rPr>
        <w:t>N/A indicates that while there were quantifiable levels of the fatty acid present in DHA canola, &gt; 33% of AV Jade values were less than the LOQ and therefore a statistical analysis could not meaningfully be done</w:t>
      </w:r>
      <w:r w:rsidR="00EB71F7" w:rsidRPr="000E0FB2">
        <w:rPr>
          <w:sz w:val="20"/>
          <w:szCs w:val="20"/>
        </w:rPr>
        <w:t xml:space="preserve">. </w:t>
      </w:r>
      <w:r w:rsidR="00EB71F7" w:rsidRPr="000E0FB2">
        <w:rPr>
          <w:rFonts w:cs="Arial"/>
          <w:color w:val="000000" w:themeColor="text1"/>
          <w:sz w:val="20"/>
          <w:szCs w:val="20"/>
        </w:rPr>
        <w:t>Mauve shading represents DHA canola means that were significantly low</w:t>
      </w:r>
      <w:r w:rsidR="00D65B78">
        <w:rPr>
          <w:rFonts w:cs="Arial"/>
          <w:color w:val="000000" w:themeColor="text1"/>
          <w:sz w:val="20"/>
          <w:szCs w:val="20"/>
        </w:rPr>
        <w:t xml:space="preserve">er than the AV Jade means; </w:t>
      </w:r>
      <w:r w:rsidR="00EB71F7" w:rsidRPr="000E0FB2">
        <w:rPr>
          <w:rFonts w:cs="Arial"/>
          <w:color w:val="000000" w:themeColor="text1"/>
          <w:sz w:val="20"/>
          <w:szCs w:val="20"/>
        </w:rPr>
        <w:t>orange shading represents DHA canola means that were significantly higher</w:t>
      </w:r>
    </w:p>
    <w:p w14:paraId="79B6A5B1" w14:textId="62443C64" w:rsidR="00B730D3" w:rsidRPr="000E0FB2" w:rsidRDefault="00940B29" w:rsidP="00F4700F">
      <w:pPr>
        <w:rPr>
          <w:sz w:val="20"/>
          <w:szCs w:val="20"/>
        </w:rPr>
      </w:pPr>
      <w:r w:rsidRPr="00940B29">
        <w:rPr>
          <w:sz w:val="20"/>
          <w:szCs w:val="20"/>
          <w:vertAlign w:val="superscript"/>
        </w:rPr>
        <w:t>2</w:t>
      </w:r>
      <w:r w:rsidR="00B730D3" w:rsidRPr="00940B29">
        <w:rPr>
          <w:sz w:val="20"/>
          <w:szCs w:val="20"/>
          <w:vertAlign w:val="superscript"/>
        </w:rPr>
        <w:t xml:space="preserve"> </w:t>
      </w:r>
      <w:r w:rsidR="00B730D3" w:rsidRPr="000E0FB2">
        <w:rPr>
          <w:sz w:val="20"/>
          <w:szCs w:val="20"/>
        </w:rPr>
        <w:t>The literature range reflects values for conventional unmodified canola but it is noted that there are conventionally-bred, high oleic acid canola lines that have different fatty acid profiles.</w:t>
      </w:r>
    </w:p>
    <w:p w14:paraId="6EFF8058" w14:textId="77777777" w:rsidR="00B730D3" w:rsidRPr="000E0FB2" w:rsidRDefault="00B730D3" w:rsidP="00F4700F">
      <w:pPr>
        <w:rPr>
          <w:sz w:val="20"/>
          <w:szCs w:val="20"/>
        </w:rPr>
      </w:pPr>
      <w:r w:rsidRPr="000E0FB2">
        <w:rPr>
          <w:sz w:val="20"/>
          <w:szCs w:val="20"/>
        </w:rPr>
        <w:t>ND = non detectable</w:t>
      </w:r>
    </w:p>
    <w:p w14:paraId="5AEB9259" w14:textId="2D6CF64C" w:rsidR="00B730D3" w:rsidRPr="00BB364B" w:rsidRDefault="00A87A80" w:rsidP="00F4700F">
      <w:pPr>
        <w:rPr>
          <w:sz w:val="20"/>
          <w:szCs w:val="20"/>
        </w:rPr>
      </w:pPr>
      <w:r>
        <w:rPr>
          <w:sz w:val="20"/>
          <w:szCs w:val="20"/>
          <w:vertAlign w:val="superscript"/>
        </w:rPr>
        <w:t>3</w:t>
      </w:r>
      <w:r w:rsidR="00FA4E70" w:rsidRPr="000E0FB2">
        <w:rPr>
          <w:sz w:val="20"/>
          <w:szCs w:val="20"/>
          <w:vertAlign w:val="superscript"/>
        </w:rPr>
        <w:t xml:space="preserve"> </w:t>
      </w:r>
      <w:r w:rsidR="00106A10" w:rsidRPr="00BB364B">
        <w:rPr>
          <w:sz w:val="20"/>
          <w:szCs w:val="20"/>
        </w:rPr>
        <w:t xml:space="preserve">Levels </w:t>
      </w:r>
      <w:r w:rsidR="00B730D3" w:rsidRPr="00BB364B">
        <w:rPr>
          <w:sz w:val="20"/>
          <w:szCs w:val="20"/>
        </w:rPr>
        <w:t xml:space="preserve">for 18:3 </w:t>
      </w:r>
      <w:r w:rsidR="00B730D3" w:rsidRPr="00BB364B">
        <w:rPr>
          <w:i/>
          <w:sz w:val="20"/>
          <w:szCs w:val="20"/>
        </w:rPr>
        <w:t>trans</w:t>
      </w:r>
      <w:r w:rsidR="00B730D3" w:rsidRPr="00BB364B">
        <w:rPr>
          <w:sz w:val="20"/>
          <w:szCs w:val="20"/>
        </w:rPr>
        <w:t xml:space="preserve"> </w:t>
      </w:r>
      <w:r w:rsidR="00106A10" w:rsidRPr="00BB364B">
        <w:rPr>
          <w:sz w:val="20"/>
          <w:szCs w:val="20"/>
        </w:rPr>
        <w:t>were obtained from preliminary analyses and were not included as part of the compositional data in the unpublished studies supplied in the original A1143 dossier</w:t>
      </w:r>
      <w:r w:rsidR="006641C8" w:rsidRPr="00BB364B">
        <w:rPr>
          <w:sz w:val="20"/>
          <w:szCs w:val="20"/>
        </w:rPr>
        <w:t>.</w:t>
      </w:r>
      <w:r w:rsidR="00106A10" w:rsidRPr="00BB364B">
        <w:rPr>
          <w:sz w:val="20"/>
          <w:szCs w:val="20"/>
        </w:rPr>
        <w:t xml:space="preserve"> </w:t>
      </w:r>
      <w:r w:rsidR="00A81995" w:rsidRPr="00BB364B">
        <w:rPr>
          <w:sz w:val="20"/>
          <w:szCs w:val="20"/>
        </w:rPr>
        <w:t>No statistical analysis was done but the Applicant indica</w:t>
      </w:r>
      <w:r w:rsidR="000E0FB2" w:rsidRPr="00BB364B">
        <w:rPr>
          <w:sz w:val="20"/>
          <w:szCs w:val="20"/>
        </w:rPr>
        <w:t xml:space="preserve">ted the DHA canola mean was </w:t>
      </w:r>
      <w:r w:rsidR="00A81995" w:rsidRPr="00BB364B">
        <w:rPr>
          <w:sz w:val="20"/>
          <w:szCs w:val="20"/>
        </w:rPr>
        <w:t xml:space="preserve">higher </w:t>
      </w:r>
      <w:r w:rsidR="000E0FB2" w:rsidRPr="00BB364B">
        <w:rPr>
          <w:sz w:val="20"/>
          <w:szCs w:val="20"/>
        </w:rPr>
        <w:t>than the AV Jade mean</w:t>
      </w:r>
      <w:r w:rsidR="00770151" w:rsidRPr="00BB364B">
        <w:rPr>
          <w:sz w:val="20"/>
          <w:szCs w:val="20"/>
        </w:rPr>
        <w:t xml:space="preserve">. The 18:3 </w:t>
      </w:r>
      <w:r w:rsidR="00770151" w:rsidRPr="00BB364B">
        <w:rPr>
          <w:i/>
          <w:sz w:val="20"/>
          <w:szCs w:val="20"/>
        </w:rPr>
        <w:t>trans</w:t>
      </w:r>
      <w:r w:rsidR="00770151" w:rsidRPr="00BB364B">
        <w:rPr>
          <w:sz w:val="20"/>
          <w:szCs w:val="20"/>
        </w:rPr>
        <w:t xml:space="preserve"> fatty acids in DHA canola accounted for approximately 80% of the total </w:t>
      </w:r>
      <w:r w:rsidR="00770151" w:rsidRPr="00BB364B">
        <w:rPr>
          <w:i/>
          <w:sz w:val="20"/>
          <w:szCs w:val="20"/>
        </w:rPr>
        <w:t xml:space="preserve">trans </w:t>
      </w:r>
      <w:r w:rsidR="00770151" w:rsidRPr="00BB364B">
        <w:rPr>
          <w:sz w:val="20"/>
          <w:szCs w:val="20"/>
        </w:rPr>
        <w:t>fatty acids.</w:t>
      </w:r>
    </w:p>
    <w:p w14:paraId="20E2B8BB" w14:textId="462AFEE1" w:rsidR="000E0FB2" w:rsidRPr="000E0FB2" w:rsidRDefault="00A87A80" w:rsidP="00F4700F">
      <w:pPr>
        <w:rPr>
          <w:sz w:val="20"/>
          <w:szCs w:val="20"/>
        </w:rPr>
      </w:pPr>
      <w:r w:rsidRPr="00BB364B">
        <w:rPr>
          <w:sz w:val="20"/>
          <w:szCs w:val="20"/>
          <w:vertAlign w:val="superscript"/>
        </w:rPr>
        <w:t>4</w:t>
      </w:r>
      <w:r w:rsidR="000E0FB2" w:rsidRPr="00BB364B">
        <w:rPr>
          <w:sz w:val="20"/>
          <w:szCs w:val="20"/>
          <w:vertAlign w:val="superscript"/>
        </w:rPr>
        <w:t xml:space="preserve"> </w:t>
      </w:r>
      <w:r w:rsidR="000E0FB2" w:rsidRPr="00BB364B">
        <w:rPr>
          <w:sz w:val="20"/>
          <w:szCs w:val="20"/>
        </w:rPr>
        <w:t xml:space="preserve">Total </w:t>
      </w:r>
      <w:r w:rsidR="000E0FB2" w:rsidRPr="00BB364B">
        <w:rPr>
          <w:i/>
          <w:sz w:val="20"/>
          <w:szCs w:val="20"/>
        </w:rPr>
        <w:t>trans</w:t>
      </w:r>
      <w:r w:rsidR="00770151" w:rsidRPr="00BB364B">
        <w:rPr>
          <w:sz w:val="20"/>
          <w:szCs w:val="20"/>
        </w:rPr>
        <w:t xml:space="preserve"> </w:t>
      </w:r>
      <w:r w:rsidR="000E0FB2" w:rsidRPr="00BB364B">
        <w:rPr>
          <w:sz w:val="20"/>
          <w:szCs w:val="20"/>
        </w:rPr>
        <w:t>fatty acids in DHA canola were &lt;1%</w:t>
      </w:r>
      <w:r w:rsidR="00770151" w:rsidRPr="00BB364B">
        <w:rPr>
          <w:sz w:val="20"/>
          <w:szCs w:val="20"/>
        </w:rPr>
        <w:t xml:space="preserve"> of total fatty acids </w:t>
      </w:r>
    </w:p>
    <w:p w14:paraId="1A5A4D35" w14:textId="77777777" w:rsidR="00B730D3" w:rsidRPr="00627BEA" w:rsidRDefault="00B730D3" w:rsidP="00FE06F3">
      <w:pPr>
        <w:pStyle w:val="Heading3"/>
      </w:pPr>
      <w:r w:rsidRPr="00284EFC">
        <w:t xml:space="preserve">5.3.3 </w:t>
      </w:r>
      <w:r w:rsidRPr="00284EFC">
        <w:tab/>
        <w:t>Amino acids</w:t>
      </w:r>
    </w:p>
    <w:p w14:paraId="15509ACF" w14:textId="77777777" w:rsidR="00B730D3" w:rsidRPr="00627BEA" w:rsidRDefault="00B730D3" w:rsidP="00F4700F">
      <w:pPr>
        <w:widowControl/>
        <w:autoSpaceDE w:val="0"/>
        <w:autoSpaceDN w:val="0"/>
        <w:adjustRightInd w:val="0"/>
        <w:rPr>
          <w:rFonts w:cs="Arial"/>
          <w:color w:val="000000" w:themeColor="text1"/>
          <w:szCs w:val="22"/>
          <w:lang w:eastAsia="en-GB" w:bidi="ar-SA"/>
        </w:rPr>
      </w:pPr>
      <w:r w:rsidRPr="00627BEA">
        <w:rPr>
          <w:rFonts w:cs="Arial"/>
          <w:color w:val="000000" w:themeColor="text1"/>
          <w:szCs w:val="22"/>
        </w:rPr>
        <w:t xml:space="preserve">Levels of 18 amino acids were measured. Since asparagine and glutamine are converted to aspartate and glutamate respectively during the analysis, levels for aspartate include both aspartate and asparagine, while glutamate levels include both glutamate and glutamine. Results of the analysis are given in </w:t>
      </w:r>
      <w:r>
        <w:rPr>
          <w:color w:val="000000" w:themeColor="text1"/>
        </w:rPr>
        <w:t>Table 11</w:t>
      </w:r>
      <w:r w:rsidRPr="00C76EF9">
        <w:rPr>
          <w:rFonts w:cs="Arial"/>
          <w:color w:val="000000" w:themeColor="text1"/>
        </w:rPr>
        <w:t>.</w:t>
      </w:r>
      <w:r w:rsidRPr="00627BEA">
        <w:rPr>
          <w:rFonts w:cs="Arial"/>
          <w:color w:val="000000" w:themeColor="text1"/>
        </w:rPr>
        <w:t xml:space="preserve"> </w:t>
      </w:r>
    </w:p>
    <w:p w14:paraId="504FC5A6" w14:textId="77777777" w:rsidR="00B730D3" w:rsidRPr="00627BEA" w:rsidRDefault="00B730D3" w:rsidP="00F4700F">
      <w:pPr>
        <w:widowControl/>
        <w:autoSpaceDE w:val="0"/>
        <w:autoSpaceDN w:val="0"/>
        <w:adjustRightInd w:val="0"/>
        <w:rPr>
          <w:rFonts w:cs="Arial"/>
          <w:color w:val="000000" w:themeColor="text1"/>
          <w:szCs w:val="22"/>
          <w:lang w:eastAsia="en-GB" w:bidi="ar-SA"/>
        </w:rPr>
      </w:pPr>
    </w:p>
    <w:p w14:paraId="1F5E51F7" w14:textId="77777777" w:rsidR="00B730D3" w:rsidRPr="00627BEA" w:rsidRDefault="00B730D3" w:rsidP="00F4700F">
      <w:pPr>
        <w:widowControl/>
        <w:autoSpaceDE w:val="0"/>
        <w:autoSpaceDN w:val="0"/>
        <w:adjustRightInd w:val="0"/>
        <w:rPr>
          <w:rFonts w:cs="Arial"/>
          <w:color w:val="000000" w:themeColor="text1"/>
          <w:szCs w:val="22"/>
          <w:lang w:eastAsia="en-GB" w:bidi="ar-SA"/>
        </w:rPr>
      </w:pPr>
      <w:r w:rsidRPr="00627BEA">
        <w:rPr>
          <w:rFonts w:cs="Arial"/>
          <w:color w:val="000000" w:themeColor="text1"/>
          <w:szCs w:val="22"/>
        </w:rPr>
        <w:t xml:space="preserve">Mean levels of alanine, aspartate, glycine, lysine, methionine, threonine and tyrosine in DHA canola were significantly higher than those in the control while the mean level of proline was significantly lower. However, </w:t>
      </w:r>
      <w:r w:rsidRPr="00627BEA">
        <w:rPr>
          <w:rFonts w:cs="Arial"/>
          <w:color w:val="000000" w:themeColor="text1"/>
          <w:szCs w:val="22"/>
          <w:lang w:eastAsia="en-GB" w:bidi="ar-SA"/>
        </w:rPr>
        <w:t>the means for all entries, for all amino acids, were within the reference range. Interesti</w:t>
      </w:r>
      <w:r>
        <w:rPr>
          <w:rFonts w:cs="Arial"/>
          <w:color w:val="000000" w:themeColor="text1"/>
          <w:szCs w:val="22"/>
          <w:lang w:eastAsia="en-GB" w:bidi="ar-SA"/>
        </w:rPr>
        <w:t>ngly, the means for the majority</w:t>
      </w:r>
      <w:r w:rsidRPr="00627BEA">
        <w:rPr>
          <w:rFonts w:cs="Arial"/>
          <w:color w:val="000000" w:themeColor="text1"/>
          <w:szCs w:val="22"/>
          <w:lang w:eastAsia="en-GB" w:bidi="ar-SA"/>
        </w:rPr>
        <w:t xml:space="preserve"> of amino acids in both AV Jade and DHA canola were higher than reported in the literature. </w:t>
      </w:r>
      <w:r>
        <w:rPr>
          <w:rFonts w:cs="Arial"/>
          <w:color w:val="000000" w:themeColor="text1"/>
          <w:szCs w:val="22"/>
          <w:lang w:eastAsia="en-GB" w:bidi="ar-SA"/>
        </w:rPr>
        <w:t>There is no obvious explanation for this.</w:t>
      </w:r>
    </w:p>
    <w:p w14:paraId="30F13D8D" w14:textId="07615CC6" w:rsidR="00631393" w:rsidRDefault="00631393">
      <w:pPr>
        <w:widowControl/>
        <w:rPr>
          <w:b/>
          <w:bCs/>
          <w:color w:val="000000" w:themeColor="text1"/>
          <w:szCs w:val="22"/>
          <w:lang w:val="en-AU" w:bidi="ar-SA"/>
        </w:rPr>
      </w:pPr>
      <w:bookmarkStart w:id="57" w:name="_Toc489536942"/>
    </w:p>
    <w:p w14:paraId="10FA81FA" w14:textId="32BADF56" w:rsidR="00B730D3" w:rsidRPr="00627BEA" w:rsidRDefault="00B730D3" w:rsidP="00F4700F">
      <w:pPr>
        <w:pStyle w:val="Caption"/>
        <w:keepNext/>
        <w:ind w:left="993" w:hanging="993"/>
        <w:rPr>
          <w:color w:val="000000" w:themeColor="text1"/>
          <w:sz w:val="22"/>
          <w:szCs w:val="22"/>
        </w:rPr>
      </w:pPr>
      <w:r w:rsidRPr="00627BEA">
        <w:rPr>
          <w:color w:val="000000" w:themeColor="text1"/>
          <w:sz w:val="22"/>
          <w:szCs w:val="22"/>
        </w:rPr>
        <w:t xml:space="preserve">Table </w:t>
      </w:r>
      <w:r w:rsidRPr="00627BEA">
        <w:rPr>
          <w:color w:val="000000" w:themeColor="text1"/>
          <w:sz w:val="22"/>
          <w:szCs w:val="22"/>
        </w:rPr>
        <w:fldChar w:fldCharType="begin"/>
      </w:r>
      <w:r w:rsidRPr="00627BEA">
        <w:rPr>
          <w:color w:val="000000" w:themeColor="text1"/>
          <w:sz w:val="22"/>
          <w:szCs w:val="22"/>
        </w:rPr>
        <w:instrText xml:space="preserve"> SEQ Table \* ARABIC </w:instrText>
      </w:r>
      <w:r w:rsidRPr="00627BEA">
        <w:rPr>
          <w:color w:val="000000" w:themeColor="text1"/>
          <w:sz w:val="22"/>
          <w:szCs w:val="22"/>
        </w:rPr>
        <w:fldChar w:fldCharType="separate"/>
      </w:r>
      <w:r w:rsidR="00AF4D6C">
        <w:rPr>
          <w:noProof/>
          <w:color w:val="000000" w:themeColor="text1"/>
          <w:sz w:val="22"/>
          <w:szCs w:val="22"/>
        </w:rPr>
        <w:t>11</w:t>
      </w:r>
      <w:r w:rsidRPr="00627BEA">
        <w:rPr>
          <w:color w:val="000000" w:themeColor="text1"/>
          <w:sz w:val="22"/>
          <w:szCs w:val="22"/>
        </w:rPr>
        <w:fldChar w:fldCharType="end"/>
      </w:r>
      <w:r w:rsidRPr="00627BEA">
        <w:rPr>
          <w:color w:val="000000" w:themeColor="text1"/>
          <w:sz w:val="22"/>
          <w:szCs w:val="22"/>
        </w:rPr>
        <w:t>: Mean ±SD amino acid composition (% dw) in seed from DHA canola and the AV Jade control collected from eight locations</w:t>
      </w:r>
      <w:bookmarkEnd w:id="57"/>
    </w:p>
    <w:p w14:paraId="75591DC6" w14:textId="77777777" w:rsidR="00B730D3" w:rsidRPr="00627BEA" w:rsidRDefault="00B730D3" w:rsidP="00F4700F">
      <w:pPr>
        <w:rPr>
          <w:color w:val="000000" w:themeColor="text1"/>
          <w:lang w:val="en-AU" w:bidi="ar-SA"/>
        </w:rPr>
      </w:pPr>
    </w:p>
    <w:tbl>
      <w:tblPr>
        <w:tblW w:w="7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11: Mean ±SD amino acid composition (% dw) in seed from DHA canola and the AV Jade control collected from eight locations"/>
      </w:tblPr>
      <w:tblGrid>
        <w:gridCol w:w="1361"/>
        <w:gridCol w:w="1247"/>
        <w:gridCol w:w="1432"/>
        <w:gridCol w:w="976"/>
        <w:gridCol w:w="1247"/>
        <w:gridCol w:w="1247"/>
      </w:tblGrid>
      <w:tr w:rsidR="00B730D3" w:rsidRPr="007C5424" w14:paraId="33A2101B" w14:textId="77777777" w:rsidTr="00F4700F">
        <w:trPr>
          <w:trHeight w:val="880"/>
          <w:tblHeader/>
          <w:jc w:val="center"/>
        </w:trPr>
        <w:tc>
          <w:tcPr>
            <w:tcW w:w="1361" w:type="dxa"/>
            <w:shd w:val="clear" w:color="auto" w:fill="9BBB59" w:themeFill="accent3"/>
            <w:noWrap/>
            <w:vAlign w:val="center"/>
          </w:tcPr>
          <w:p w14:paraId="76D824FB" w14:textId="77777777" w:rsidR="00B730D3" w:rsidRPr="00395CD7" w:rsidRDefault="00B730D3" w:rsidP="00F4700F">
            <w:pPr>
              <w:jc w:val="center"/>
              <w:rPr>
                <w:rFonts w:cs="Arial"/>
                <w:b/>
                <w:bCs/>
                <w:color w:val="FFFFFF" w:themeColor="background1"/>
                <w:sz w:val="18"/>
                <w:szCs w:val="18"/>
              </w:rPr>
            </w:pPr>
            <w:r w:rsidRPr="00395CD7">
              <w:rPr>
                <w:rFonts w:cs="Arial"/>
                <w:b/>
                <w:bCs/>
                <w:color w:val="FFFFFF" w:themeColor="background1"/>
                <w:sz w:val="18"/>
                <w:szCs w:val="18"/>
              </w:rPr>
              <w:t>Amino acid         % dw</w:t>
            </w:r>
          </w:p>
        </w:tc>
        <w:tc>
          <w:tcPr>
            <w:tcW w:w="1247" w:type="dxa"/>
            <w:shd w:val="clear" w:color="auto" w:fill="9BBB59" w:themeFill="accent3"/>
            <w:vAlign w:val="center"/>
          </w:tcPr>
          <w:p w14:paraId="5D0FB6EE" w14:textId="77777777" w:rsidR="00B730D3" w:rsidRPr="005B02CE" w:rsidRDefault="00B730D3" w:rsidP="00F4700F">
            <w:pPr>
              <w:jc w:val="center"/>
              <w:rPr>
                <w:rFonts w:cs="Arial"/>
                <w:b/>
                <w:bCs/>
                <w:color w:val="FFFFFF" w:themeColor="background1"/>
                <w:sz w:val="18"/>
                <w:szCs w:val="18"/>
              </w:rPr>
            </w:pPr>
            <w:r>
              <w:rPr>
                <w:rFonts w:eastAsiaTheme="minorHAnsi" w:cs="Arial"/>
                <w:b/>
                <w:color w:val="FFFFFF" w:themeColor="background1"/>
                <w:sz w:val="18"/>
                <w:szCs w:val="18"/>
              </w:rPr>
              <w:t>AV Jade</w:t>
            </w:r>
          </w:p>
        </w:tc>
        <w:tc>
          <w:tcPr>
            <w:tcW w:w="1432" w:type="dxa"/>
            <w:shd w:val="clear" w:color="auto" w:fill="9BBB59" w:themeFill="accent3"/>
            <w:vAlign w:val="center"/>
          </w:tcPr>
          <w:p w14:paraId="3EE9AB24" w14:textId="77777777" w:rsidR="00B730D3" w:rsidRPr="005B02CE" w:rsidRDefault="00B730D3" w:rsidP="00F4700F">
            <w:pPr>
              <w:jc w:val="center"/>
              <w:rPr>
                <w:rFonts w:eastAsiaTheme="minorHAnsi" w:cs="Arial"/>
                <w:b/>
                <w:color w:val="FFFFFF" w:themeColor="background1"/>
                <w:sz w:val="18"/>
                <w:szCs w:val="18"/>
              </w:rPr>
            </w:pPr>
            <w:r>
              <w:rPr>
                <w:rFonts w:eastAsiaTheme="minorHAnsi" w:cs="Arial"/>
                <w:b/>
                <w:color w:val="FFFFFF" w:themeColor="background1"/>
                <w:sz w:val="18"/>
                <w:szCs w:val="18"/>
              </w:rPr>
              <w:t>DHA canola</w:t>
            </w:r>
          </w:p>
        </w:tc>
        <w:tc>
          <w:tcPr>
            <w:tcW w:w="976" w:type="dxa"/>
            <w:shd w:val="clear" w:color="auto" w:fill="9BBB59" w:themeFill="accent3"/>
            <w:vAlign w:val="center"/>
          </w:tcPr>
          <w:p w14:paraId="25576663" w14:textId="77777777" w:rsidR="00B730D3" w:rsidRPr="005B02CE" w:rsidRDefault="00B730D3" w:rsidP="00F4700F">
            <w:pPr>
              <w:jc w:val="center"/>
              <w:rPr>
                <w:rFonts w:cs="Arial"/>
                <w:b/>
                <w:bCs/>
                <w:color w:val="FFFFFF" w:themeColor="background1"/>
                <w:sz w:val="18"/>
                <w:szCs w:val="18"/>
                <w:vertAlign w:val="superscript"/>
              </w:rPr>
            </w:pPr>
            <w:r w:rsidRPr="005B02CE">
              <w:rPr>
                <w:rFonts w:cs="Arial"/>
                <w:b/>
                <w:bCs/>
                <w:color w:val="FFFFFF" w:themeColor="background1"/>
                <w:sz w:val="18"/>
                <w:szCs w:val="18"/>
              </w:rPr>
              <w:t>p-value</w:t>
            </w:r>
            <w:r>
              <w:rPr>
                <w:rFonts w:cs="Arial"/>
                <w:b/>
                <w:bCs/>
                <w:color w:val="FFFFFF" w:themeColor="background1"/>
                <w:sz w:val="18"/>
                <w:szCs w:val="18"/>
                <w:vertAlign w:val="superscript"/>
              </w:rPr>
              <w:t>1</w:t>
            </w:r>
          </w:p>
        </w:tc>
        <w:tc>
          <w:tcPr>
            <w:tcW w:w="1247" w:type="dxa"/>
            <w:shd w:val="clear" w:color="auto" w:fill="9BBB59" w:themeFill="accent3"/>
            <w:vAlign w:val="center"/>
          </w:tcPr>
          <w:p w14:paraId="24FFA36E" w14:textId="77777777" w:rsidR="00B730D3" w:rsidRPr="005B02CE" w:rsidRDefault="00B730D3" w:rsidP="00F4700F">
            <w:pPr>
              <w:jc w:val="center"/>
              <w:rPr>
                <w:rFonts w:cs="Arial"/>
                <w:b/>
                <w:bCs/>
                <w:color w:val="FFFFFF" w:themeColor="background1"/>
                <w:sz w:val="18"/>
                <w:szCs w:val="18"/>
              </w:rPr>
            </w:pPr>
            <w:r>
              <w:rPr>
                <w:rFonts w:cs="Arial"/>
                <w:b/>
                <w:bCs/>
                <w:color w:val="FFFFFF" w:themeColor="background1"/>
                <w:sz w:val="18"/>
                <w:szCs w:val="18"/>
              </w:rPr>
              <w:t>Reference range</w:t>
            </w:r>
          </w:p>
        </w:tc>
        <w:tc>
          <w:tcPr>
            <w:tcW w:w="1247" w:type="dxa"/>
            <w:shd w:val="clear" w:color="auto" w:fill="9BBB59" w:themeFill="accent3"/>
            <w:vAlign w:val="center"/>
          </w:tcPr>
          <w:p w14:paraId="7E2D8707" w14:textId="77777777" w:rsidR="00B730D3" w:rsidRPr="005B02CE" w:rsidRDefault="00B730D3" w:rsidP="00F4700F">
            <w:pPr>
              <w:jc w:val="center"/>
              <w:rPr>
                <w:rFonts w:cs="Arial"/>
                <w:b/>
                <w:bCs/>
                <w:color w:val="FFFFFF" w:themeColor="background1"/>
                <w:sz w:val="18"/>
                <w:szCs w:val="18"/>
              </w:rPr>
            </w:pPr>
            <w:r w:rsidRPr="005B02CE">
              <w:rPr>
                <w:rFonts w:cs="Arial"/>
                <w:b/>
                <w:bCs/>
                <w:color w:val="FFFFFF" w:themeColor="background1"/>
                <w:sz w:val="18"/>
                <w:szCs w:val="18"/>
              </w:rPr>
              <w:t>Combined literature</w:t>
            </w:r>
            <w:r w:rsidRPr="005B02CE">
              <w:rPr>
                <w:rFonts w:cs="Arial"/>
                <w:b/>
                <w:bCs/>
                <w:color w:val="FFFFFF" w:themeColor="background1"/>
                <w:sz w:val="18"/>
                <w:szCs w:val="18"/>
              </w:rPr>
              <w:br/>
              <w:t xml:space="preserve">range </w:t>
            </w:r>
          </w:p>
        </w:tc>
      </w:tr>
      <w:tr w:rsidR="00B730D3" w:rsidRPr="007C5424" w14:paraId="24E5EB13" w14:textId="77777777" w:rsidTr="00F4700F">
        <w:trPr>
          <w:trHeight w:val="510"/>
          <w:jc w:val="center"/>
        </w:trPr>
        <w:tc>
          <w:tcPr>
            <w:tcW w:w="1361" w:type="dxa"/>
            <w:shd w:val="clear" w:color="auto" w:fill="FFFFFF" w:themeFill="background1"/>
            <w:noWrap/>
            <w:vAlign w:val="center"/>
          </w:tcPr>
          <w:p w14:paraId="6B509953" w14:textId="77777777" w:rsidR="00B730D3" w:rsidRPr="00395CD7" w:rsidRDefault="00B730D3" w:rsidP="00F4700F">
            <w:pPr>
              <w:jc w:val="center"/>
              <w:rPr>
                <w:rFonts w:cs="Arial"/>
                <w:color w:val="000000" w:themeColor="text1"/>
                <w:sz w:val="18"/>
                <w:szCs w:val="18"/>
              </w:rPr>
            </w:pPr>
            <w:r w:rsidRPr="00395CD7">
              <w:rPr>
                <w:rFonts w:cs="Arial"/>
                <w:color w:val="000000" w:themeColor="text1"/>
                <w:sz w:val="20"/>
                <w:szCs w:val="20"/>
              </w:rPr>
              <w:t>Alanine</w:t>
            </w:r>
          </w:p>
        </w:tc>
        <w:tc>
          <w:tcPr>
            <w:tcW w:w="1247" w:type="dxa"/>
            <w:shd w:val="clear" w:color="auto" w:fill="FFFFFF" w:themeFill="background1"/>
            <w:vAlign w:val="center"/>
          </w:tcPr>
          <w:p w14:paraId="0E16E3DD" w14:textId="77777777" w:rsidR="00B730D3" w:rsidRPr="005B02CE" w:rsidRDefault="00B730D3" w:rsidP="00F4700F">
            <w:pPr>
              <w:jc w:val="center"/>
              <w:rPr>
                <w:rFonts w:cs="Arial"/>
                <w:color w:val="000000" w:themeColor="text1"/>
                <w:sz w:val="18"/>
                <w:szCs w:val="18"/>
              </w:rPr>
            </w:pPr>
            <w:r w:rsidRPr="005B02CE">
              <w:rPr>
                <w:rFonts w:cs="Arial"/>
                <w:color w:val="000000" w:themeColor="text1"/>
                <w:sz w:val="18"/>
                <w:szCs w:val="18"/>
              </w:rPr>
              <w:t>1.239±0.049</w:t>
            </w:r>
          </w:p>
        </w:tc>
        <w:tc>
          <w:tcPr>
            <w:tcW w:w="1432" w:type="dxa"/>
            <w:shd w:val="clear" w:color="auto" w:fill="FDE9D9" w:themeFill="accent6" w:themeFillTint="33"/>
            <w:vAlign w:val="center"/>
          </w:tcPr>
          <w:p w14:paraId="1F305F8B" w14:textId="77777777" w:rsidR="00B730D3" w:rsidRPr="00906610" w:rsidRDefault="00B730D3" w:rsidP="00F4700F">
            <w:pPr>
              <w:jc w:val="center"/>
              <w:rPr>
                <w:rFonts w:cs="Arial"/>
                <w:color w:val="000000" w:themeColor="text1"/>
                <w:sz w:val="18"/>
                <w:szCs w:val="18"/>
                <w:vertAlign w:val="superscript"/>
              </w:rPr>
            </w:pPr>
            <w:r w:rsidRPr="005B02CE">
              <w:rPr>
                <w:rFonts w:cs="Arial"/>
                <w:color w:val="000000" w:themeColor="text1"/>
                <w:sz w:val="18"/>
                <w:szCs w:val="18"/>
              </w:rPr>
              <w:t>1.268±0.046</w:t>
            </w:r>
            <w:r>
              <w:rPr>
                <w:rFonts w:cs="Arial"/>
                <w:color w:val="000000" w:themeColor="text1"/>
                <w:sz w:val="18"/>
                <w:szCs w:val="18"/>
                <w:vertAlign w:val="superscript"/>
              </w:rPr>
              <w:t>2</w:t>
            </w:r>
          </w:p>
        </w:tc>
        <w:tc>
          <w:tcPr>
            <w:tcW w:w="976" w:type="dxa"/>
            <w:shd w:val="clear" w:color="auto" w:fill="FFFFFF" w:themeFill="background1"/>
            <w:vAlign w:val="center"/>
          </w:tcPr>
          <w:p w14:paraId="1DCE0B33" w14:textId="77777777" w:rsidR="00B730D3" w:rsidRPr="005B02CE" w:rsidRDefault="00B730D3" w:rsidP="00F4700F">
            <w:pPr>
              <w:jc w:val="center"/>
              <w:rPr>
                <w:rFonts w:cs="Arial"/>
                <w:b/>
                <w:color w:val="000000" w:themeColor="text1"/>
                <w:sz w:val="18"/>
                <w:szCs w:val="18"/>
                <w:u w:val="single"/>
                <w:vertAlign w:val="superscript"/>
              </w:rPr>
            </w:pPr>
            <w:r w:rsidRPr="005B02CE">
              <w:rPr>
                <w:rFonts w:cs="Arial"/>
                <w:b/>
                <w:color w:val="000000" w:themeColor="text1"/>
                <w:sz w:val="18"/>
                <w:szCs w:val="18"/>
                <w:u w:val="single"/>
              </w:rPr>
              <w:t>0.0053</w:t>
            </w:r>
          </w:p>
        </w:tc>
        <w:tc>
          <w:tcPr>
            <w:tcW w:w="1247" w:type="dxa"/>
            <w:shd w:val="clear" w:color="auto" w:fill="FFFFFF" w:themeFill="background1"/>
            <w:vAlign w:val="center"/>
          </w:tcPr>
          <w:p w14:paraId="049063BF" w14:textId="77777777" w:rsidR="00B730D3" w:rsidRPr="005B02CE" w:rsidRDefault="00B730D3" w:rsidP="00F4700F">
            <w:pPr>
              <w:jc w:val="center"/>
              <w:rPr>
                <w:rFonts w:cs="Arial"/>
                <w:color w:val="000000" w:themeColor="text1"/>
                <w:sz w:val="18"/>
                <w:szCs w:val="18"/>
              </w:rPr>
            </w:pPr>
            <w:r w:rsidRPr="005B02CE">
              <w:rPr>
                <w:rFonts w:cs="Arial"/>
                <w:color w:val="000000" w:themeColor="text1"/>
                <w:sz w:val="18"/>
                <w:szCs w:val="18"/>
              </w:rPr>
              <w:t>0.999-1.340</w:t>
            </w:r>
          </w:p>
        </w:tc>
        <w:tc>
          <w:tcPr>
            <w:tcW w:w="1247" w:type="dxa"/>
            <w:shd w:val="clear" w:color="auto" w:fill="FFFFFF" w:themeFill="background1"/>
            <w:noWrap/>
            <w:vAlign w:val="center"/>
          </w:tcPr>
          <w:p w14:paraId="324F3D0D" w14:textId="77777777" w:rsidR="00B730D3" w:rsidRPr="005B02CE" w:rsidRDefault="00B730D3" w:rsidP="00F4700F">
            <w:pPr>
              <w:jc w:val="center"/>
              <w:rPr>
                <w:rFonts w:cs="Arial"/>
                <w:color w:val="000000" w:themeColor="text1"/>
                <w:sz w:val="18"/>
                <w:szCs w:val="18"/>
              </w:rPr>
            </w:pPr>
            <w:r>
              <w:rPr>
                <w:rFonts w:cs="Arial"/>
                <w:color w:val="000000" w:themeColor="text1"/>
                <w:sz w:val="18"/>
                <w:szCs w:val="18"/>
              </w:rPr>
              <w:t>0.71–</w:t>
            </w:r>
            <w:r w:rsidRPr="005B02CE">
              <w:rPr>
                <w:rFonts w:cs="Arial"/>
                <w:color w:val="000000" w:themeColor="text1"/>
                <w:sz w:val="18"/>
                <w:szCs w:val="18"/>
              </w:rPr>
              <w:t>1.38</w:t>
            </w:r>
          </w:p>
        </w:tc>
      </w:tr>
      <w:tr w:rsidR="00B730D3" w:rsidRPr="007C5424" w14:paraId="230230FC" w14:textId="77777777" w:rsidTr="00F4700F">
        <w:trPr>
          <w:trHeight w:val="510"/>
          <w:jc w:val="center"/>
        </w:trPr>
        <w:tc>
          <w:tcPr>
            <w:tcW w:w="1361" w:type="dxa"/>
            <w:shd w:val="clear" w:color="auto" w:fill="EAF1DD" w:themeFill="accent3" w:themeFillTint="33"/>
            <w:noWrap/>
            <w:vAlign w:val="center"/>
          </w:tcPr>
          <w:p w14:paraId="2377F918" w14:textId="77777777" w:rsidR="00B730D3" w:rsidRPr="00395CD7" w:rsidRDefault="00B730D3" w:rsidP="00F4700F">
            <w:pPr>
              <w:jc w:val="center"/>
              <w:rPr>
                <w:rFonts w:cs="Arial"/>
                <w:color w:val="000000" w:themeColor="text1"/>
                <w:sz w:val="18"/>
                <w:szCs w:val="18"/>
              </w:rPr>
            </w:pPr>
            <w:r w:rsidRPr="00395CD7">
              <w:rPr>
                <w:rFonts w:cs="Arial"/>
                <w:color w:val="000000" w:themeColor="text1"/>
                <w:sz w:val="20"/>
                <w:szCs w:val="20"/>
              </w:rPr>
              <w:t>Arginine</w:t>
            </w:r>
          </w:p>
        </w:tc>
        <w:tc>
          <w:tcPr>
            <w:tcW w:w="1247" w:type="dxa"/>
            <w:shd w:val="clear" w:color="auto" w:fill="EAF1DD" w:themeFill="accent3" w:themeFillTint="33"/>
            <w:vAlign w:val="center"/>
          </w:tcPr>
          <w:p w14:paraId="4C9BC23E" w14:textId="77777777" w:rsidR="00B730D3" w:rsidRPr="005B02CE" w:rsidRDefault="00B730D3" w:rsidP="00F4700F">
            <w:pPr>
              <w:jc w:val="center"/>
              <w:rPr>
                <w:rFonts w:cs="Arial"/>
                <w:color w:val="000000" w:themeColor="text1"/>
                <w:sz w:val="18"/>
                <w:szCs w:val="18"/>
              </w:rPr>
            </w:pPr>
            <w:r w:rsidRPr="005B02CE">
              <w:rPr>
                <w:rFonts w:cs="Arial"/>
                <w:color w:val="000000" w:themeColor="text1"/>
                <w:sz w:val="18"/>
                <w:szCs w:val="18"/>
              </w:rPr>
              <w:t>1.923±0.092</w:t>
            </w:r>
          </w:p>
        </w:tc>
        <w:tc>
          <w:tcPr>
            <w:tcW w:w="1432" w:type="dxa"/>
            <w:shd w:val="clear" w:color="auto" w:fill="EAF1DD" w:themeFill="accent3" w:themeFillTint="33"/>
            <w:vAlign w:val="center"/>
          </w:tcPr>
          <w:p w14:paraId="0E77AB07" w14:textId="77777777" w:rsidR="00B730D3" w:rsidRPr="005B02CE" w:rsidRDefault="00B730D3" w:rsidP="00F4700F">
            <w:pPr>
              <w:jc w:val="center"/>
              <w:rPr>
                <w:rFonts w:cs="Arial"/>
                <w:color w:val="000000" w:themeColor="text1"/>
                <w:sz w:val="18"/>
                <w:szCs w:val="18"/>
              </w:rPr>
            </w:pPr>
            <w:r w:rsidRPr="005B02CE">
              <w:rPr>
                <w:rFonts w:cs="Arial"/>
                <w:color w:val="000000" w:themeColor="text1"/>
                <w:sz w:val="18"/>
                <w:szCs w:val="18"/>
              </w:rPr>
              <w:t>1.919±0.087</w:t>
            </w:r>
          </w:p>
        </w:tc>
        <w:tc>
          <w:tcPr>
            <w:tcW w:w="976" w:type="dxa"/>
            <w:shd w:val="clear" w:color="auto" w:fill="EAF1DD" w:themeFill="accent3" w:themeFillTint="33"/>
            <w:vAlign w:val="center"/>
          </w:tcPr>
          <w:p w14:paraId="1FE8F19A" w14:textId="77777777" w:rsidR="00B730D3" w:rsidRPr="005B02CE" w:rsidRDefault="00B730D3" w:rsidP="00F4700F">
            <w:pPr>
              <w:jc w:val="center"/>
              <w:rPr>
                <w:rFonts w:cs="Arial"/>
                <w:color w:val="000000" w:themeColor="text1"/>
                <w:sz w:val="18"/>
                <w:szCs w:val="18"/>
              </w:rPr>
            </w:pPr>
            <w:r w:rsidRPr="005B02CE">
              <w:rPr>
                <w:rFonts w:cs="Arial"/>
                <w:color w:val="000000" w:themeColor="text1"/>
                <w:sz w:val="18"/>
                <w:szCs w:val="18"/>
              </w:rPr>
              <w:t>0.8397</w:t>
            </w:r>
          </w:p>
        </w:tc>
        <w:tc>
          <w:tcPr>
            <w:tcW w:w="1247" w:type="dxa"/>
            <w:shd w:val="clear" w:color="auto" w:fill="EAF1DD" w:themeFill="accent3" w:themeFillTint="33"/>
            <w:vAlign w:val="center"/>
          </w:tcPr>
          <w:p w14:paraId="4689746A" w14:textId="77777777" w:rsidR="00B730D3" w:rsidRPr="005B02CE" w:rsidRDefault="00B730D3" w:rsidP="00F4700F">
            <w:pPr>
              <w:jc w:val="center"/>
              <w:rPr>
                <w:rFonts w:cs="Arial"/>
                <w:color w:val="000000" w:themeColor="text1"/>
                <w:sz w:val="18"/>
                <w:szCs w:val="18"/>
              </w:rPr>
            </w:pPr>
            <w:r w:rsidRPr="005B02CE">
              <w:rPr>
                <w:rFonts w:cs="Arial"/>
                <w:color w:val="000000" w:themeColor="text1"/>
                <w:sz w:val="18"/>
                <w:szCs w:val="18"/>
              </w:rPr>
              <w:t>1.480-2.090</w:t>
            </w:r>
          </w:p>
        </w:tc>
        <w:tc>
          <w:tcPr>
            <w:tcW w:w="1247" w:type="dxa"/>
            <w:shd w:val="clear" w:color="auto" w:fill="EAF1DD" w:themeFill="accent3" w:themeFillTint="33"/>
            <w:noWrap/>
            <w:vAlign w:val="center"/>
          </w:tcPr>
          <w:p w14:paraId="2243EDB0" w14:textId="77777777" w:rsidR="00B730D3" w:rsidRPr="005B02CE" w:rsidRDefault="00B730D3" w:rsidP="00F4700F">
            <w:pPr>
              <w:jc w:val="center"/>
              <w:rPr>
                <w:rFonts w:cs="Arial"/>
                <w:color w:val="000000" w:themeColor="text1"/>
                <w:sz w:val="18"/>
                <w:szCs w:val="18"/>
              </w:rPr>
            </w:pPr>
            <w:r>
              <w:rPr>
                <w:rFonts w:cs="Arial"/>
                <w:color w:val="000000" w:themeColor="text1"/>
                <w:sz w:val="18"/>
                <w:szCs w:val="18"/>
              </w:rPr>
              <w:t>0.93–</w:t>
            </w:r>
            <w:r w:rsidRPr="005B02CE">
              <w:rPr>
                <w:rFonts w:cs="Arial"/>
                <w:color w:val="000000" w:themeColor="text1"/>
                <w:sz w:val="18"/>
                <w:szCs w:val="18"/>
              </w:rPr>
              <w:t>2.46</w:t>
            </w:r>
          </w:p>
        </w:tc>
      </w:tr>
      <w:tr w:rsidR="00B730D3" w:rsidRPr="007C5424" w14:paraId="768EBC68" w14:textId="77777777" w:rsidTr="00F4700F">
        <w:trPr>
          <w:trHeight w:val="510"/>
          <w:jc w:val="center"/>
        </w:trPr>
        <w:tc>
          <w:tcPr>
            <w:tcW w:w="1361" w:type="dxa"/>
            <w:shd w:val="clear" w:color="auto" w:fill="FFFFFF" w:themeFill="background1"/>
            <w:noWrap/>
            <w:vAlign w:val="center"/>
          </w:tcPr>
          <w:p w14:paraId="261E084B" w14:textId="77777777" w:rsidR="00B730D3" w:rsidRPr="00395CD7" w:rsidRDefault="00B730D3" w:rsidP="00F4700F">
            <w:pPr>
              <w:jc w:val="center"/>
              <w:rPr>
                <w:rFonts w:cs="Arial"/>
                <w:color w:val="000000" w:themeColor="text1"/>
                <w:sz w:val="18"/>
                <w:szCs w:val="18"/>
              </w:rPr>
            </w:pPr>
            <w:r w:rsidRPr="00395CD7">
              <w:rPr>
                <w:rFonts w:cs="Arial"/>
                <w:color w:val="000000" w:themeColor="text1"/>
                <w:sz w:val="20"/>
                <w:szCs w:val="20"/>
              </w:rPr>
              <w:t>Aspartate</w:t>
            </w:r>
          </w:p>
        </w:tc>
        <w:tc>
          <w:tcPr>
            <w:tcW w:w="1247" w:type="dxa"/>
            <w:shd w:val="clear" w:color="auto" w:fill="FFFFFF" w:themeFill="background1"/>
            <w:vAlign w:val="center"/>
          </w:tcPr>
          <w:p w14:paraId="6930E96E" w14:textId="77777777" w:rsidR="00B730D3" w:rsidRPr="00136024" w:rsidRDefault="00B730D3" w:rsidP="00F4700F">
            <w:pPr>
              <w:jc w:val="center"/>
              <w:rPr>
                <w:rFonts w:cs="Arial"/>
                <w:color w:val="000000" w:themeColor="text1"/>
                <w:sz w:val="18"/>
                <w:szCs w:val="18"/>
              </w:rPr>
            </w:pPr>
            <w:r w:rsidRPr="00136024">
              <w:rPr>
                <w:rFonts w:cs="Arial"/>
                <w:color w:val="000000" w:themeColor="text1"/>
                <w:sz w:val="18"/>
                <w:szCs w:val="18"/>
              </w:rPr>
              <w:t>2.164±0.106</w:t>
            </w:r>
          </w:p>
        </w:tc>
        <w:tc>
          <w:tcPr>
            <w:tcW w:w="1432" w:type="dxa"/>
            <w:shd w:val="clear" w:color="auto" w:fill="FDE9D9" w:themeFill="accent6" w:themeFillTint="33"/>
            <w:vAlign w:val="center"/>
          </w:tcPr>
          <w:p w14:paraId="1478060B" w14:textId="77777777" w:rsidR="00B730D3" w:rsidRPr="00906610" w:rsidRDefault="00B730D3" w:rsidP="00F4700F">
            <w:pPr>
              <w:jc w:val="center"/>
              <w:rPr>
                <w:rFonts w:cs="Arial"/>
                <w:color w:val="000000" w:themeColor="text1"/>
                <w:sz w:val="18"/>
                <w:szCs w:val="18"/>
                <w:vertAlign w:val="superscript"/>
              </w:rPr>
            </w:pPr>
            <w:r w:rsidRPr="00136024">
              <w:rPr>
                <w:rFonts w:cs="Arial"/>
                <w:color w:val="000000" w:themeColor="text1"/>
                <w:sz w:val="18"/>
                <w:szCs w:val="18"/>
              </w:rPr>
              <w:t>2.282±0.097</w:t>
            </w:r>
            <w:r>
              <w:rPr>
                <w:rFonts w:cs="Arial"/>
                <w:color w:val="000000" w:themeColor="text1"/>
                <w:sz w:val="18"/>
                <w:szCs w:val="18"/>
                <w:vertAlign w:val="superscript"/>
              </w:rPr>
              <w:t>2</w:t>
            </w:r>
          </w:p>
        </w:tc>
        <w:tc>
          <w:tcPr>
            <w:tcW w:w="976" w:type="dxa"/>
            <w:shd w:val="clear" w:color="auto" w:fill="FFFFFF" w:themeFill="background1"/>
            <w:vAlign w:val="center"/>
          </w:tcPr>
          <w:p w14:paraId="5B8C88BF" w14:textId="77777777" w:rsidR="00B730D3" w:rsidRPr="00136024" w:rsidRDefault="00B730D3" w:rsidP="00F4700F">
            <w:pPr>
              <w:jc w:val="center"/>
              <w:rPr>
                <w:rFonts w:cs="Arial"/>
                <w:b/>
                <w:color w:val="000000" w:themeColor="text1"/>
                <w:sz w:val="18"/>
                <w:szCs w:val="18"/>
                <w:u w:val="single"/>
              </w:rPr>
            </w:pPr>
            <w:r w:rsidRPr="00136024">
              <w:rPr>
                <w:rFonts w:cs="Arial"/>
                <w:b/>
                <w:color w:val="000000" w:themeColor="text1"/>
                <w:sz w:val="18"/>
                <w:szCs w:val="18"/>
                <w:u w:val="single"/>
              </w:rPr>
              <w:t>&lt;0.0001</w:t>
            </w:r>
          </w:p>
        </w:tc>
        <w:tc>
          <w:tcPr>
            <w:tcW w:w="1247" w:type="dxa"/>
            <w:shd w:val="clear" w:color="auto" w:fill="FFFFFF" w:themeFill="background1"/>
            <w:vAlign w:val="center"/>
          </w:tcPr>
          <w:p w14:paraId="3966DC6E" w14:textId="77777777" w:rsidR="00B730D3" w:rsidRPr="00136024" w:rsidRDefault="00B730D3" w:rsidP="00F4700F">
            <w:pPr>
              <w:jc w:val="center"/>
              <w:rPr>
                <w:rFonts w:cs="Arial"/>
                <w:color w:val="000000" w:themeColor="text1"/>
                <w:sz w:val="18"/>
                <w:szCs w:val="18"/>
              </w:rPr>
            </w:pPr>
            <w:r w:rsidRPr="00136024">
              <w:rPr>
                <w:rFonts w:cs="Arial"/>
                <w:color w:val="000000" w:themeColor="text1"/>
                <w:sz w:val="18"/>
                <w:szCs w:val="18"/>
              </w:rPr>
              <w:t>1.680-2.420</w:t>
            </w:r>
          </w:p>
        </w:tc>
        <w:tc>
          <w:tcPr>
            <w:tcW w:w="1247" w:type="dxa"/>
            <w:shd w:val="clear" w:color="auto" w:fill="FFFFFF" w:themeFill="background1"/>
            <w:noWrap/>
            <w:vAlign w:val="center"/>
          </w:tcPr>
          <w:p w14:paraId="3A234805" w14:textId="77777777" w:rsidR="00B730D3" w:rsidRPr="00136024" w:rsidRDefault="00B730D3" w:rsidP="00F4700F">
            <w:pPr>
              <w:jc w:val="center"/>
              <w:rPr>
                <w:rFonts w:cs="Arial"/>
                <w:color w:val="000000" w:themeColor="text1"/>
                <w:sz w:val="18"/>
                <w:szCs w:val="18"/>
              </w:rPr>
            </w:pPr>
            <w:r>
              <w:rPr>
                <w:rFonts w:cs="Arial"/>
                <w:color w:val="000000" w:themeColor="text1"/>
                <w:sz w:val="18"/>
                <w:szCs w:val="18"/>
              </w:rPr>
              <w:t>1.20–</w:t>
            </w:r>
            <w:r w:rsidRPr="00136024">
              <w:rPr>
                <w:rFonts w:cs="Arial"/>
                <w:color w:val="000000" w:themeColor="text1"/>
                <w:sz w:val="18"/>
                <w:szCs w:val="18"/>
              </w:rPr>
              <w:t>2.03</w:t>
            </w:r>
          </w:p>
        </w:tc>
      </w:tr>
      <w:tr w:rsidR="00B730D3" w:rsidRPr="007C5424" w14:paraId="571F9FA5" w14:textId="77777777" w:rsidTr="00F4700F">
        <w:trPr>
          <w:trHeight w:val="510"/>
          <w:jc w:val="center"/>
        </w:trPr>
        <w:tc>
          <w:tcPr>
            <w:tcW w:w="1361" w:type="dxa"/>
            <w:shd w:val="clear" w:color="auto" w:fill="EAF1DD" w:themeFill="accent3" w:themeFillTint="33"/>
            <w:noWrap/>
            <w:vAlign w:val="center"/>
          </w:tcPr>
          <w:p w14:paraId="5CDEE4C1" w14:textId="77777777" w:rsidR="00B730D3" w:rsidRPr="00395CD7" w:rsidRDefault="00B730D3" w:rsidP="00F4700F">
            <w:pPr>
              <w:jc w:val="center"/>
              <w:rPr>
                <w:rFonts w:cs="Arial"/>
                <w:color w:val="000000" w:themeColor="text1"/>
                <w:sz w:val="18"/>
                <w:szCs w:val="18"/>
              </w:rPr>
            </w:pPr>
            <w:r w:rsidRPr="00395CD7">
              <w:rPr>
                <w:rFonts w:cs="Arial"/>
                <w:color w:val="000000" w:themeColor="text1"/>
                <w:sz w:val="20"/>
                <w:szCs w:val="20"/>
              </w:rPr>
              <w:t>Cystine</w:t>
            </w:r>
          </w:p>
        </w:tc>
        <w:tc>
          <w:tcPr>
            <w:tcW w:w="1247" w:type="dxa"/>
            <w:shd w:val="clear" w:color="auto" w:fill="EAF1DD" w:themeFill="accent3" w:themeFillTint="33"/>
            <w:vAlign w:val="center"/>
          </w:tcPr>
          <w:p w14:paraId="6DFAAD6E" w14:textId="77777777" w:rsidR="00B730D3" w:rsidRPr="00136024" w:rsidRDefault="00B730D3" w:rsidP="00F4700F">
            <w:pPr>
              <w:jc w:val="center"/>
              <w:rPr>
                <w:rFonts w:cs="Arial"/>
                <w:color w:val="000000" w:themeColor="text1"/>
                <w:sz w:val="18"/>
                <w:szCs w:val="18"/>
              </w:rPr>
            </w:pPr>
            <w:r w:rsidRPr="00136024">
              <w:rPr>
                <w:rFonts w:cs="Arial"/>
                <w:color w:val="000000" w:themeColor="text1"/>
                <w:sz w:val="18"/>
                <w:szCs w:val="18"/>
              </w:rPr>
              <w:t>0.754±0.037</w:t>
            </w:r>
          </w:p>
        </w:tc>
        <w:tc>
          <w:tcPr>
            <w:tcW w:w="1432" w:type="dxa"/>
            <w:shd w:val="clear" w:color="auto" w:fill="EAF1DD" w:themeFill="accent3" w:themeFillTint="33"/>
            <w:vAlign w:val="center"/>
          </w:tcPr>
          <w:p w14:paraId="44DC55B0" w14:textId="77777777" w:rsidR="00B730D3" w:rsidRPr="00136024" w:rsidRDefault="00B730D3" w:rsidP="00F4700F">
            <w:pPr>
              <w:jc w:val="center"/>
              <w:rPr>
                <w:rFonts w:cs="Arial"/>
                <w:color w:val="000000" w:themeColor="text1"/>
                <w:sz w:val="18"/>
                <w:szCs w:val="18"/>
              </w:rPr>
            </w:pPr>
            <w:r w:rsidRPr="00136024">
              <w:rPr>
                <w:rFonts w:cs="Arial"/>
                <w:color w:val="000000" w:themeColor="text1"/>
                <w:sz w:val="18"/>
                <w:szCs w:val="18"/>
              </w:rPr>
              <w:t>0.743±0.038</w:t>
            </w:r>
          </w:p>
        </w:tc>
        <w:tc>
          <w:tcPr>
            <w:tcW w:w="976" w:type="dxa"/>
            <w:shd w:val="clear" w:color="auto" w:fill="EAF1DD" w:themeFill="accent3" w:themeFillTint="33"/>
            <w:vAlign w:val="center"/>
          </w:tcPr>
          <w:p w14:paraId="53D01D06" w14:textId="77777777" w:rsidR="00B730D3" w:rsidRPr="00136024" w:rsidRDefault="00B730D3" w:rsidP="00F4700F">
            <w:pPr>
              <w:jc w:val="center"/>
              <w:rPr>
                <w:rFonts w:cs="Arial"/>
                <w:color w:val="000000" w:themeColor="text1"/>
                <w:sz w:val="18"/>
                <w:szCs w:val="18"/>
              </w:rPr>
            </w:pPr>
            <w:r w:rsidRPr="00136024">
              <w:rPr>
                <w:rFonts w:cs="Arial"/>
                <w:color w:val="000000" w:themeColor="text1"/>
                <w:sz w:val="18"/>
                <w:szCs w:val="18"/>
              </w:rPr>
              <w:t>0.1520</w:t>
            </w:r>
          </w:p>
        </w:tc>
        <w:tc>
          <w:tcPr>
            <w:tcW w:w="1247" w:type="dxa"/>
            <w:shd w:val="clear" w:color="auto" w:fill="EAF1DD" w:themeFill="accent3" w:themeFillTint="33"/>
            <w:vAlign w:val="center"/>
          </w:tcPr>
          <w:p w14:paraId="71F65215" w14:textId="77777777" w:rsidR="00B730D3" w:rsidRPr="00136024" w:rsidRDefault="00B730D3" w:rsidP="00F4700F">
            <w:pPr>
              <w:jc w:val="center"/>
              <w:rPr>
                <w:rFonts w:cs="Arial"/>
                <w:color w:val="000000" w:themeColor="text1"/>
                <w:sz w:val="18"/>
                <w:szCs w:val="18"/>
              </w:rPr>
            </w:pPr>
            <w:r w:rsidRPr="00136024">
              <w:rPr>
                <w:rFonts w:cs="Arial"/>
                <w:color w:val="000000" w:themeColor="text1"/>
                <w:sz w:val="18"/>
                <w:szCs w:val="18"/>
              </w:rPr>
              <w:t>0.580-0.820</w:t>
            </w:r>
          </w:p>
        </w:tc>
        <w:tc>
          <w:tcPr>
            <w:tcW w:w="1247" w:type="dxa"/>
            <w:shd w:val="clear" w:color="auto" w:fill="EAF1DD" w:themeFill="accent3" w:themeFillTint="33"/>
            <w:noWrap/>
            <w:vAlign w:val="center"/>
          </w:tcPr>
          <w:p w14:paraId="11B7E6D8" w14:textId="77777777" w:rsidR="00B730D3" w:rsidRPr="00136024" w:rsidRDefault="00B730D3" w:rsidP="00F4700F">
            <w:pPr>
              <w:jc w:val="center"/>
              <w:rPr>
                <w:rFonts w:cs="Arial"/>
                <w:color w:val="000000" w:themeColor="text1"/>
                <w:sz w:val="18"/>
                <w:szCs w:val="18"/>
              </w:rPr>
            </w:pPr>
            <w:r w:rsidRPr="00136024">
              <w:rPr>
                <w:rFonts w:cs="Arial"/>
                <w:color w:val="000000" w:themeColor="text1"/>
                <w:sz w:val="18"/>
                <w:szCs w:val="18"/>
              </w:rPr>
              <w:t>0.32</w:t>
            </w:r>
            <w:r>
              <w:rPr>
                <w:rFonts w:cs="Arial"/>
                <w:color w:val="000000" w:themeColor="text1"/>
                <w:sz w:val="18"/>
                <w:szCs w:val="18"/>
              </w:rPr>
              <w:t>–</w:t>
            </w:r>
            <w:r w:rsidRPr="00136024">
              <w:rPr>
                <w:rFonts w:cs="Arial"/>
                <w:color w:val="000000" w:themeColor="text1"/>
                <w:sz w:val="18"/>
                <w:szCs w:val="18"/>
              </w:rPr>
              <w:t>0.52</w:t>
            </w:r>
          </w:p>
        </w:tc>
      </w:tr>
      <w:tr w:rsidR="00B730D3" w:rsidRPr="007C5424" w14:paraId="5A926E23" w14:textId="77777777" w:rsidTr="00F4700F">
        <w:trPr>
          <w:trHeight w:val="510"/>
          <w:jc w:val="center"/>
        </w:trPr>
        <w:tc>
          <w:tcPr>
            <w:tcW w:w="1361" w:type="dxa"/>
            <w:shd w:val="clear" w:color="auto" w:fill="FFFFFF" w:themeFill="background1"/>
            <w:noWrap/>
            <w:vAlign w:val="center"/>
          </w:tcPr>
          <w:p w14:paraId="733C591A"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Glutamate</w:t>
            </w:r>
          </w:p>
        </w:tc>
        <w:tc>
          <w:tcPr>
            <w:tcW w:w="1247" w:type="dxa"/>
            <w:shd w:val="clear" w:color="auto" w:fill="FFFFFF" w:themeFill="background1"/>
            <w:vAlign w:val="center"/>
          </w:tcPr>
          <w:p w14:paraId="6D332451"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5.681±0.258</w:t>
            </w:r>
          </w:p>
        </w:tc>
        <w:tc>
          <w:tcPr>
            <w:tcW w:w="1432" w:type="dxa"/>
            <w:shd w:val="clear" w:color="auto" w:fill="FFFFFF" w:themeFill="background1"/>
            <w:vAlign w:val="center"/>
          </w:tcPr>
          <w:p w14:paraId="5E052A97"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5.599±0.269</w:t>
            </w:r>
          </w:p>
        </w:tc>
        <w:tc>
          <w:tcPr>
            <w:tcW w:w="976" w:type="dxa"/>
            <w:shd w:val="clear" w:color="auto" w:fill="FFFFFF" w:themeFill="background1"/>
            <w:vAlign w:val="center"/>
          </w:tcPr>
          <w:p w14:paraId="073FC3BE"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0.1426</w:t>
            </w:r>
          </w:p>
        </w:tc>
        <w:tc>
          <w:tcPr>
            <w:tcW w:w="1247" w:type="dxa"/>
            <w:shd w:val="clear" w:color="auto" w:fill="FFFFFF" w:themeFill="background1"/>
            <w:vAlign w:val="center"/>
          </w:tcPr>
          <w:p w14:paraId="3444FE2E"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4.360-6.170</w:t>
            </w:r>
          </w:p>
        </w:tc>
        <w:tc>
          <w:tcPr>
            <w:tcW w:w="1247" w:type="dxa"/>
            <w:shd w:val="clear" w:color="auto" w:fill="FFFFFF" w:themeFill="background1"/>
            <w:noWrap/>
            <w:vAlign w:val="center"/>
          </w:tcPr>
          <w:p w14:paraId="55D8005A"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3.23–4.71</w:t>
            </w:r>
          </w:p>
        </w:tc>
      </w:tr>
      <w:tr w:rsidR="00B730D3" w:rsidRPr="007C5424" w14:paraId="026F546D" w14:textId="77777777" w:rsidTr="00F4700F">
        <w:trPr>
          <w:trHeight w:val="510"/>
          <w:jc w:val="center"/>
        </w:trPr>
        <w:tc>
          <w:tcPr>
            <w:tcW w:w="1361" w:type="dxa"/>
            <w:shd w:val="clear" w:color="auto" w:fill="EAF1DD" w:themeFill="accent3" w:themeFillTint="33"/>
            <w:noWrap/>
            <w:vAlign w:val="center"/>
          </w:tcPr>
          <w:p w14:paraId="3E980EB4"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Glycine</w:t>
            </w:r>
          </w:p>
        </w:tc>
        <w:tc>
          <w:tcPr>
            <w:tcW w:w="1247" w:type="dxa"/>
            <w:shd w:val="clear" w:color="auto" w:fill="EAF1DD" w:themeFill="accent3" w:themeFillTint="33"/>
            <w:vAlign w:val="center"/>
          </w:tcPr>
          <w:p w14:paraId="6A78EEFF"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1.519±0.062</w:t>
            </w:r>
          </w:p>
        </w:tc>
        <w:tc>
          <w:tcPr>
            <w:tcW w:w="1432" w:type="dxa"/>
            <w:shd w:val="clear" w:color="auto" w:fill="FDE9D9" w:themeFill="accent6" w:themeFillTint="33"/>
            <w:vAlign w:val="center"/>
          </w:tcPr>
          <w:p w14:paraId="3C75A426" w14:textId="77777777" w:rsidR="00B730D3" w:rsidRPr="003003FB" w:rsidRDefault="00B730D3" w:rsidP="00F4700F">
            <w:pPr>
              <w:jc w:val="center"/>
              <w:rPr>
                <w:rFonts w:cs="Arial"/>
                <w:color w:val="000000" w:themeColor="text1"/>
                <w:sz w:val="18"/>
                <w:szCs w:val="18"/>
                <w:vertAlign w:val="superscript"/>
              </w:rPr>
            </w:pPr>
            <w:r w:rsidRPr="003003FB">
              <w:rPr>
                <w:rFonts w:cs="Arial"/>
                <w:color w:val="000000" w:themeColor="text1"/>
                <w:sz w:val="18"/>
                <w:szCs w:val="18"/>
              </w:rPr>
              <w:t>1.584±0.061</w:t>
            </w:r>
            <w:r w:rsidRPr="003003FB">
              <w:rPr>
                <w:rFonts w:cs="Arial"/>
                <w:color w:val="000000" w:themeColor="text1"/>
                <w:sz w:val="18"/>
                <w:szCs w:val="18"/>
                <w:vertAlign w:val="superscript"/>
              </w:rPr>
              <w:t>2</w:t>
            </w:r>
          </w:p>
        </w:tc>
        <w:tc>
          <w:tcPr>
            <w:tcW w:w="976" w:type="dxa"/>
            <w:shd w:val="clear" w:color="auto" w:fill="EAF1DD" w:themeFill="accent3" w:themeFillTint="33"/>
            <w:vAlign w:val="center"/>
          </w:tcPr>
          <w:p w14:paraId="082714C8" w14:textId="77777777" w:rsidR="00B730D3" w:rsidRPr="003003FB" w:rsidRDefault="00B730D3" w:rsidP="00F4700F">
            <w:pPr>
              <w:jc w:val="center"/>
              <w:rPr>
                <w:rFonts w:cs="Arial"/>
                <w:b/>
                <w:color w:val="000000" w:themeColor="text1"/>
                <w:sz w:val="18"/>
                <w:szCs w:val="18"/>
                <w:u w:val="single"/>
              </w:rPr>
            </w:pPr>
            <w:r w:rsidRPr="003003FB">
              <w:rPr>
                <w:rFonts w:cs="Arial"/>
                <w:b/>
                <w:color w:val="000000" w:themeColor="text1"/>
                <w:sz w:val="18"/>
                <w:szCs w:val="18"/>
                <w:u w:val="single"/>
              </w:rPr>
              <w:t>&lt;0.0001</w:t>
            </w:r>
          </w:p>
        </w:tc>
        <w:tc>
          <w:tcPr>
            <w:tcW w:w="1247" w:type="dxa"/>
            <w:shd w:val="clear" w:color="auto" w:fill="EAF1DD" w:themeFill="accent3" w:themeFillTint="33"/>
            <w:vAlign w:val="center"/>
          </w:tcPr>
          <w:p w14:paraId="5E55015D"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1.240-1.660</w:t>
            </w:r>
          </w:p>
        </w:tc>
        <w:tc>
          <w:tcPr>
            <w:tcW w:w="1247" w:type="dxa"/>
            <w:shd w:val="clear" w:color="auto" w:fill="EAF1DD" w:themeFill="accent3" w:themeFillTint="33"/>
            <w:noWrap/>
            <w:vAlign w:val="center"/>
          </w:tcPr>
          <w:p w14:paraId="7E223C46"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0.82–2.22</w:t>
            </w:r>
          </w:p>
        </w:tc>
      </w:tr>
      <w:tr w:rsidR="00B730D3" w:rsidRPr="007C5424" w14:paraId="6ACB9E23" w14:textId="77777777" w:rsidTr="00F4700F">
        <w:trPr>
          <w:trHeight w:val="510"/>
          <w:jc w:val="center"/>
        </w:trPr>
        <w:tc>
          <w:tcPr>
            <w:tcW w:w="1361" w:type="dxa"/>
            <w:shd w:val="clear" w:color="auto" w:fill="FFFFFF" w:themeFill="background1"/>
            <w:noWrap/>
            <w:vAlign w:val="center"/>
          </w:tcPr>
          <w:p w14:paraId="04068AFB"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Histidine</w:t>
            </w:r>
          </w:p>
        </w:tc>
        <w:tc>
          <w:tcPr>
            <w:tcW w:w="1247" w:type="dxa"/>
            <w:shd w:val="clear" w:color="auto" w:fill="FFFFFF" w:themeFill="background1"/>
            <w:vAlign w:val="center"/>
          </w:tcPr>
          <w:p w14:paraId="0A0E6734"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0.843±0.032</w:t>
            </w:r>
          </w:p>
        </w:tc>
        <w:tc>
          <w:tcPr>
            <w:tcW w:w="1432" w:type="dxa"/>
            <w:shd w:val="clear" w:color="auto" w:fill="FFFFFF" w:themeFill="background1"/>
            <w:vAlign w:val="center"/>
          </w:tcPr>
          <w:p w14:paraId="6599D9D9"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0.845±0.036</w:t>
            </w:r>
          </w:p>
        </w:tc>
        <w:tc>
          <w:tcPr>
            <w:tcW w:w="976" w:type="dxa"/>
            <w:shd w:val="clear" w:color="auto" w:fill="FFFFFF" w:themeFill="background1"/>
            <w:vAlign w:val="center"/>
          </w:tcPr>
          <w:p w14:paraId="5A47599A"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0.8145</w:t>
            </w:r>
          </w:p>
        </w:tc>
        <w:tc>
          <w:tcPr>
            <w:tcW w:w="1247" w:type="dxa"/>
            <w:shd w:val="clear" w:color="auto" w:fill="FFFFFF" w:themeFill="background1"/>
            <w:vAlign w:val="center"/>
          </w:tcPr>
          <w:p w14:paraId="7E4555AA"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0.677-0.922</w:t>
            </w:r>
          </w:p>
        </w:tc>
        <w:tc>
          <w:tcPr>
            <w:tcW w:w="1247" w:type="dxa"/>
            <w:shd w:val="clear" w:color="auto" w:fill="FFFFFF" w:themeFill="background1"/>
            <w:noWrap/>
            <w:vAlign w:val="center"/>
          </w:tcPr>
          <w:p w14:paraId="44F44A1A"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0.41–0.82</w:t>
            </w:r>
          </w:p>
        </w:tc>
      </w:tr>
      <w:tr w:rsidR="00B730D3" w:rsidRPr="007C5424" w14:paraId="7857909F" w14:textId="77777777" w:rsidTr="00F4700F">
        <w:trPr>
          <w:trHeight w:val="510"/>
          <w:jc w:val="center"/>
        </w:trPr>
        <w:tc>
          <w:tcPr>
            <w:tcW w:w="1361" w:type="dxa"/>
            <w:shd w:val="clear" w:color="auto" w:fill="EAF1DD" w:themeFill="accent3" w:themeFillTint="33"/>
            <w:noWrap/>
            <w:vAlign w:val="center"/>
          </w:tcPr>
          <w:p w14:paraId="207E84A0"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Isoleucine</w:t>
            </w:r>
          </w:p>
        </w:tc>
        <w:tc>
          <w:tcPr>
            <w:tcW w:w="1247" w:type="dxa"/>
            <w:shd w:val="clear" w:color="auto" w:fill="EAF1DD" w:themeFill="accent3" w:themeFillTint="33"/>
            <w:vAlign w:val="center"/>
          </w:tcPr>
          <w:p w14:paraId="30B2B4C9"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1.218±0.052</w:t>
            </w:r>
          </w:p>
        </w:tc>
        <w:tc>
          <w:tcPr>
            <w:tcW w:w="1432" w:type="dxa"/>
            <w:shd w:val="clear" w:color="auto" w:fill="EAF1DD" w:themeFill="accent3" w:themeFillTint="33"/>
            <w:vAlign w:val="center"/>
          </w:tcPr>
          <w:p w14:paraId="52CE4182"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1.218±0.048</w:t>
            </w:r>
          </w:p>
        </w:tc>
        <w:tc>
          <w:tcPr>
            <w:tcW w:w="976" w:type="dxa"/>
            <w:shd w:val="clear" w:color="auto" w:fill="EAF1DD" w:themeFill="accent3" w:themeFillTint="33"/>
            <w:vAlign w:val="center"/>
          </w:tcPr>
          <w:p w14:paraId="4DB404CC"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0.9692</w:t>
            </w:r>
          </w:p>
        </w:tc>
        <w:tc>
          <w:tcPr>
            <w:tcW w:w="1247" w:type="dxa"/>
            <w:shd w:val="clear" w:color="auto" w:fill="EAF1DD" w:themeFill="accent3" w:themeFillTint="33"/>
            <w:vAlign w:val="center"/>
          </w:tcPr>
          <w:p w14:paraId="0E28E785"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0.931-1.310</w:t>
            </w:r>
          </w:p>
        </w:tc>
        <w:tc>
          <w:tcPr>
            <w:tcW w:w="1247" w:type="dxa"/>
            <w:shd w:val="clear" w:color="auto" w:fill="EAF1DD" w:themeFill="accent3" w:themeFillTint="33"/>
            <w:noWrap/>
            <w:vAlign w:val="center"/>
          </w:tcPr>
          <w:p w14:paraId="524691E3"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0.62–1.02</w:t>
            </w:r>
          </w:p>
        </w:tc>
      </w:tr>
      <w:tr w:rsidR="00B730D3" w:rsidRPr="007C5424" w14:paraId="6A214F24" w14:textId="77777777" w:rsidTr="00F4700F">
        <w:trPr>
          <w:trHeight w:val="510"/>
          <w:jc w:val="center"/>
        </w:trPr>
        <w:tc>
          <w:tcPr>
            <w:tcW w:w="1361" w:type="dxa"/>
            <w:shd w:val="clear" w:color="auto" w:fill="FFFFFF" w:themeFill="background1"/>
            <w:noWrap/>
            <w:vAlign w:val="center"/>
          </w:tcPr>
          <w:p w14:paraId="525417D3"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Leucine</w:t>
            </w:r>
          </w:p>
        </w:tc>
        <w:tc>
          <w:tcPr>
            <w:tcW w:w="1247" w:type="dxa"/>
            <w:shd w:val="clear" w:color="auto" w:fill="FFFFFF" w:themeFill="background1"/>
            <w:vAlign w:val="center"/>
          </w:tcPr>
          <w:p w14:paraId="7F22E16D"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2.129±0.092</w:t>
            </w:r>
          </w:p>
        </w:tc>
        <w:tc>
          <w:tcPr>
            <w:tcW w:w="1432" w:type="dxa"/>
            <w:shd w:val="clear" w:color="auto" w:fill="FFFFFF" w:themeFill="background1"/>
            <w:vAlign w:val="center"/>
          </w:tcPr>
          <w:p w14:paraId="782F0263"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2.120±0.086</w:t>
            </w:r>
          </w:p>
        </w:tc>
        <w:tc>
          <w:tcPr>
            <w:tcW w:w="976" w:type="dxa"/>
            <w:shd w:val="clear" w:color="auto" w:fill="FFFFFF" w:themeFill="background1"/>
            <w:vAlign w:val="center"/>
          </w:tcPr>
          <w:p w14:paraId="3E7B9078"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0.6732</w:t>
            </w:r>
          </w:p>
        </w:tc>
        <w:tc>
          <w:tcPr>
            <w:tcW w:w="1247" w:type="dxa"/>
            <w:shd w:val="clear" w:color="auto" w:fill="FFFFFF" w:themeFill="background1"/>
            <w:vAlign w:val="center"/>
          </w:tcPr>
          <w:p w14:paraId="256212DA"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1.660-2.300</w:t>
            </w:r>
          </w:p>
        </w:tc>
        <w:tc>
          <w:tcPr>
            <w:tcW w:w="1247" w:type="dxa"/>
            <w:shd w:val="clear" w:color="auto" w:fill="FFFFFF" w:themeFill="background1"/>
            <w:noWrap/>
            <w:vAlign w:val="center"/>
          </w:tcPr>
          <w:p w14:paraId="3E7A0512"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1.07–1.99</w:t>
            </w:r>
          </w:p>
        </w:tc>
      </w:tr>
      <w:tr w:rsidR="00B730D3" w:rsidRPr="007C5424" w14:paraId="5E5B6E0C" w14:textId="77777777" w:rsidTr="00F4700F">
        <w:trPr>
          <w:trHeight w:val="510"/>
          <w:jc w:val="center"/>
        </w:trPr>
        <w:tc>
          <w:tcPr>
            <w:tcW w:w="1361" w:type="dxa"/>
            <w:shd w:val="clear" w:color="auto" w:fill="EAF1DD" w:themeFill="accent3" w:themeFillTint="33"/>
            <w:noWrap/>
            <w:vAlign w:val="center"/>
          </w:tcPr>
          <w:p w14:paraId="1AE5FC7C"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Lysine</w:t>
            </w:r>
          </w:p>
        </w:tc>
        <w:tc>
          <w:tcPr>
            <w:tcW w:w="1247" w:type="dxa"/>
            <w:shd w:val="clear" w:color="auto" w:fill="EAF1DD" w:themeFill="accent3" w:themeFillTint="33"/>
            <w:vAlign w:val="center"/>
          </w:tcPr>
          <w:p w14:paraId="0413E3D0"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1.890±0.107</w:t>
            </w:r>
          </w:p>
        </w:tc>
        <w:tc>
          <w:tcPr>
            <w:tcW w:w="1432" w:type="dxa"/>
            <w:shd w:val="clear" w:color="auto" w:fill="FDE9D9" w:themeFill="accent6" w:themeFillTint="33"/>
            <w:vAlign w:val="center"/>
          </w:tcPr>
          <w:p w14:paraId="0A174FF9" w14:textId="77777777" w:rsidR="00B730D3" w:rsidRPr="003003FB" w:rsidRDefault="00B730D3" w:rsidP="00F4700F">
            <w:pPr>
              <w:jc w:val="center"/>
              <w:rPr>
                <w:rFonts w:cs="Arial"/>
                <w:color w:val="000000" w:themeColor="text1"/>
                <w:sz w:val="18"/>
                <w:szCs w:val="18"/>
                <w:vertAlign w:val="superscript"/>
              </w:rPr>
            </w:pPr>
            <w:r w:rsidRPr="003003FB">
              <w:rPr>
                <w:rFonts w:cs="Arial"/>
                <w:color w:val="000000" w:themeColor="text1"/>
                <w:sz w:val="18"/>
                <w:szCs w:val="18"/>
              </w:rPr>
              <w:t>1.948±0.129</w:t>
            </w:r>
            <w:r w:rsidRPr="003003FB">
              <w:rPr>
                <w:rFonts w:cs="Arial"/>
                <w:color w:val="000000" w:themeColor="text1"/>
                <w:sz w:val="18"/>
                <w:szCs w:val="18"/>
                <w:vertAlign w:val="superscript"/>
              </w:rPr>
              <w:t>2</w:t>
            </w:r>
          </w:p>
        </w:tc>
        <w:tc>
          <w:tcPr>
            <w:tcW w:w="976" w:type="dxa"/>
            <w:shd w:val="clear" w:color="auto" w:fill="EAF1DD" w:themeFill="accent3" w:themeFillTint="33"/>
            <w:vAlign w:val="center"/>
          </w:tcPr>
          <w:p w14:paraId="3B63B9C8" w14:textId="77777777" w:rsidR="00B730D3" w:rsidRPr="003003FB" w:rsidRDefault="00B730D3" w:rsidP="00F4700F">
            <w:pPr>
              <w:jc w:val="center"/>
              <w:rPr>
                <w:rFonts w:cs="Arial"/>
                <w:b/>
                <w:color w:val="000000" w:themeColor="text1"/>
                <w:sz w:val="18"/>
                <w:szCs w:val="18"/>
                <w:u w:val="single"/>
              </w:rPr>
            </w:pPr>
            <w:r w:rsidRPr="003003FB">
              <w:rPr>
                <w:rFonts w:cs="Arial"/>
                <w:b/>
                <w:color w:val="000000" w:themeColor="text1"/>
                <w:sz w:val="18"/>
                <w:szCs w:val="18"/>
                <w:u w:val="single"/>
              </w:rPr>
              <w:t>0.0171</w:t>
            </w:r>
          </w:p>
        </w:tc>
        <w:tc>
          <w:tcPr>
            <w:tcW w:w="1247" w:type="dxa"/>
            <w:shd w:val="clear" w:color="auto" w:fill="EAF1DD" w:themeFill="accent3" w:themeFillTint="33"/>
            <w:vAlign w:val="center"/>
          </w:tcPr>
          <w:p w14:paraId="7BDAFB94"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1.490-2.140</w:t>
            </w:r>
          </w:p>
        </w:tc>
        <w:tc>
          <w:tcPr>
            <w:tcW w:w="1247" w:type="dxa"/>
            <w:shd w:val="clear" w:color="auto" w:fill="EAF1DD" w:themeFill="accent3" w:themeFillTint="33"/>
            <w:noWrap/>
            <w:vAlign w:val="center"/>
          </w:tcPr>
          <w:p w14:paraId="1AF25960"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0.96–1.85</w:t>
            </w:r>
          </w:p>
        </w:tc>
      </w:tr>
      <w:tr w:rsidR="00B730D3" w:rsidRPr="007C5424" w14:paraId="7965EA63" w14:textId="77777777" w:rsidTr="00F4700F">
        <w:trPr>
          <w:trHeight w:val="510"/>
          <w:jc w:val="center"/>
        </w:trPr>
        <w:tc>
          <w:tcPr>
            <w:tcW w:w="1361" w:type="dxa"/>
            <w:shd w:val="clear" w:color="auto" w:fill="FFFFFF" w:themeFill="background1"/>
            <w:noWrap/>
            <w:vAlign w:val="center"/>
          </w:tcPr>
          <w:p w14:paraId="7499A8B5"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Methionine</w:t>
            </w:r>
          </w:p>
        </w:tc>
        <w:tc>
          <w:tcPr>
            <w:tcW w:w="1247" w:type="dxa"/>
            <w:shd w:val="clear" w:color="auto" w:fill="FFFFFF" w:themeFill="background1"/>
            <w:vAlign w:val="center"/>
          </w:tcPr>
          <w:p w14:paraId="45EA2C9A"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0.611±0.023</w:t>
            </w:r>
          </w:p>
        </w:tc>
        <w:tc>
          <w:tcPr>
            <w:tcW w:w="1432" w:type="dxa"/>
            <w:shd w:val="clear" w:color="auto" w:fill="FDE9D9" w:themeFill="accent6" w:themeFillTint="33"/>
            <w:vAlign w:val="center"/>
          </w:tcPr>
          <w:p w14:paraId="43BDEBBC" w14:textId="77777777" w:rsidR="00B730D3" w:rsidRPr="003003FB" w:rsidRDefault="00B730D3" w:rsidP="00F4700F">
            <w:pPr>
              <w:jc w:val="center"/>
              <w:rPr>
                <w:rFonts w:cs="Arial"/>
                <w:color w:val="000000" w:themeColor="text1"/>
                <w:sz w:val="18"/>
                <w:szCs w:val="18"/>
                <w:vertAlign w:val="superscript"/>
              </w:rPr>
            </w:pPr>
            <w:r w:rsidRPr="003003FB">
              <w:rPr>
                <w:rFonts w:cs="Arial"/>
                <w:color w:val="000000" w:themeColor="text1"/>
                <w:sz w:val="18"/>
                <w:szCs w:val="18"/>
              </w:rPr>
              <w:t>0.623±0.027</w:t>
            </w:r>
            <w:r w:rsidRPr="003003FB">
              <w:rPr>
                <w:rFonts w:cs="Arial"/>
                <w:color w:val="000000" w:themeColor="text1"/>
                <w:sz w:val="18"/>
                <w:szCs w:val="18"/>
                <w:vertAlign w:val="superscript"/>
              </w:rPr>
              <w:t>2</w:t>
            </w:r>
          </w:p>
        </w:tc>
        <w:tc>
          <w:tcPr>
            <w:tcW w:w="976" w:type="dxa"/>
            <w:shd w:val="clear" w:color="auto" w:fill="FFFFFF" w:themeFill="background1"/>
            <w:vAlign w:val="center"/>
          </w:tcPr>
          <w:p w14:paraId="68095254" w14:textId="77777777" w:rsidR="00B730D3" w:rsidRPr="003003FB" w:rsidRDefault="00B730D3" w:rsidP="00F4700F">
            <w:pPr>
              <w:jc w:val="center"/>
              <w:rPr>
                <w:rFonts w:cs="Arial"/>
                <w:b/>
                <w:color w:val="000000" w:themeColor="text1"/>
                <w:sz w:val="18"/>
                <w:szCs w:val="18"/>
                <w:u w:val="single"/>
              </w:rPr>
            </w:pPr>
            <w:r w:rsidRPr="003003FB">
              <w:rPr>
                <w:rFonts w:cs="Arial"/>
                <w:b/>
                <w:color w:val="000000" w:themeColor="text1"/>
                <w:sz w:val="18"/>
                <w:szCs w:val="18"/>
                <w:u w:val="single"/>
              </w:rPr>
              <w:t>0.0197</w:t>
            </w:r>
          </w:p>
        </w:tc>
        <w:tc>
          <w:tcPr>
            <w:tcW w:w="1247" w:type="dxa"/>
            <w:shd w:val="clear" w:color="auto" w:fill="FFFFFF" w:themeFill="background1"/>
            <w:vAlign w:val="center"/>
          </w:tcPr>
          <w:p w14:paraId="48A841D9"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0.490-0.670</w:t>
            </w:r>
          </w:p>
        </w:tc>
        <w:tc>
          <w:tcPr>
            <w:tcW w:w="1247" w:type="dxa"/>
            <w:shd w:val="clear" w:color="auto" w:fill="FFFFFF" w:themeFill="background1"/>
            <w:noWrap/>
            <w:vAlign w:val="center"/>
          </w:tcPr>
          <w:p w14:paraId="79F2F9CB"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0.27–0.52</w:t>
            </w:r>
          </w:p>
        </w:tc>
      </w:tr>
      <w:tr w:rsidR="00B730D3" w:rsidRPr="007C5424" w14:paraId="5968BDB6" w14:textId="77777777" w:rsidTr="00F4700F">
        <w:trPr>
          <w:trHeight w:val="510"/>
          <w:jc w:val="center"/>
        </w:trPr>
        <w:tc>
          <w:tcPr>
            <w:tcW w:w="1361" w:type="dxa"/>
            <w:shd w:val="clear" w:color="auto" w:fill="EAF1DD" w:themeFill="accent3" w:themeFillTint="33"/>
            <w:noWrap/>
            <w:vAlign w:val="center"/>
          </w:tcPr>
          <w:p w14:paraId="55DDCBBA"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Phenylalanine</w:t>
            </w:r>
          </w:p>
        </w:tc>
        <w:tc>
          <w:tcPr>
            <w:tcW w:w="1247" w:type="dxa"/>
            <w:shd w:val="clear" w:color="auto" w:fill="EAF1DD" w:themeFill="accent3" w:themeFillTint="33"/>
            <w:vAlign w:val="center"/>
          </w:tcPr>
          <w:p w14:paraId="38DD90D6"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1.217±0.054</w:t>
            </w:r>
          </w:p>
        </w:tc>
        <w:tc>
          <w:tcPr>
            <w:tcW w:w="1432" w:type="dxa"/>
            <w:shd w:val="clear" w:color="auto" w:fill="EAF1DD" w:themeFill="accent3" w:themeFillTint="33"/>
            <w:vAlign w:val="center"/>
          </w:tcPr>
          <w:p w14:paraId="270A3BA8"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1.202±0.046</w:t>
            </w:r>
          </w:p>
        </w:tc>
        <w:tc>
          <w:tcPr>
            <w:tcW w:w="976" w:type="dxa"/>
            <w:shd w:val="clear" w:color="auto" w:fill="EAF1DD" w:themeFill="accent3" w:themeFillTint="33"/>
            <w:vAlign w:val="center"/>
          </w:tcPr>
          <w:p w14:paraId="4E9F74AC"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0.1830</w:t>
            </w:r>
          </w:p>
        </w:tc>
        <w:tc>
          <w:tcPr>
            <w:tcW w:w="1247" w:type="dxa"/>
            <w:shd w:val="clear" w:color="auto" w:fill="EAF1DD" w:themeFill="accent3" w:themeFillTint="33"/>
            <w:vAlign w:val="center"/>
          </w:tcPr>
          <w:p w14:paraId="564BBFC0"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0.949-1.310</w:t>
            </w:r>
          </w:p>
        </w:tc>
        <w:tc>
          <w:tcPr>
            <w:tcW w:w="1247" w:type="dxa"/>
            <w:shd w:val="clear" w:color="auto" w:fill="EAF1DD" w:themeFill="accent3" w:themeFillTint="33"/>
            <w:noWrap/>
            <w:vAlign w:val="center"/>
          </w:tcPr>
          <w:p w14:paraId="33081DB7"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0.64–1.07</w:t>
            </w:r>
          </w:p>
        </w:tc>
      </w:tr>
      <w:tr w:rsidR="00B730D3" w:rsidRPr="007C5424" w14:paraId="6E6C1067" w14:textId="77777777" w:rsidTr="00F4700F">
        <w:trPr>
          <w:trHeight w:val="510"/>
          <w:jc w:val="center"/>
        </w:trPr>
        <w:tc>
          <w:tcPr>
            <w:tcW w:w="1361" w:type="dxa"/>
            <w:shd w:val="clear" w:color="auto" w:fill="FFFFFF" w:themeFill="background1"/>
            <w:noWrap/>
            <w:vAlign w:val="center"/>
          </w:tcPr>
          <w:p w14:paraId="2242CCDB"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Proline</w:t>
            </w:r>
          </w:p>
        </w:tc>
        <w:tc>
          <w:tcPr>
            <w:tcW w:w="1247" w:type="dxa"/>
            <w:shd w:val="clear" w:color="auto" w:fill="FFFFFF" w:themeFill="background1"/>
            <w:vAlign w:val="center"/>
          </w:tcPr>
          <w:p w14:paraId="77B9A9F3"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1.925±0.086</w:t>
            </w:r>
          </w:p>
        </w:tc>
        <w:tc>
          <w:tcPr>
            <w:tcW w:w="1432" w:type="dxa"/>
            <w:shd w:val="clear" w:color="auto" w:fill="E5DFEC" w:themeFill="accent4" w:themeFillTint="33"/>
            <w:vAlign w:val="center"/>
          </w:tcPr>
          <w:p w14:paraId="28B9B88E" w14:textId="77777777" w:rsidR="00B730D3" w:rsidRPr="003003FB" w:rsidRDefault="00B730D3" w:rsidP="00F4700F">
            <w:pPr>
              <w:jc w:val="center"/>
              <w:rPr>
                <w:rFonts w:cs="Arial"/>
                <w:color w:val="000000" w:themeColor="text1"/>
                <w:sz w:val="18"/>
                <w:szCs w:val="18"/>
                <w:vertAlign w:val="superscript"/>
              </w:rPr>
            </w:pPr>
            <w:r w:rsidRPr="003003FB">
              <w:rPr>
                <w:rFonts w:cs="Arial"/>
                <w:color w:val="000000" w:themeColor="text1"/>
                <w:sz w:val="18"/>
                <w:szCs w:val="18"/>
              </w:rPr>
              <w:t>1.865±0.091</w:t>
            </w:r>
            <w:r w:rsidRPr="003003FB">
              <w:rPr>
                <w:rFonts w:cs="Arial"/>
                <w:color w:val="000000" w:themeColor="text1"/>
                <w:sz w:val="18"/>
                <w:szCs w:val="18"/>
                <w:vertAlign w:val="superscript"/>
              </w:rPr>
              <w:t>2</w:t>
            </w:r>
          </w:p>
        </w:tc>
        <w:tc>
          <w:tcPr>
            <w:tcW w:w="976" w:type="dxa"/>
            <w:shd w:val="clear" w:color="auto" w:fill="FFFFFF" w:themeFill="background1"/>
            <w:vAlign w:val="center"/>
          </w:tcPr>
          <w:p w14:paraId="77E9DB00" w14:textId="77777777" w:rsidR="00B730D3" w:rsidRPr="003003FB" w:rsidRDefault="00B730D3" w:rsidP="00F4700F">
            <w:pPr>
              <w:jc w:val="center"/>
              <w:rPr>
                <w:rFonts w:cs="Arial"/>
                <w:b/>
                <w:color w:val="000000" w:themeColor="text1"/>
                <w:sz w:val="18"/>
                <w:szCs w:val="18"/>
                <w:u w:val="single"/>
              </w:rPr>
            </w:pPr>
            <w:r w:rsidRPr="003003FB">
              <w:rPr>
                <w:rFonts w:cs="Arial"/>
                <w:b/>
                <w:color w:val="000000" w:themeColor="text1"/>
                <w:sz w:val="18"/>
                <w:szCs w:val="18"/>
                <w:u w:val="single"/>
              </w:rPr>
              <w:t>0.0010</w:t>
            </w:r>
          </w:p>
        </w:tc>
        <w:tc>
          <w:tcPr>
            <w:tcW w:w="1247" w:type="dxa"/>
            <w:shd w:val="clear" w:color="auto" w:fill="FFFFFF" w:themeFill="background1"/>
            <w:vAlign w:val="center"/>
          </w:tcPr>
          <w:p w14:paraId="618390C6"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1.460-2.050</w:t>
            </w:r>
          </w:p>
        </w:tc>
        <w:tc>
          <w:tcPr>
            <w:tcW w:w="1247" w:type="dxa"/>
            <w:shd w:val="clear" w:color="auto" w:fill="FFFFFF" w:themeFill="background1"/>
            <w:noWrap/>
            <w:vAlign w:val="center"/>
          </w:tcPr>
          <w:p w14:paraId="0F55ECDA"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0.85–3.74</w:t>
            </w:r>
          </w:p>
        </w:tc>
      </w:tr>
      <w:tr w:rsidR="00B730D3" w:rsidRPr="007C5424" w14:paraId="440C29F5" w14:textId="77777777" w:rsidTr="00F4700F">
        <w:trPr>
          <w:trHeight w:val="510"/>
          <w:jc w:val="center"/>
        </w:trPr>
        <w:tc>
          <w:tcPr>
            <w:tcW w:w="1361" w:type="dxa"/>
            <w:shd w:val="clear" w:color="auto" w:fill="EAF1DD" w:themeFill="accent3" w:themeFillTint="33"/>
            <w:noWrap/>
            <w:vAlign w:val="center"/>
          </w:tcPr>
          <w:p w14:paraId="42BE3BE0"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Serine</w:t>
            </w:r>
          </w:p>
        </w:tc>
        <w:tc>
          <w:tcPr>
            <w:tcW w:w="1247" w:type="dxa"/>
            <w:shd w:val="clear" w:color="auto" w:fill="EAF1DD" w:themeFill="accent3" w:themeFillTint="33"/>
            <w:vAlign w:val="center"/>
          </w:tcPr>
          <w:p w14:paraId="170BCEFA"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1.279±0.050</w:t>
            </w:r>
          </w:p>
        </w:tc>
        <w:tc>
          <w:tcPr>
            <w:tcW w:w="1432" w:type="dxa"/>
            <w:shd w:val="clear" w:color="auto" w:fill="EAF1DD" w:themeFill="accent3" w:themeFillTint="33"/>
            <w:vAlign w:val="center"/>
          </w:tcPr>
          <w:p w14:paraId="3B10150D"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1.292±0.051</w:t>
            </w:r>
          </w:p>
        </w:tc>
        <w:tc>
          <w:tcPr>
            <w:tcW w:w="976" w:type="dxa"/>
            <w:shd w:val="clear" w:color="auto" w:fill="EAF1DD" w:themeFill="accent3" w:themeFillTint="33"/>
            <w:vAlign w:val="center"/>
          </w:tcPr>
          <w:p w14:paraId="73047175"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0.2342</w:t>
            </w:r>
          </w:p>
        </w:tc>
        <w:tc>
          <w:tcPr>
            <w:tcW w:w="1247" w:type="dxa"/>
            <w:shd w:val="clear" w:color="auto" w:fill="EAF1DD" w:themeFill="accent3" w:themeFillTint="33"/>
            <w:vAlign w:val="center"/>
          </w:tcPr>
          <w:p w14:paraId="0C817843"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1.020-1.380</w:t>
            </w:r>
          </w:p>
        </w:tc>
        <w:tc>
          <w:tcPr>
            <w:tcW w:w="1247" w:type="dxa"/>
            <w:shd w:val="clear" w:color="auto" w:fill="EAF1DD" w:themeFill="accent3" w:themeFillTint="33"/>
            <w:noWrap/>
            <w:vAlign w:val="center"/>
          </w:tcPr>
          <w:p w14:paraId="5DEF6540"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0.69–1.55</w:t>
            </w:r>
          </w:p>
        </w:tc>
      </w:tr>
      <w:tr w:rsidR="00B730D3" w:rsidRPr="007C5424" w14:paraId="3161FF38" w14:textId="77777777" w:rsidTr="00F4700F">
        <w:trPr>
          <w:trHeight w:val="510"/>
          <w:jc w:val="center"/>
        </w:trPr>
        <w:tc>
          <w:tcPr>
            <w:tcW w:w="1361" w:type="dxa"/>
            <w:shd w:val="clear" w:color="auto" w:fill="auto"/>
            <w:noWrap/>
            <w:vAlign w:val="center"/>
          </w:tcPr>
          <w:p w14:paraId="21B27073"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Threonine</w:t>
            </w:r>
          </w:p>
        </w:tc>
        <w:tc>
          <w:tcPr>
            <w:tcW w:w="1247" w:type="dxa"/>
            <w:shd w:val="clear" w:color="auto" w:fill="auto"/>
            <w:vAlign w:val="center"/>
          </w:tcPr>
          <w:p w14:paraId="5590BA73"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1.280±0.044</w:t>
            </w:r>
          </w:p>
        </w:tc>
        <w:tc>
          <w:tcPr>
            <w:tcW w:w="1432" w:type="dxa"/>
            <w:shd w:val="clear" w:color="auto" w:fill="FDE9D9" w:themeFill="accent6" w:themeFillTint="33"/>
            <w:vAlign w:val="center"/>
          </w:tcPr>
          <w:p w14:paraId="2C4DC357" w14:textId="77777777" w:rsidR="00B730D3" w:rsidRPr="003003FB" w:rsidRDefault="00B730D3" w:rsidP="00F4700F">
            <w:pPr>
              <w:jc w:val="center"/>
              <w:rPr>
                <w:rFonts w:cs="Arial"/>
                <w:color w:val="000000" w:themeColor="text1"/>
                <w:sz w:val="18"/>
                <w:szCs w:val="18"/>
                <w:vertAlign w:val="superscript"/>
              </w:rPr>
            </w:pPr>
            <w:r w:rsidRPr="003003FB">
              <w:rPr>
                <w:rFonts w:cs="Arial"/>
                <w:color w:val="000000" w:themeColor="text1"/>
                <w:sz w:val="18"/>
                <w:szCs w:val="18"/>
              </w:rPr>
              <w:t>1.318±0.045</w:t>
            </w:r>
            <w:r w:rsidRPr="003003FB">
              <w:rPr>
                <w:rFonts w:cs="Arial"/>
                <w:color w:val="000000" w:themeColor="text1"/>
                <w:sz w:val="18"/>
                <w:szCs w:val="18"/>
                <w:vertAlign w:val="superscript"/>
              </w:rPr>
              <w:t>2</w:t>
            </w:r>
          </w:p>
        </w:tc>
        <w:tc>
          <w:tcPr>
            <w:tcW w:w="976" w:type="dxa"/>
            <w:shd w:val="clear" w:color="auto" w:fill="auto"/>
            <w:vAlign w:val="center"/>
          </w:tcPr>
          <w:p w14:paraId="3E4BBA38" w14:textId="77777777" w:rsidR="00B730D3" w:rsidRPr="003003FB" w:rsidRDefault="00B730D3" w:rsidP="00F4700F">
            <w:pPr>
              <w:jc w:val="center"/>
              <w:rPr>
                <w:rFonts w:cs="Arial"/>
                <w:b/>
                <w:color w:val="000000" w:themeColor="text1"/>
                <w:sz w:val="18"/>
                <w:szCs w:val="18"/>
                <w:u w:val="single"/>
              </w:rPr>
            </w:pPr>
            <w:r w:rsidRPr="003003FB">
              <w:rPr>
                <w:rFonts w:cs="Arial"/>
                <w:b/>
                <w:color w:val="000000" w:themeColor="text1"/>
                <w:sz w:val="18"/>
                <w:szCs w:val="18"/>
                <w:u w:val="single"/>
              </w:rPr>
              <w:t>&lt;0.0001</w:t>
            </w:r>
          </w:p>
        </w:tc>
        <w:tc>
          <w:tcPr>
            <w:tcW w:w="1247" w:type="dxa"/>
            <w:shd w:val="clear" w:color="auto" w:fill="auto"/>
            <w:vAlign w:val="center"/>
          </w:tcPr>
          <w:p w14:paraId="7A33D978"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1.040-1.360</w:t>
            </w:r>
          </w:p>
        </w:tc>
        <w:tc>
          <w:tcPr>
            <w:tcW w:w="1247" w:type="dxa"/>
            <w:shd w:val="clear" w:color="auto" w:fill="auto"/>
            <w:noWrap/>
            <w:vAlign w:val="center"/>
          </w:tcPr>
          <w:p w14:paraId="322ADCB6"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0.74–1.30</w:t>
            </w:r>
          </w:p>
        </w:tc>
      </w:tr>
      <w:tr w:rsidR="00B730D3" w:rsidRPr="007C5424" w14:paraId="07C2EE94" w14:textId="77777777" w:rsidTr="00F4700F">
        <w:trPr>
          <w:trHeight w:val="510"/>
          <w:jc w:val="center"/>
        </w:trPr>
        <w:tc>
          <w:tcPr>
            <w:tcW w:w="1361" w:type="dxa"/>
            <w:shd w:val="clear" w:color="auto" w:fill="EAF1DD" w:themeFill="accent3" w:themeFillTint="33"/>
            <w:noWrap/>
            <w:vAlign w:val="center"/>
          </w:tcPr>
          <w:p w14:paraId="1788DDAA"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Tryptophan</w:t>
            </w:r>
          </w:p>
        </w:tc>
        <w:tc>
          <w:tcPr>
            <w:tcW w:w="1247" w:type="dxa"/>
            <w:shd w:val="clear" w:color="auto" w:fill="EAF1DD" w:themeFill="accent3" w:themeFillTint="33"/>
            <w:vAlign w:val="center"/>
          </w:tcPr>
          <w:p w14:paraId="78AC7FD2"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0.456±0.020</w:t>
            </w:r>
          </w:p>
        </w:tc>
        <w:tc>
          <w:tcPr>
            <w:tcW w:w="1432" w:type="dxa"/>
            <w:shd w:val="clear" w:color="auto" w:fill="EAF1DD" w:themeFill="accent3" w:themeFillTint="33"/>
            <w:vAlign w:val="center"/>
          </w:tcPr>
          <w:p w14:paraId="0CB09CEB"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0.453±0.021</w:t>
            </w:r>
          </w:p>
        </w:tc>
        <w:tc>
          <w:tcPr>
            <w:tcW w:w="976" w:type="dxa"/>
            <w:shd w:val="clear" w:color="auto" w:fill="EAF1DD" w:themeFill="accent3" w:themeFillTint="33"/>
            <w:vAlign w:val="center"/>
          </w:tcPr>
          <w:p w14:paraId="6E809FFC"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04308</w:t>
            </w:r>
          </w:p>
        </w:tc>
        <w:tc>
          <w:tcPr>
            <w:tcW w:w="1247" w:type="dxa"/>
            <w:shd w:val="clear" w:color="auto" w:fill="EAF1DD" w:themeFill="accent3" w:themeFillTint="33"/>
            <w:vAlign w:val="center"/>
          </w:tcPr>
          <w:p w14:paraId="578684BA"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0.340-0.490</w:t>
            </w:r>
          </w:p>
        </w:tc>
        <w:tc>
          <w:tcPr>
            <w:tcW w:w="1247" w:type="dxa"/>
            <w:shd w:val="clear" w:color="auto" w:fill="EAF1DD" w:themeFill="accent3" w:themeFillTint="33"/>
            <w:noWrap/>
            <w:vAlign w:val="center"/>
          </w:tcPr>
          <w:p w14:paraId="5E9EA8E9"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0.20–0.37</w:t>
            </w:r>
          </w:p>
        </w:tc>
      </w:tr>
      <w:tr w:rsidR="00B730D3" w:rsidRPr="007C5424" w14:paraId="1CE18F98" w14:textId="77777777" w:rsidTr="00F4700F">
        <w:trPr>
          <w:trHeight w:val="510"/>
          <w:jc w:val="center"/>
        </w:trPr>
        <w:tc>
          <w:tcPr>
            <w:tcW w:w="1361" w:type="dxa"/>
            <w:shd w:val="clear" w:color="auto" w:fill="auto"/>
            <w:noWrap/>
            <w:vAlign w:val="center"/>
          </w:tcPr>
          <w:p w14:paraId="5C4767E0"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Tyrosine</w:t>
            </w:r>
          </w:p>
        </w:tc>
        <w:tc>
          <w:tcPr>
            <w:tcW w:w="1247" w:type="dxa"/>
            <w:shd w:val="clear" w:color="auto" w:fill="auto"/>
            <w:vAlign w:val="center"/>
          </w:tcPr>
          <w:p w14:paraId="3A68DA7C"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0.789±0.035</w:t>
            </w:r>
          </w:p>
        </w:tc>
        <w:tc>
          <w:tcPr>
            <w:tcW w:w="1432" w:type="dxa"/>
            <w:shd w:val="clear" w:color="auto" w:fill="FDE9D9" w:themeFill="accent6" w:themeFillTint="33"/>
            <w:vAlign w:val="center"/>
          </w:tcPr>
          <w:p w14:paraId="6392A647" w14:textId="77777777" w:rsidR="00B730D3" w:rsidRPr="003003FB" w:rsidRDefault="00B730D3" w:rsidP="00F4700F">
            <w:pPr>
              <w:jc w:val="center"/>
              <w:rPr>
                <w:rFonts w:cs="Arial"/>
                <w:color w:val="000000" w:themeColor="text1"/>
                <w:sz w:val="18"/>
                <w:szCs w:val="18"/>
                <w:vertAlign w:val="superscript"/>
              </w:rPr>
            </w:pPr>
            <w:r w:rsidRPr="003003FB">
              <w:rPr>
                <w:rFonts w:cs="Arial"/>
                <w:color w:val="000000" w:themeColor="text1"/>
                <w:sz w:val="18"/>
                <w:szCs w:val="18"/>
              </w:rPr>
              <w:t>0.817±0.029</w:t>
            </w:r>
            <w:r w:rsidRPr="003003FB">
              <w:rPr>
                <w:rFonts w:cs="Arial"/>
                <w:color w:val="000000" w:themeColor="text1"/>
                <w:sz w:val="18"/>
                <w:szCs w:val="18"/>
                <w:vertAlign w:val="superscript"/>
              </w:rPr>
              <w:t>2</w:t>
            </w:r>
          </w:p>
        </w:tc>
        <w:tc>
          <w:tcPr>
            <w:tcW w:w="976" w:type="dxa"/>
            <w:shd w:val="clear" w:color="auto" w:fill="auto"/>
            <w:vAlign w:val="center"/>
          </w:tcPr>
          <w:p w14:paraId="0C01ECD4" w14:textId="77777777" w:rsidR="00B730D3" w:rsidRPr="003003FB" w:rsidRDefault="00B730D3" w:rsidP="00F4700F">
            <w:pPr>
              <w:jc w:val="center"/>
              <w:rPr>
                <w:rFonts w:cs="Arial"/>
                <w:b/>
                <w:color w:val="000000" w:themeColor="text1"/>
                <w:sz w:val="18"/>
                <w:szCs w:val="18"/>
                <w:u w:val="single"/>
              </w:rPr>
            </w:pPr>
            <w:r w:rsidRPr="003003FB">
              <w:rPr>
                <w:rFonts w:cs="Arial"/>
                <w:b/>
                <w:color w:val="000000" w:themeColor="text1"/>
                <w:sz w:val="18"/>
                <w:szCs w:val="18"/>
                <w:u w:val="single"/>
              </w:rPr>
              <w:t>&lt;0.0001</w:t>
            </w:r>
          </w:p>
        </w:tc>
        <w:tc>
          <w:tcPr>
            <w:tcW w:w="1247" w:type="dxa"/>
            <w:shd w:val="clear" w:color="auto" w:fill="auto"/>
            <w:vAlign w:val="center"/>
          </w:tcPr>
          <w:p w14:paraId="40E73E3B"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0.644-0.839</w:t>
            </w:r>
          </w:p>
        </w:tc>
        <w:tc>
          <w:tcPr>
            <w:tcW w:w="1247" w:type="dxa"/>
            <w:shd w:val="clear" w:color="auto" w:fill="auto"/>
            <w:noWrap/>
            <w:vAlign w:val="center"/>
          </w:tcPr>
          <w:p w14:paraId="024B46A3"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0.51–0.92</w:t>
            </w:r>
          </w:p>
        </w:tc>
      </w:tr>
      <w:tr w:rsidR="00B730D3" w:rsidRPr="007C5424" w14:paraId="5C57D847" w14:textId="77777777" w:rsidTr="00F4700F">
        <w:trPr>
          <w:trHeight w:val="510"/>
          <w:jc w:val="center"/>
        </w:trPr>
        <w:tc>
          <w:tcPr>
            <w:tcW w:w="1361" w:type="dxa"/>
            <w:shd w:val="clear" w:color="auto" w:fill="EAF1DD" w:themeFill="accent3" w:themeFillTint="33"/>
            <w:noWrap/>
            <w:vAlign w:val="center"/>
          </w:tcPr>
          <w:p w14:paraId="144E6C6D"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Valine</w:t>
            </w:r>
          </w:p>
        </w:tc>
        <w:tc>
          <w:tcPr>
            <w:tcW w:w="1247" w:type="dxa"/>
            <w:shd w:val="clear" w:color="auto" w:fill="EAF1DD" w:themeFill="accent3" w:themeFillTint="33"/>
            <w:vAlign w:val="center"/>
          </w:tcPr>
          <w:p w14:paraId="1FA2508A"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1.562±0.063</w:t>
            </w:r>
          </w:p>
        </w:tc>
        <w:tc>
          <w:tcPr>
            <w:tcW w:w="1432" w:type="dxa"/>
            <w:shd w:val="clear" w:color="auto" w:fill="EAF1DD" w:themeFill="accent3" w:themeFillTint="33"/>
            <w:vAlign w:val="center"/>
          </w:tcPr>
          <w:p w14:paraId="30F887CA"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1.566±0.068</w:t>
            </w:r>
          </w:p>
        </w:tc>
        <w:tc>
          <w:tcPr>
            <w:tcW w:w="976" w:type="dxa"/>
            <w:shd w:val="clear" w:color="auto" w:fill="EAF1DD" w:themeFill="accent3" w:themeFillTint="33"/>
            <w:vAlign w:val="center"/>
          </w:tcPr>
          <w:p w14:paraId="497E1910"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0.7330</w:t>
            </w:r>
          </w:p>
        </w:tc>
        <w:tc>
          <w:tcPr>
            <w:tcW w:w="1247" w:type="dxa"/>
            <w:shd w:val="clear" w:color="auto" w:fill="EAF1DD" w:themeFill="accent3" w:themeFillTint="33"/>
            <w:vAlign w:val="center"/>
          </w:tcPr>
          <w:p w14:paraId="05945C00"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1.160-1.650</w:t>
            </w:r>
          </w:p>
        </w:tc>
        <w:tc>
          <w:tcPr>
            <w:tcW w:w="1247" w:type="dxa"/>
            <w:shd w:val="clear" w:color="auto" w:fill="EAF1DD" w:themeFill="accent3" w:themeFillTint="33"/>
            <w:noWrap/>
            <w:vAlign w:val="center"/>
          </w:tcPr>
          <w:p w14:paraId="279A0FAB" w14:textId="77777777" w:rsidR="00B730D3" w:rsidRPr="003003FB" w:rsidRDefault="00B730D3" w:rsidP="00F4700F">
            <w:pPr>
              <w:jc w:val="center"/>
              <w:rPr>
                <w:rFonts w:cs="Arial"/>
                <w:color w:val="000000" w:themeColor="text1"/>
                <w:sz w:val="18"/>
                <w:szCs w:val="18"/>
              </w:rPr>
            </w:pPr>
            <w:r w:rsidRPr="003003FB">
              <w:rPr>
                <w:rFonts w:cs="Arial"/>
                <w:color w:val="000000" w:themeColor="text1"/>
                <w:sz w:val="18"/>
                <w:szCs w:val="18"/>
              </w:rPr>
              <w:t>0.8–1.55</w:t>
            </w:r>
          </w:p>
        </w:tc>
      </w:tr>
    </w:tbl>
    <w:p w14:paraId="31110EBC" w14:textId="77777777" w:rsidR="00B730D3" w:rsidRPr="00906610" w:rsidRDefault="00B730D3" w:rsidP="00F4700F">
      <w:pPr>
        <w:autoSpaceDE w:val="0"/>
        <w:autoSpaceDN w:val="0"/>
        <w:adjustRightInd w:val="0"/>
        <w:rPr>
          <w:color w:val="000000" w:themeColor="text1"/>
          <w:sz w:val="18"/>
          <w:szCs w:val="18"/>
        </w:rPr>
      </w:pPr>
      <w:r w:rsidRPr="00906610">
        <w:rPr>
          <w:color w:val="000000" w:themeColor="text1"/>
          <w:sz w:val="18"/>
          <w:szCs w:val="18"/>
          <w:vertAlign w:val="superscript"/>
        </w:rPr>
        <w:t>1</w:t>
      </w:r>
      <w:r w:rsidRPr="00906610">
        <w:rPr>
          <w:color w:val="000000" w:themeColor="text1"/>
          <w:sz w:val="18"/>
          <w:szCs w:val="18"/>
        </w:rPr>
        <w:t xml:space="preserve"> p-values indicating significant differences are bolded and underlined.</w:t>
      </w:r>
    </w:p>
    <w:p w14:paraId="766F0E32" w14:textId="77777777" w:rsidR="00B730D3" w:rsidRPr="00906610" w:rsidRDefault="00B730D3" w:rsidP="00F4700F">
      <w:pPr>
        <w:autoSpaceDE w:val="0"/>
        <w:autoSpaceDN w:val="0"/>
        <w:adjustRightInd w:val="0"/>
        <w:ind w:left="284" w:hanging="284"/>
        <w:rPr>
          <w:rFonts w:cs="Arial"/>
          <w:color w:val="000000" w:themeColor="text1"/>
          <w:sz w:val="20"/>
          <w:szCs w:val="20"/>
        </w:rPr>
      </w:pPr>
      <w:r w:rsidRPr="00906610">
        <w:rPr>
          <w:color w:val="000000" w:themeColor="text1"/>
          <w:sz w:val="20"/>
          <w:szCs w:val="20"/>
          <w:vertAlign w:val="superscript"/>
        </w:rPr>
        <w:t>2</w:t>
      </w:r>
      <w:r w:rsidRPr="00906610">
        <w:rPr>
          <w:rFonts w:cs="Arial"/>
          <w:color w:val="000000" w:themeColor="text1"/>
          <w:sz w:val="20"/>
          <w:szCs w:val="20"/>
        </w:rPr>
        <w:t xml:space="preserve"> mauve shading represents DHA canola means that are significantly lower than the AV Jade means while orange shading represents DHA canola means that are significantly higher.</w:t>
      </w:r>
    </w:p>
    <w:p w14:paraId="1D809472" w14:textId="77777777" w:rsidR="00B730D3" w:rsidRPr="00C233E7" w:rsidRDefault="00B730D3" w:rsidP="00FE06F3">
      <w:pPr>
        <w:pStyle w:val="Heading3"/>
      </w:pPr>
      <w:r w:rsidRPr="00284EFC">
        <w:t xml:space="preserve">5.3.4 </w:t>
      </w:r>
      <w:r w:rsidRPr="00284EFC">
        <w:tab/>
        <w:t>Minerals</w:t>
      </w:r>
    </w:p>
    <w:p w14:paraId="68CB8BB0" w14:textId="21A38CFE" w:rsidR="00B730D3" w:rsidRPr="00C233E7" w:rsidRDefault="00B730D3" w:rsidP="00F4700F">
      <w:pPr>
        <w:widowControl/>
        <w:autoSpaceDE w:val="0"/>
        <w:autoSpaceDN w:val="0"/>
        <w:adjustRightInd w:val="0"/>
        <w:rPr>
          <w:rFonts w:cs="Arial"/>
          <w:color w:val="000000" w:themeColor="text1"/>
          <w:szCs w:val="22"/>
          <w:lang w:eastAsia="en-GB" w:bidi="ar-SA"/>
        </w:rPr>
      </w:pPr>
      <w:r w:rsidRPr="00C233E7">
        <w:rPr>
          <w:rFonts w:eastAsia="Batang" w:cs="Arial"/>
          <w:bCs/>
          <w:color w:val="000000" w:themeColor="text1"/>
          <w:szCs w:val="22"/>
        </w:rPr>
        <w:t xml:space="preserve">Levels of ten minerals were measured and the means are given </w:t>
      </w:r>
      <w:r w:rsidRPr="00C76EF9">
        <w:rPr>
          <w:rFonts w:eastAsia="Batang" w:cs="Arial"/>
          <w:bCs/>
          <w:color w:val="000000" w:themeColor="text1"/>
          <w:szCs w:val="22"/>
        </w:rPr>
        <w:t xml:space="preserve">in </w:t>
      </w:r>
      <w:r>
        <w:rPr>
          <w:rFonts w:cs="Arial"/>
          <w:color w:val="000000" w:themeColor="text1"/>
        </w:rPr>
        <w:t>Table 12</w:t>
      </w:r>
      <w:r w:rsidRPr="00C76EF9">
        <w:rPr>
          <w:rFonts w:cs="Arial"/>
          <w:color w:val="000000" w:themeColor="text1"/>
        </w:rPr>
        <w:t xml:space="preserve">. </w:t>
      </w:r>
      <w:r w:rsidRPr="00C76EF9">
        <w:rPr>
          <w:rFonts w:cs="Arial"/>
          <w:color w:val="000000" w:themeColor="text1"/>
          <w:szCs w:val="22"/>
        </w:rPr>
        <w:t>Levels</w:t>
      </w:r>
      <w:r w:rsidR="005E4CB4">
        <w:rPr>
          <w:rFonts w:cs="Arial"/>
          <w:color w:val="000000" w:themeColor="text1"/>
          <w:szCs w:val="22"/>
        </w:rPr>
        <w:t xml:space="preserve"> of iron, potassium and</w:t>
      </w:r>
      <w:r w:rsidRPr="00C233E7">
        <w:rPr>
          <w:rFonts w:cs="Arial"/>
          <w:color w:val="000000" w:themeColor="text1"/>
          <w:szCs w:val="22"/>
        </w:rPr>
        <w:t xml:space="preserve"> zinc in DHA canola were significantly higher than those in the control while calcium was significantly lower. However, </w:t>
      </w:r>
      <w:r w:rsidRPr="00C233E7">
        <w:rPr>
          <w:rFonts w:cs="Arial"/>
          <w:color w:val="000000" w:themeColor="text1"/>
          <w:szCs w:val="22"/>
          <w:lang w:eastAsia="en-GB" w:bidi="ar-SA"/>
        </w:rPr>
        <w:t>the means were within both the reference range and the combined literature range (where available).</w:t>
      </w:r>
    </w:p>
    <w:p w14:paraId="63BADA91" w14:textId="77777777" w:rsidR="00B730D3" w:rsidRPr="00C233E7" w:rsidRDefault="00B730D3" w:rsidP="00F4700F">
      <w:pPr>
        <w:widowControl/>
        <w:autoSpaceDE w:val="0"/>
        <w:autoSpaceDN w:val="0"/>
        <w:adjustRightInd w:val="0"/>
        <w:rPr>
          <w:rFonts w:cs="Arial"/>
          <w:color w:val="000000" w:themeColor="text1"/>
          <w:szCs w:val="22"/>
          <w:lang w:eastAsia="en-GB" w:bidi="ar-SA"/>
        </w:rPr>
      </w:pPr>
    </w:p>
    <w:p w14:paraId="125FE1A4" w14:textId="0B4311F1" w:rsidR="00B730D3" w:rsidRPr="00C233E7" w:rsidRDefault="00B730D3" w:rsidP="00F4700F">
      <w:pPr>
        <w:pStyle w:val="Caption"/>
        <w:keepNext/>
        <w:ind w:left="1134" w:hanging="1134"/>
        <w:rPr>
          <w:color w:val="000000" w:themeColor="text1"/>
          <w:sz w:val="22"/>
          <w:szCs w:val="22"/>
        </w:rPr>
      </w:pPr>
      <w:bookmarkStart w:id="58" w:name="_Toc489536943"/>
      <w:r w:rsidRPr="00C233E7">
        <w:rPr>
          <w:color w:val="000000" w:themeColor="text1"/>
          <w:sz w:val="22"/>
          <w:szCs w:val="22"/>
        </w:rPr>
        <w:t xml:space="preserve">Table </w:t>
      </w:r>
      <w:r w:rsidRPr="00C233E7">
        <w:rPr>
          <w:color w:val="000000" w:themeColor="text1"/>
          <w:sz w:val="22"/>
          <w:szCs w:val="22"/>
        </w:rPr>
        <w:fldChar w:fldCharType="begin"/>
      </w:r>
      <w:r w:rsidRPr="00C233E7">
        <w:rPr>
          <w:color w:val="000000" w:themeColor="text1"/>
          <w:sz w:val="22"/>
          <w:szCs w:val="22"/>
        </w:rPr>
        <w:instrText xml:space="preserve"> SEQ Table \* ARABIC </w:instrText>
      </w:r>
      <w:r w:rsidRPr="00C233E7">
        <w:rPr>
          <w:color w:val="000000" w:themeColor="text1"/>
          <w:sz w:val="22"/>
          <w:szCs w:val="22"/>
        </w:rPr>
        <w:fldChar w:fldCharType="separate"/>
      </w:r>
      <w:r w:rsidR="00AF4D6C">
        <w:rPr>
          <w:noProof/>
          <w:color w:val="000000" w:themeColor="text1"/>
          <w:sz w:val="22"/>
          <w:szCs w:val="22"/>
        </w:rPr>
        <w:t>12</w:t>
      </w:r>
      <w:r w:rsidRPr="00C233E7">
        <w:rPr>
          <w:color w:val="000000" w:themeColor="text1"/>
          <w:sz w:val="22"/>
          <w:szCs w:val="22"/>
        </w:rPr>
        <w:fldChar w:fldCharType="end"/>
      </w:r>
      <w:r w:rsidRPr="00C233E7">
        <w:rPr>
          <w:color w:val="000000" w:themeColor="text1"/>
          <w:sz w:val="22"/>
          <w:szCs w:val="22"/>
        </w:rPr>
        <w:t>: Mean ±SD mineral composition (% dw) in seed from DHA canola and the AV Jade control collected from eight locations</w:t>
      </w:r>
      <w:bookmarkEnd w:id="58"/>
    </w:p>
    <w:p w14:paraId="036018D0" w14:textId="77777777" w:rsidR="00B730D3" w:rsidRPr="00C233E7" w:rsidRDefault="00B730D3" w:rsidP="00F4700F">
      <w:pPr>
        <w:rPr>
          <w:color w:val="000000" w:themeColor="text1"/>
          <w:lang w:val="en-AU" w:bidi="ar-SA"/>
        </w:rPr>
      </w:pPr>
    </w:p>
    <w:tbl>
      <w:tblPr>
        <w:tblW w:w="7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12: Mean ±SD mineral composition (% dw) in seed from DHA canola and the AV Jade control collected from eight locations"/>
      </w:tblPr>
      <w:tblGrid>
        <w:gridCol w:w="1312"/>
        <w:gridCol w:w="1509"/>
        <w:gridCol w:w="1432"/>
        <w:gridCol w:w="976"/>
        <w:gridCol w:w="1311"/>
        <w:gridCol w:w="1434"/>
      </w:tblGrid>
      <w:tr w:rsidR="00B730D3" w:rsidRPr="007C5424" w14:paraId="3099AA59" w14:textId="77777777" w:rsidTr="00F4700F">
        <w:trPr>
          <w:trHeight w:val="880"/>
          <w:tblHeader/>
          <w:jc w:val="center"/>
        </w:trPr>
        <w:tc>
          <w:tcPr>
            <w:tcW w:w="1312" w:type="dxa"/>
            <w:shd w:val="clear" w:color="auto" w:fill="9BBB59" w:themeFill="accent3"/>
            <w:noWrap/>
            <w:vAlign w:val="center"/>
          </w:tcPr>
          <w:p w14:paraId="18A49AF0" w14:textId="77777777" w:rsidR="00B730D3" w:rsidRPr="006D2215" w:rsidRDefault="00B730D3" w:rsidP="00F4700F">
            <w:pPr>
              <w:jc w:val="center"/>
              <w:rPr>
                <w:rFonts w:cs="Arial"/>
                <w:b/>
                <w:bCs/>
                <w:color w:val="FFFFFF" w:themeColor="background1"/>
                <w:sz w:val="18"/>
                <w:szCs w:val="18"/>
              </w:rPr>
            </w:pPr>
            <w:r w:rsidRPr="006D2215">
              <w:rPr>
                <w:rFonts w:cs="Arial"/>
                <w:b/>
                <w:bCs/>
                <w:color w:val="FFFFFF" w:themeColor="background1"/>
                <w:sz w:val="18"/>
                <w:szCs w:val="18"/>
              </w:rPr>
              <w:t>Mineral         % dw</w:t>
            </w:r>
          </w:p>
        </w:tc>
        <w:tc>
          <w:tcPr>
            <w:tcW w:w="1509" w:type="dxa"/>
            <w:shd w:val="clear" w:color="auto" w:fill="9BBB59" w:themeFill="accent3"/>
            <w:vAlign w:val="center"/>
          </w:tcPr>
          <w:p w14:paraId="7DD8A594" w14:textId="77777777" w:rsidR="00B730D3" w:rsidRPr="006D2215" w:rsidRDefault="00B730D3" w:rsidP="00F4700F">
            <w:pPr>
              <w:jc w:val="center"/>
              <w:rPr>
                <w:rFonts w:cs="Arial"/>
                <w:b/>
                <w:bCs/>
                <w:color w:val="FFFFFF" w:themeColor="background1"/>
                <w:sz w:val="18"/>
                <w:szCs w:val="18"/>
              </w:rPr>
            </w:pPr>
            <w:r>
              <w:rPr>
                <w:rFonts w:eastAsiaTheme="minorHAnsi" w:cs="Arial"/>
                <w:b/>
                <w:color w:val="FFFFFF" w:themeColor="background1"/>
                <w:sz w:val="18"/>
                <w:szCs w:val="18"/>
              </w:rPr>
              <w:t>AV Jade</w:t>
            </w:r>
          </w:p>
        </w:tc>
        <w:tc>
          <w:tcPr>
            <w:tcW w:w="1432" w:type="dxa"/>
            <w:shd w:val="clear" w:color="auto" w:fill="9BBB59" w:themeFill="accent3"/>
            <w:vAlign w:val="center"/>
          </w:tcPr>
          <w:p w14:paraId="7B550809" w14:textId="77777777" w:rsidR="00B730D3" w:rsidRPr="006D2215" w:rsidRDefault="00B730D3" w:rsidP="00F4700F">
            <w:pPr>
              <w:jc w:val="center"/>
              <w:rPr>
                <w:rFonts w:eastAsiaTheme="minorHAnsi" w:cs="Arial"/>
                <w:b/>
                <w:color w:val="FFFFFF" w:themeColor="background1"/>
                <w:sz w:val="18"/>
                <w:szCs w:val="18"/>
              </w:rPr>
            </w:pPr>
            <w:r>
              <w:rPr>
                <w:rFonts w:eastAsiaTheme="minorHAnsi" w:cs="Arial"/>
                <w:b/>
                <w:color w:val="FFFFFF" w:themeColor="background1"/>
                <w:sz w:val="18"/>
                <w:szCs w:val="18"/>
              </w:rPr>
              <w:t>DHA canola</w:t>
            </w:r>
          </w:p>
        </w:tc>
        <w:tc>
          <w:tcPr>
            <w:tcW w:w="976" w:type="dxa"/>
            <w:shd w:val="clear" w:color="auto" w:fill="9BBB59" w:themeFill="accent3"/>
            <w:vAlign w:val="center"/>
          </w:tcPr>
          <w:p w14:paraId="0822496B" w14:textId="77777777" w:rsidR="00B730D3" w:rsidRPr="007763F3" w:rsidRDefault="00B730D3" w:rsidP="00F4700F">
            <w:pPr>
              <w:jc w:val="center"/>
              <w:rPr>
                <w:rFonts w:cs="Arial"/>
                <w:b/>
                <w:bCs/>
                <w:color w:val="FFFFFF" w:themeColor="background1"/>
                <w:sz w:val="18"/>
                <w:szCs w:val="18"/>
                <w:vertAlign w:val="superscript"/>
              </w:rPr>
            </w:pPr>
            <w:r>
              <w:rPr>
                <w:rFonts w:cs="Arial"/>
                <w:b/>
                <w:bCs/>
                <w:color w:val="FFFFFF" w:themeColor="background1"/>
                <w:sz w:val="18"/>
                <w:szCs w:val="18"/>
              </w:rPr>
              <w:t>p-value</w:t>
            </w:r>
            <w:r>
              <w:rPr>
                <w:rFonts w:cs="Arial"/>
                <w:b/>
                <w:bCs/>
                <w:color w:val="FFFFFF" w:themeColor="background1"/>
                <w:sz w:val="18"/>
                <w:szCs w:val="18"/>
                <w:vertAlign w:val="superscript"/>
              </w:rPr>
              <w:t>1</w:t>
            </w:r>
          </w:p>
        </w:tc>
        <w:tc>
          <w:tcPr>
            <w:tcW w:w="1311" w:type="dxa"/>
            <w:shd w:val="clear" w:color="auto" w:fill="9BBB59" w:themeFill="accent3"/>
            <w:vAlign w:val="center"/>
          </w:tcPr>
          <w:p w14:paraId="266742FF" w14:textId="77777777" w:rsidR="00B730D3" w:rsidRPr="006D2215" w:rsidRDefault="00B730D3" w:rsidP="00F4700F">
            <w:pPr>
              <w:jc w:val="center"/>
              <w:rPr>
                <w:rFonts w:cs="Arial"/>
                <w:b/>
                <w:bCs/>
                <w:color w:val="FFFFFF" w:themeColor="background1"/>
                <w:sz w:val="18"/>
                <w:szCs w:val="18"/>
              </w:rPr>
            </w:pPr>
            <w:r>
              <w:rPr>
                <w:rFonts w:cs="Arial"/>
                <w:b/>
                <w:bCs/>
                <w:color w:val="FFFFFF" w:themeColor="background1"/>
                <w:sz w:val="18"/>
                <w:szCs w:val="18"/>
              </w:rPr>
              <w:t>Reference range</w:t>
            </w:r>
          </w:p>
        </w:tc>
        <w:tc>
          <w:tcPr>
            <w:tcW w:w="1434" w:type="dxa"/>
            <w:shd w:val="clear" w:color="auto" w:fill="9BBB59" w:themeFill="accent3"/>
            <w:vAlign w:val="center"/>
          </w:tcPr>
          <w:p w14:paraId="62820228" w14:textId="77777777" w:rsidR="00B730D3" w:rsidRPr="006D2215" w:rsidRDefault="00B730D3" w:rsidP="00F4700F">
            <w:pPr>
              <w:jc w:val="center"/>
              <w:rPr>
                <w:rFonts w:cs="Arial"/>
                <w:b/>
                <w:bCs/>
                <w:color w:val="FFFFFF" w:themeColor="background1"/>
                <w:sz w:val="18"/>
                <w:szCs w:val="18"/>
              </w:rPr>
            </w:pPr>
            <w:r w:rsidRPr="006D2215">
              <w:rPr>
                <w:rFonts w:cs="Arial"/>
                <w:b/>
                <w:bCs/>
                <w:color w:val="FFFFFF" w:themeColor="background1"/>
                <w:sz w:val="18"/>
                <w:szCs w:val="18"/>
              </w:rPr>
              <w:t>Combined literature</w:t>
            </w:r>
            <w:r w:rsidRPr="006D2215">
              <w:rPr>
                <w:rFonts w:cs="Arial"/>
                <w:b/>
                <w:bCs/>
                <w:color w:val="FFFFFF" w:themeColor="background1"/>
                <w:sz w:val="18"/>
                <w:szCs w:val="18"/>
              </w:rPr>
              <w:br/>
              <w:t xml:space="preserve">range </w:t>
            </w:r>
          </w:p>
        </w:tc>
      </w:tr>
      <w:tr w:rsidR="00B730D3" w:rsidRPr="007C5424" w14:paraId="6313117B" w14:textId="77777777" w:rsidTr="00F4700F">
        <w:trPr>
          <w:trHeight w:val="510"/>
          <w:jc w:val="center"/>
        </w:trPr>
        <w:tc>
          <w:tcPr>
            <w:tcW w:w="1312" w:type="dxa"/>
            <w:shd w:val="clear" w:color="auto" w:fill="FFFFFF" w:themeFill="background1"/>
            <w:noWrap/>
            <w:vAlign w:val="center"/>
          </w:tcPr>
          <w:p w14:paraId="1228EECD" w14:textId="77777777" w:rsidR="00B730D3" w:rsidRPr="00986608" w:rsidRDefault="00B730D3" w:rsidP="00F4700F">
            <w:pPr>
              <w:jc w:val="center"/>
              <w:rPr>
                <w:rFonts w:cs="Arial"/>
                <w:color w:val="000000" w:themeColor="text1"/>
                <w:sz w:val="18"/>
                <w:szCs w:val="18"/>
              </w:rPr>
            </w:pPr>
            <w:r w:rsidRPr="00986608">
              <w:rPr>
                <w:rFonts w:cs="Arial"/>
                <w:color w:val="000000" w:themeColor="text1"/>
                <w:sz w:val="20"/>
                <w:szCs w:val="20"/>
              </w:rPr>
              <w:t>Calcium</w:t>
            </w:r>
          </w:p>
        </w:tc>
        <w:tc>
          <w:tcPr>
            <w:tcW w:w="1509" w:type="dxa"/>
            <w:shd w:val="clear" w:color="auto" w:fill="FFFFFF" w:themeFill="background1"/>
            <w:vAlign w:val="center"/>
          </w:tcPr>
          <w:p w14:paraId="475DF97A" w14:textId="77777777" w:rsidR="00B730D3" w:rsidRPr="00986608" w:rsidRDefault="00B730D3" w:rsidP="00F4700F">
            <w:pPr>
              <w:jc w:val="center"/>
              <w:rPr>
                <w:rFonts w:cs="Arial"/>
                <w:color w:val="000000" w:themeColor="text1"/>
                <w:sz w:val="18"/>
                <w:szCs w:val="18"/>
              </w:rPr>
            </w:pPr>
            <w:r w:rsidRPr="00986608">
              <w:rPr>
                <w:rFonts w:cs="Arial"/>
                <w:color w:val="000000" w:themeColor="text1"/>
                <w:sz w:val="18"/>
                <w:szCs w:val="18"/>
              </w:rPr>
              <w:t>0.356±0.061</w:t>
            </w:r>
          </w:p>
        </w:tc>
        <w:tc>
          <w:tcPr>
            <w:tcW w:w="1432" w:type="dxa"/>
            <w:shd w:val="clear" w:color="auto" w:fill="E5DFEC" w:themeFill="accent4" w:themeFillTint="33"/>
            <w:vAlign w:val="center"/>
          </w:tcPr>
          <w:p w14:paraId="7B389056" w14:textId="77777777" w:rsidR="00B730D3" w:rsidRPr="007763F3" w:rsidRDefault="00B730D3" w:rsidP="00F4700F">
            <w:pPr>
              <w:jc w:val="center"/>
              <w:rPr>
                <w:rFonts w:cs="Arial"/>
                <w:color w:val="000000" w:themeColor="text1"/>
                <w:sz w:val="18"/>
                <w:szCs w:val="18"/>
                <w:vertAlign w:val="superscript"/>
              </w:rPr>
            </w:pPr>
            <w:r w:rsidRPr="00986608">
              <w:rPr>
                <w:rFonts w:cs="Arial"/>
                <w:color w:val="000000" w:themeColor="text1"/>
                <w:sz w:val="18"/>
                <w:szCs w:val="18"/>
              </w:rPr>
              <w:t>0.312±0.048</w:t>
            </w:r>
            <w:r>
              <w:rPr>
                <w:rFonts w:cs="Arial"/>
                <w:color w:val="000000" w:themeColor="text1"/>
                <w:sz w:val="18"/>
                <w:szCs w:val="18"/>
                <w:vertAlign w:val="superscript"/>
              </w:rPr>
              <w:t>2</w:t>
            </w:r>
          </w:p>
        </w:tc>
        <w:tc>
          <w:tcPr>
            <w:tcW w:w="976" w:type="dxa"/>
            <w:shd w:val="clear" w:color="auto" w:fill="FFFFFF" w:themeFill="background1"/>
            <w:vAlign w:val="center"/>
          </w:tcPr>
          <w:p w14:paraId="44063D56" w14:textId="77777777" w:rsidR="00B730D3" w:rsidRPr="00986608" w:rsidRDefault="00B730D3" w:rsidP="00F4700F">
            <w:pPr>
              <w:jc w:val="center"/>
              <w:rPr>
                <w:rFonts w:cs="Arial"/>
                <w:b/>
                <w:color w:val="000000" w:themeColor="text1"/>
                <w:sz w:val="18"/>
                <w:szCs w:val="18"/>
                <w:u w:val="single"/>
                <w:vertAlign w:val="superscript"/>
              </w:rPr>
            </w:pPr>
            <w:r w:rsidRPr="00986608">
              <w:rPr>
                <w:rFonts w:cs="Arial"/>
                <w:b/>
                <w:color w:val="000000" w:themeColor="text1"/>
                <w:sz w:val="18"/>
                <w:szCs w:val="18"/>
                <w:u w:val="single"/>
              </w:rPr>
              <w:t>&lt;0.0001</w:t>
            </w:r>
          </w:p>
        </w:tc>
        <w:tc>
          <w:tcPr>
            <w:tcW w:w="1311" w:type="dxa"/>
            <w:shd w:val="clear" w:color="auto" w:fill="FFFFFF" w:themeFill="background1"/>
            <w:vAlign w:val="center"/>
          </w:tcPr>
          <w:p w14:paraId="3E6BDD17" w14:textId="77777777" w:rsidR="00B730D3" w:rsidRPr="00986608" w:rsidRDefault="00B730D3" w:rsidP="00F4700F">
            <w:pPr>
              <w:jc w:val="center"/>
              <w:rPr>
                <w:rFonts w:cs="Arial"/>
                <w:color w:val="000000" w:themeColor="text1"/>
                <w:sz w:val="18"/>
                <w:szCs w:val="18"/>
              </w:rPr>
            </w:pPr>
            <w:r w:rsidRPr="00986608">
              <w:rPr>
                <w:rFonts w:cs="Arial"/>
                <w:color w:val="000000" w:themeColor="text1"/>
                <w:sz w:val="18"/>
                <w:szCs w:val="18"/>
              </w:rPr>
              <w:t>0.204-0.488</w:t>
            </w:r>
          </w:p>
        </w:tc>
        <w:tc>
          <w:tcPr>
            <w:tcW w:w="1434" w:type="dxa"/>
            <w:shd w:val="clear" w:color="auto" w:fill="FFFFFF" w:themeFill="background1"/>
            <w:noWrap/>
            <w:vAlign w:val="center"/>
          </w:tcPr>
          <w:p w14:paraId="4B0D94D2" w14:textId="77777777" w:rsidR="00B730D3" w:rsidRPr="00986608" w:rsidRDefault="00B730D3" w:rsidP="00F4700F">
            <w:pPr>
              <w:jc w:val="center"/>
              <w:rPr>
                <w:rFonts w:cs="Arial"/>
                <w:color w:val="000000" w:themeColor="text1"/>
                <w:sz w:val="18"/>
                <w:szCs w:val="18"/>
              </w:rPr>
            </w:pPr>
            <w:r w:rsidRPr="00986608">
              <w:rPr>
                <w:rFonts w:cs="Arial"/>
                <w:color w:val="000000" w:themeColor="text1"/>
                <w:sz w:val="18"/>
                <w:szCs w:val="18"/>
              </w:rPr>
              <w:t>0.36</w:t>
            </w:r>
            <w:r>
              <w:rPr>
                <w:rFonts w:cs="Arial"/>
                <w:color w:val="000000" w:themeColor="text1"/>
                <w:sz w:val="18"/>
                <w:szCs w:val="18"/>
              </w:rPr>
              <w:t>–</w:t>
            </w:r>
            <w:r w:rsidRPr="00986608">
              <w:rPr>
                <w:rFonts w:cs="Arial"/>
                <w:color w:val="000000" w:themeColor="text1"/>
                <w:sz w:val="18"/>
                <w:szCs w:val="18"/>
              </w:rPr>
              <w:t>0.72</w:t>
            </w:r>
          </w:p>
        </w:tc>
      </w:tr>
      <w:tr w:rsidR="00B730D3" w:rsidRPr="007C5424" w14:paraId="10AA3A2E" w14:textId="77777777" w:rsidTr="00F4700F">
        <w:trPr>
          <w:trHeight w:val="510"/>
          <w:jc w:val="center"/>
        </w:trPr>
        <w:tc>
          <w:tcPr>
            <w:tcW w:w="1312" w:type="dxa"/>
            <w:shd w:val="clear" w:color="auto" w:fill="EAF1DD" w:themeFill="accent3" w:themeFillTint="33"/>
            <w:noWrap/>
            <w:vAlign w:val="center"/>
          </w:tcPr>
          <w:p w14:paraId="6D9289AD" w14:textId="77777777" w:rsidR="00B730D3" w:rsidRPr="00986608" w:rsidRDefault="00B730D3" w:rsidP="00F4700F">
            <w:pPr>
              <w:jc w:val="center"/>
              <w:rPr>
                <w:rFonts w:cs="Arial"/>
                <w:color w:val="000000" w:themeColor="text1"/>
                <w:sz w:val="18"/>
                <w:szCs w:val="18"/>
              </w:rPr>
            </w:pPr>
            <w:r w:rsidRPr="00986608">
              <w:rPr>
                <w:rFonts w:cs="Arial"/>
                <w:color w:val="000000" w:themeColor="text1"/>
                <w:sz w:val="20"/>
                <w:szCs w:val="20"/>
              </w:rPr>
              <w:t>Copper</w:t>
            </w:r>
          </w:p>
        </w:tc>
        <w:tc>
          <w:tcPr>
            <w:tcW w:w="1509" w:type="dxa"/>
            <w:shd w:val="clear" w:color="auto" w:fill="EAF1DD" w:themeFill="accent3" w:themeFillTint="33"/>
            <w:vAlign w:val="center"/>
          </w:tcPr>
          <w:p w14:paraId="29B8A491" w14:textId="77777777" w:rsidR="00B730D3" w:rsidRPr="002713EA" w:rsidRDefault="00B730D3" w:rsidP="00F4700F">
            <w:pPr>
              <w:jc w:val="center"/>
              <w:rPr>
                <w:rFonts w:cs="Arial"/>
                <w:color w:val="000000" w:themeColor="text1"/>
                <w:sz w:val="18"/>
                <w:szCs w:val="18"/>
              </w:rPr>
            </w:pPr>
            <w:r w:rsidRPr="002713EA">
              <w:rPr>
                <w:rFonts w:cs="Arial"/>
                <w:color w:val="000000" w:themeColor="text1"/>
                <w:sz w:val="18"/>
                <w:szCs w:val="18"/>
              </w:rPr>
              <w:t>0.0002±0.0001</w:t>
            </w:r>
          </w:p>
        </w:tc>
        <w:tc>
          <w:tcPr>
            <w:tcW w:w="1432" w:type="dxa"/>
            <w:shd w:val="clear" w:color="auto" w:fill="EAF1DD" w:themeFill="accent3" w:themeFillTint="33"/>
            <w:vAlign w:val="center"/>
          </w:tcPr>
          <w:p w14:paraId="2B8E05C0" w14:textId="77777777" w:rsidR="00B730D3" w:rsidRPr="002713EA" w:rsidRDefault="00B730D3" w:rsidP="00F4700F">
            <w:pPr>
              <w:jc w:val="center"/>
              <w:rPr>
                <w:rFonts w:cs="Arial"/>
                <w:color w:val="000000" w:themeColor="text1"/>
                <w:sz w:val="18"/>
                <w:szCs w:val="18"/>
              </w:rPr>
            </w:pPr>
            <w:r w:rsidRPr="002713EA">
              <w:rPr>
                <w:rFonts w:cs="Arial"/>
                <w:color w:val="000000" w:themeColor="text1"/>
                <w:sz w:val="18"/>
                <w:szCs w:val="18"/>
              </w:rPr>
              <w:t>0.0003±0.0003</w:t>
            </w:r>
          </w:p>
        </w:tc>
        <w:tc>
          <w:tcPr>
            <w:tcW w:w="976" w:type="dxa"/>
            <w:shd w:val="clear" w:color="auto" w:fill="EAF1DD" w:themeFill="accent3" w:themeFillTint="33"/>
            <w:vAlign w:val="center"/>
          </w:tcPr>
          <w:p w14:paraId="027F5DA3" w14:textId="77777777" w:rsidR="00B730D3" w:rsidRPr="002713EA" w:rsidRDefault="00B730D3" w:rsidP="00F4700F">
            <w:pPr>
              <w:jc w:val="center"/>
              <w:rPr>
                <w:rFonts w:cs="Arial"/>
                <w:color w:val="000000" w:themeColor="text1"/>
                <w:sz w:val="18"/>
                <w:szCs w:val="18"/>
              </w:rPr>
            </w:pPr>
            <w:r w:rsidRPr="002713EA">
              <w:rPr>
                <w:rFonts w:cs="Arial"/>
                <w:color w:val="000000" w:themeColor="text1"/>
                <w:sz w:val="18"/>
                <w:szCs w:val="18"/>
              </w:rPr>
              <w:t>0.1285</w:t>
            </w:r>
          </w:p>
        </w:tc>
        <w:tc>
          <w:tcPr>
            <w:tcW w:w="1311" w:type="dxa"/>
            <w:shd w:val="clear" w:color="auto" w:fill="EAF1DD" w:themeFill="accent3" w:themeFillTint="33"/>
            <w:vAlign w:val="center"/>
          </w:tcPr>
          <w:p w14:paraId="6B37E33F" w14:textId="77777777" w:rsidR="00B730D3" w:rsidRPr="002713EA" w:rsidRDefault="00B730D3" w:rsidP="00F4700F">
            <w:pPr>
              <w:jc w:val="center"/>
              <w:rPr>
                <w:rFonts w:cs="Arial"/>
                <w:color w:val="000000" w:themeColor="text1"/>
                <w:sz w:val="18"/>
                <w:szCs w:val="18"/>
              </w:rPr>
            </w:pPr>
            <w:r w:rsidRPr="002713EA">
              <w:rPr>
                <w:rFonts w:cs="Arial"/>
                <w:color w:val="000000" w:themeColor="text1"/>
                <w:sz w:val="18"/>
                <w:szCs w:val="18"/>
              </w:rPr>
              <w:t>0.0002-0.002</w:t>
            </w:r>
          </w:p>
        </w:tc>
        <w:tc>
          <w:tcPr>
            <w:tcW w:w="1434" w:type="dxa"/>
            <w:shd w:val="clear" w:color="auto" w:fill="EAF1DD" w:themeFill="accent3" w:themeFillTint="33"/>
            <w:noWrap/>
            <w:vAlign w:val="center"/>
          </w:tcPr>
          <w:p w14:paraId="5A15C819" w14:textId="77777777" w:rsidR="00B730D3" w:rsidRPr="002713EA" w:rsidRDefault="00B730D3" w:rsidP="00F4700F">
            <w:pPr>
              <w:jc w:val="center"/>
              <w:rPr>
                <w:rFonts w:cs="Arial"/>
                <w:color w:val="000000" w:themeColor="text1"/>
                <w:sz w:val="18"/>
                <w:szCs w:val="18"/>
              </w:rPr>
            </w:pPr>
            <w:r w:rsidRPr="002713EA">
              <w:rPr>
                <w:rFonts w:cs="Arial"/>
                <w:color w:val="000000" w:themeColor="text1"/>
                <w:sz w:val="18"/>
                <w:szCs w:val="18"/>
              </w:rPr>
              <w:t>0.0001–0.0005</w:t>
            </w:r>
          </w:p>
        </w:tc>
      </w:tr>
      <w:tr w:rsidR="00B730D3" w:rsidRPr="007C5424" w14:paraId="270E610F" w14:textId="77777777" w:rsidTr="005E4CB4">
        <w:trPr>
          <w:trHeight w:val="510"/>
          <w:jc w:val="center"/>
        </w:trPr>
        <w:tc>
          <w:tcPr>
            <w:tcW w:w="1312" w:type="dxa"/>
            <w:shd w:val="clear" w:color="auto" w:fill="FFFFFF" w:themeFill="background1"/>
            <w:noWrap/>
            <w:vAlign w:val="center"/>
          </w:tcPr>
          <w:p w14:paraId="6D86BB0B" w14:textId="77777777" w:rsidR="00B730D3" w:rsidRPr="00986608" w:rsidRDefault="00B730D3" w:rsidP="00F4700F">
            <w:pPr>
              <w:jc w:val="center"/>
              <w:rPr>
                <w:rFonts w:cs="Arial"/>
                <w:color w:val="000000" w:themeColor="text1"/>
                <w:sz w:val="18"/>
                <w:szCs w:val="18"/>
              </w:rPr>
            </w:pPr>
            <w:r w:rsidRPr="00986608">
              <w:rPr>
                <w:rFonts w:cs="Arial"/>
                <w:color w:val="000000" w:themeColor="text1"/>
                <w:sz w:val="20"/>
                <w:szCs w:val="20"/>
              </w:rPr>
              <w:t>Iron</w:t>
            </w:r>
          </w:p>
        </w:tc>
        <w:tc>
          <w:tcPr>
            <w:tcW w:w="1509" w:type="dxa"/>
            <w:shd w:val="clear" w:color="auto" w:fill="FFFFFF" w:themeFill="background1"/>
            <w:vAlign w:val="center"/>
          </w:tcPr>
          <w:p w14:paraId="64C28802" w14:textId="77777777" w:rsidR="00B730D3" w:rsidRPr="00986608" w:rsidRDefault="00B730D3" w:rsidP="00F4700F">
            <w:pPr>
              <w:jc w:val="center"/>
              <w:rPr>
                <w:rFonts w:cs="Arial"/>
                <w:color w:val="000000" w:themeColor="text1"/>
                <w:sz w:val="18"/>
                <w:szCs w:val="18"/>
              </w:rPr>
            </w:pPr>
            <w:r w:rsidRPr="00986608">
              <w:rPr>
                <w:rFonts w:cs="Arial"/>
                <w:color w:val="000000" w:themeColor="text1"/>
                <w:sz w:val="18"/>
                <w:szCs w:val="18"/>
              </w:rPr>
              <w:t>0.005±0.001</w:t>
            </w:r>
          </w:p>
        </w:tc>
        <w:tc>
          <w:tcPr>
            <w:tcW w:w="1432" w:type="dxa"/>
            <w:shd w:val="clear" w:color="auto" w:fill="FDE9D9" w:themeFill="accent6" w:themeFillTint="33"/>
            <w:vAlign w:val="center"/>
          </w:tcPr>
          <w:p w14:paraId="15E8AE0A" w14:textId="5DB7B85D" w:rsidR="00B730D3" w:rsidRPr="00844723" w:rsidRDefault="00B730D3" w:rsidP="00F4700F">
            <w:pPr>
              <w:jc w:val="center"/>
              <w:rPr>
                <w:rFonts w:cs="Arial"/>
                <w:color w:val="000000" w:themeColor="text1"/>
                <w:sz w:val="18"/>
                <w:szCs w:val="18"/>
                <w:vertAlign w:val="superscript"/>
              </w:rPr>
            </w:pPr>
            <w:r w:rsidRPr="00986608">
              <w:rPr>
                <w:rFonts w:cs="Arial"/>
                <w:color w:val="000000" w:themeColor="text1"/>
                <w:sz w:val="18"/>
                <w:szCs w:val="18"/>
              </w:rPr>
              <w:t>0.007±0.001</w:t>
            </w:r>
            <w:r w:rsidR="00844723">
              <w:rPr>
                <w:rFonts w:cs="Arial"/>
                <w:color w:val="000000" w:themeColor="text1"/>
                <w:sz w:val="18"/>
                <w:szCs w:val="18"/>
                <w:vertAlign w:val="superscript"/>
              </w:rPr>
              <w:t>2</w:t>
            </w:r>
          </w:p>
        </w:tc>
        <w:tc>
          <w:tcPr>
            <w:tcW w:w="976" w:type="dxa"/>
            <w:shd w:val="clear" w:color="auto" w:fill="FFFFFF" w:themeFill="background1"/>
            <w:vAlign w:val="center"/>
          </w:tcPr>
          <w:p w14:paraId="1A696C09" w14:textId="4C40E748" w:rsidR="00B730D3" w:rsidRPr="00986608" w:rsidRDefault="005E4CB4" w:rsidP="00F4700F">
            <w:pPr>
              <w:jc w:val="center"/>
              <w:rPr>
                <w:rFonts w:cs="Arial"/>
                <w:color w:val="000000" w:themeColor="text1"/>
                <w:sz w:val="18"/>
                <w:szCs w:val="18"/>
              </w:rPr>
            </w:pPr>
            <w:r w:rsidRPr="00986608">
              <w:rPr>
                <w:rFonts w:cs="Arial"/>
                <w:b/>
                <w:color w:val="000000" w:themeColor="text1"/>
                <w:sz w:val="18"/>
                <w:szCs w:val="18"/>
                <w:u w:val="single"/>
              </w:rPr>
              <w:t>&lt;0.0001</w:t>
            </w:r>
          </w:p>
        </w:tc>
        <w:tc>
          <w:tcPr>
            <w:tcW w:w="1311" w:type="dxa"/>
            <w:shd w:val="clear" w:color="auto" w:fill="FFFFFF" w:themeFill="background1"/>
            <w:vAlign w:val="center"/>
          </w:tcPr>
          <w:p w14:paraId="596243CC" w14:textId="77777777" w:rsidR="00B730D3" w:rsidRPr="00986608" w:rsidRDefault="00B730D3" w:rsidP="00F4700F">
            <w:pPr>
              <w:jc w:val="center"/>
              <w:rPr>
                <w:rFonts w:cs="Arial"/>
                <w:color w:val="000000" w:themeColor="text1"/>
                <w:sz w:val="18"/>
                <w:szCs w:val="18"/>
              </w:rPr>
            </w:pPr>
            <w:r w:rsidRPr="00986608">
              <w:rPr>
                <w:rFonts w:cs="Arial"/>
                <w:color w:val="000000" w:themeColor="text1"/>
                <w:sz w:val="18"/>
                <w:szCs w:val="18"/>
              </w:rPr>
              <w:t>0.004-0.008</w:t>
            </w:r>
          </w:p>
        </w:tc>
        <w:tc>
          <w:tcPr>
            <w:tcW w:w="1434" w:type="dxa"/>
            <w:shd w:val="clear" w:color="auto" w:fill="FFFFFF" w:themeFill="background1"/>
            <w:noWrap/>
            <w:vAlign w:val="center"/>
          </w:tcPr>
          <w:p w14:paraId="29CFE199" w14:textId="77777777" w:rsidR="00B730D3" w:rsidRPr="00986608" w:rsidRDefault="00B730D3" w:rsidP="00F4700F">
            <w:pPr>
              <w:jc w:val="center"/>
              <w:rPr>
                <w:rFonts w:cs="Arial"/>
                <w:color w:val="000000" w:themeColor="text1"/>
                <w:sz w:val="18"/>
                <w:szCs w:val="18"/>
              </w:rPr>
            </w:pPr>
            <w:r>
              <w:rPr>
                <w:rFonts w:cs="Arial"/>
                <w:color w:val="000000" w:themeColor="text1"/>
                <w:sz w:val="18"/>
                <w:szCs w:val="18"/>
              </w:rPr>
              <w:t>ND–</w:t>
            </w:r>
            <w:r w:rsidRPr="00986608">
              <w:rPr>
                <w:rFonts w:cs="Arial"/>
                <w:color w:val="000000" w:themeColor="text1"/>
                <w:sz w:val="18"/>
                <w:szCs w:val="18"/>
              </w:rPr>
              <w:t>0.09</w:t>
            </w:r>
          </w:p>
        </w:tc>
      </w:tr>
      <w:tr w:rsidR="00B730D3" w:rsidRPr="007C5424" w14:paraId="2CB861EE" w14:textId="77777777" w:rsidTr="00F4700F">
        <w:trPr>
          <w:trHeight w:val="510"/>
          <w:jc w:val="center"/>
        </w:trPr>
        <w:tc>
          <w:tcPr>
            <w:tcW w:w="1312" w:type="dxa"/>
            <w:shd w:val="clear" w:color="auto" w:fill="EAF1DD" w:themeFill="accent3" w:themeFillTint="33"/>
            <w:noWrap/>
            <w:vAlign w:val="center"/>
          </w:tcPr>
          <w:p w14:paraId="6DAE31F2" w14:textId="77777777" w:rsidR="00B730D3" w:rsidRPr="00986608" w:rsidRDefault="00B730D3" w:rsidP="00F4700F">
            <w:pPr>
              <w:jc w:val="center"/>
              <w:rPr>
                <w:rFonts w:cs="Arial"/>
                <w:color w:val="000000" w:themeColor="text1"/>
                <w:sz w:val="18"/>
                <w:szCs w:val="18"/>
              </w:rPr>
            </w:pPr>
            <w:r w:rsidRPr="00986608">
              <w:rPr>
                <w:rFonts w:cs="Arial"/>
                <w:color w:val="000000" w:themeColor="text1"/>
                <w:sz w:val="20"/>
                <w:szCs w:val="20"/>
              </w:rPr>
              <w:t>Magnesium</w:t>
            </w:r>
          </w:p>
        </w:tc>
        <w:tc>
          <w:tcPr>
            <w:tcW w:w="1509" w:type="dxa"/>
            <w:shd w:val="clear" w:color="auto" w:fill="EAF1DD" w:themeFill="accent3" w:themeFillTint="33"/>
            <w:vAlign w:val="center"/>
          </w:tcPr>
          <w:p w14:paraId="4EBF0547" w14:textId="77777777" w:rsidR="00B730D3" w:rsidRPr="00986608" w:rsidRDefault="00B730D3" w:rsidP="00F4700F">
            <w:pPr>
              <w:jc w:val="center"/>
              <w:rPr>
                <w:rFonts w:cs="Arial"/>
                <w:color w:val="000000" w:themeColor="text1"/>
                <w:sz w:val="18"/>
                <w:szCs w:val="18"/>
              </w:rPr>
            </w:pPr>
            <w:r w:rsidRPr="00986608">
              <w:rPr>
                <w:rFonts w:cs="Arial"/>
                <w:color w:val="000000" w:themeColor="text1"/>
                <w:sz w:val="18"/>
                <w:szCs w:val="18"/>
              </w:rPr>
              <w:t>0.308±0.021</w:t>
            </w:r>
          </w:p>
        </w:tc>
        <w:tc>
          <w:tcPr>
            <w:tcW w:w="1432" w:type="dxa"/>
            <w:shd w:val="clear" w:color="auto" w:fill="EAF1DD" w:themeFill="accent3" w:themeFillTint="33"/>
            <w:vAlign w:val="center"/>
          </w:tcPr>
          <w:p w14:paraId="113A5215" w14:textId="77777777" w:rsidR="00B730D3" w:rsidRPr="00986608" w:rsidRDefault="00B730D3" w:rsidP="00F4700F">
            <w:pPr>
              <w:jc w:val="center"/>
              <w:rPr>
                <w:rFonts w:cs="Arial"/>
                <w:color w:val="000000" w:themeColor="text1"/>
                <w:sz w:val="18"/>
                <w:szCs w:val="18"/>
              </w:rPr>
            </w:pPr>
            <w:r w:rsidRPr="00986608">
              <w:rPr>
                <w:rFonts w:cs="Arial"/>
                <w:color w:val="000000" w:themeColor="text1"/>
                <w:sz w:val="18"/>
                <w:szCs w:val="18"/>
              </w:rPr>
              <w:t>0.308±0.021</w:t>
            </w:r>
          </w:p>
        </w:tc>
        <w:tc>
          <w:tcPr>
            <w:tcW w:w="976" w:type="dxa"/>
            <w:shd w:val="clear" w:color="auto" w:fill="EAF1DD" w:themeFill="accent3" w:themeFillTint="33"/>
            <w:vAlign w:val="center"/>
          </w:tcPr>
          <w:p w14:paraId="056BA894" w14:textId="77777777" w:rsidR="00B730D3" w:rsidRPr="00986608" w:rsidRDefault="00B730D3" w:rsidP="00F4700F">
            <w:pPr>
              <w:jc w:val="center"/>
              <w:rPr>
                <w:rFonts w:cs="Arial"/>
                <w:color w:val="000000" w:themeColor="text1"/>
                <w:sz w:val="18"/>
                <w:szCs w:val="18"/>
              </w:rPr>
            </w:pPr>
            <w:r w:rsidRPr="00986608">
              <w:rPr>
                <w:rFonts w:cs="Arial"/>
                <w:color w:val="000000" w:themeColor="text1"/>
                <w:sz w:val="18"/>
                <w:szCs w:val="18"/>
              </w:rPr>
              <w:t>0.9910</w:t>
            </w:r>
          </w:p>
        </w:tc>
        <w:tc>
          <w:tcPr>
            <w:tcW w:w="1311" w:type="dxa"/>
            <w:shd w:val="clear" w:color="auto" w:fill="EAF1DD" w:themeFill="accent3" w:themeFillTint="33"/>
            <w:vAlign w:val="center"/>
          </w:tcPr>
          <w:p w14:paraId="0E2EEB0B" w14:textId="77777777" w:rsidR="00B730D3" w:rsidRPr="00986608" w:rsidRDefault="00B730D3" w:rsidP="00F4700F">
            <w:pPr>
              <w:jc w:val="center"/>
              <w:rPr>
                <w:rFonts w:cs="Arial"/>
                <w:color w:val="000000" w:themeColor="text1"/>
                <w:sz w:val="18"/>
                <w:szCs w:val="18"/>
              </w:rPr>
            </w:pPr>
            <w:r w:rsidRPr="00986608">
              <w:rPr>
                <w:rFonts w:cs="Arial"/>
                <w:color w:val="000000" w:themeColor="text1"/>
                <w:sz w:val="18"/>
                <w:szCs w:val="18"/>
              </w:rPr>
              <w:t>0.262-0.370</w:t>
            </w:r>
          </w:p>
        </w:tc>
        <w:tc>
          <w:tcPr>
            <w:tcW w:w="1434" w:type="dxa"/>
            <w:shd w:val="clear" w:color="auto" w:fill="EAF1DD" w:themeFill="accent3" w:themeFillTint="33"/>
            <w:noWrap/>
            <w:vAlign w:val="center"/>
          </w:tcPr>
          <w:p w14:paraId="38FBBE18" w14:textId="77777777" w:rsidR="00B730D3" w:rsidRPr="00986608" w:rsidRDefault="00B730D3" w:rsidP="00F4700F">
            <w:pPr>
              <w:jc w:val="center"/>
              <w:rPr>
                <w:rFonts w:cs="Arial"/>
                <w:color w:val="000000" w:themeColor="text1"/>
                <w:sz w:val="18"/>
                <w:szCs w:val="18"/>
              </w:rPr>
            </w:pPr>
            <w:r w:rsidRPr="00986608">
              <w:rPr>
                <w:rFonts w:cs="Arial"/>
                <w:color w:val="000000" w:themeColor="text1"/>
                <w:sz w:val="18"/>
                <w:szCs w:val="18"/>
              </w:rPr>
              <w:t>0.27–0.42</w:t>
            </w:r>
          </w:p>
        </w:tc>
      </w:tr>
      <w:tr w:rsidR="00B730D3" w:rsidRPr="007C5424" w14:paraId="17BAABA9" w14:textId="77777777" w:rsidTr="00F4700F">
        <w:trPr>
          <w:trHeight w:val="510"/>
          <w:jc w:val="center"/>
        </w:trPr>
        <w:tc>
          <w:tcPr>
            <w:tcW w:w="1312" w:type="dxa"/>
            <w:shd w:val="clear" w:color="auto" w:fill="FFFFFF" w:themeFill="background1"/>
            <w:noWrap/>
            <w:vAlign w:val="center"/>
          </w:tcPr>
          <w:p w14:paraId="3891BEAE" w14:textId="77777777" w:rsidR="00B730D3" w:rsidRPr="00986608" w:rsidRDefault="00B730D3" w:rsidP="00F4700F">
            <w:pPr>
              <w:jc w:val="center"/>
              <w:rPr>
                <w:rFonts w:cs="Arial"/>
                <w:color w:val="000000" w:themeColor="text1"/>
                <w:sz w:val="18"/>
                <w:szCs w:val="18"/>
              </w:rPr>
            </w:pPr>
            <w:r w:rsidRPr="00986608">
              <w:rPr>
                <w:rFonts w:cs="Arial"/>
                <w:color w:val="000000" w:themeColor="text1"/>
                <w:sz w:val="20"/>
                <w:szCs w:val="20"/>
              </w:rPr>
              <w:t>Manganese</w:t>
            </w:r>
          </w:p>
        </w:tc>
        <w:tc>
          <w:tcPr>
            <w:tcW w:w="1509" w:type="dxa"/>
            <w:shd w:val="clear" w:color="auto" w:fill="FFFFFF" w:themeFill="background1"/>
            <w:vAlign w:val="center"/>
          </w:tcPr>
          <w:p w14:paraId="4A4CDD2C" w14:textId="77777777" w:rsidR="00B730D3" w:rsidRPr="00986608" w:rsidRDefault="00B730D3" w:rsidP="00F4700F">
            <w:pPr>
              <w:jc w:val="center"/>
              <w:rPr>
                <w:rFonts w:cs="Arial"/>
                <w:color w:val="000000" w:themeColor="text1"/>
                <w:sz w:val="18"/>
                <w:szCs w:val="18"/>
              </w:rPr>
            </w:pPr>
            <w:r w:rsidRPr="00986608">
              <w:rPr>
                <w:rFonts w:cs="Arial"/>
                <w:color w:val="000000" w:themeColor="text1"/>
                <w:sz w:val="18"/>
                <w:szCs w:val="18"/>
              </w:rPr>
              <w:t>0.003±0.001</w:t>
            </w:r>
          </w:p>
        </w:tc>
        <w:tc>
          <w:tcPr>
            <w:tcW w:w="1432" w:type="dxa"/>
            <w:shd w:val="clear" w:color="auto" w:fill="FFFFFF" w:themeFill="background1"/>
            <w:vAlign w:val="center"/>
          </w:tcPr>
          <w:p w14:paraId="01CDB129" w14:textId="77777777" w:rsidR="00B730D3" w:rsidRPr="00986608" w:rsidRDefault="00B730D3" w:rsidP="00F4700F">
            <w:pPr>
              <w:jc w:val="center"/>
              <w:rPr>
                <w:rFonts w:cs="Arial"/>
                <w:color w:val="000000" w:themeColor="text1"/>
                <w:sz w:val="18"/>
                <w:szCs w:val="18"/>
              </w:rPr>
            </w:pPr>
            <w:r w:rsidRPr="00986608">
              <w:rPr>
                <w:rFonts w:cs="Arial"/>
                <w:color w:val="000000" w:themeColor="text1"/>
                <w:sz w:val="18"/>
                <w:szCs w:val="18"/>
              </w:rPr>
              <w:t>0.003±0.001</w:t>
            </w:r>
          </w:p>
        </w:tc>
        <w:tc>
          <w:tcPr>
            <w:tcW w:w="976" w:type="dxa"/>
            <w:shd w:val="clear" w:color="auto" w:fill="FFFFFF" w:themeFill="background1"/>
            <w:vAlign w:val="center"/>
          </w:tcPr>
          <w:p w14:paraId="4B123302" w14:textId="77777777" w:rsidR="00B730D3" w:rsidRPr="00986608" w:rsidRDefault="00B730D3" w:rsidP="00F4700F">
            <w:pPr>
              <w:jc w:val="center"/>
              <w:rPr>
                <w:rFonts w:cs="Arial"/>
                <w:color w:val="000000" w:themeColor="text1"/>
                <w:sz w:val="18"/>
                <w:szCs w:val="18"/>
              </w:rPr>
            </w:pPr>
            <w:r w:rsidRPr="00986608">
              <w:rPr>
                <w:rFonts w:cs="Arial"/>
                <w:color w:val="000000" w:themeColor="text1"/>
                <w:sz w:val="18"/>
                <w:szCs w:val="18"/>
              </w:rPr>
              <w:t>0.7774</w:t>
            </w:r>
          </w:p>
        </w:tc>
        <w:tc>
          <w:tcPr>
            <w:tcW w:w="1311" w:type="dxa"/>
            <w:shd w:val="clear" w:color="auto" w:fill="FFFFFF" w:themeFill="background1"/>
            <w:vAlign w:val="center"/>
          </w:tcPr>
          <w:p w14:paraId="143BA7A7" w14:textId="77777777" w:rsidR="00B730D3" w:rsidRPr="00986608" w:rsidRDefault="00B730D3" w:rsidP="00F4700F">
            <w:pPr>
              <w:jc w:val="center"/>
              <w:rPr>
                <w:rFonts w:cs="Arial"/>
                <w:color w:val="000000" w:themeColor="text1"/>
                <w:sz w:val="18"/>
                <w:szCs w:val="18"/>
              </w:rPr>
            </w:pPr>
            <w:r w:rsidRPr="00986608">
              <w:rPr>
                <w:rFonts w:cs="Arial"/>
                <w:color w:val="000000" w:themeColor="text1"/>
                <w:sz w:val="18"/>
                <w:szCs w:val="18"/>
              </w:rPr>
              <w:t>0.002-0.004</w:t>
            </w:r>
          </w:p>
        </w:tc>
        <w:tc>
          <w:tcPr>
            <w:tcW w:w="1434" w:type="dxa"/>
            <w:shd w:val="clear" w:color="auto" w:fill="FFFFFF" w:themeFill="background1"/>
            <w:noWrap/>
            <w:vAlign w:val="center"/>
          </w:tcPr>
          <w:p w14:paraId="4F9B6691" w14:textId="77777777" w:rsidR="00B730D3" w:rsidRPr="00986608" w:rsidRDefault="00B730D3" w:rsidP="00F4700F">
            <w:pPr>
              <w:jc w:val="center"/>
              <w:rPr>
                <w:rFonts w:cs="Arial"/>
                <w:color w:val="000000" w:themeColor="text1"/>
                <w:sz w:val="16"/>
                <w:szCs w:val="16"/>
              </w:rPr>
            </w:pPr>
            <w:r>
              <w:rPr>
                <w:rFonts w:cs="Arial"/>
                <w:color w:val="000000" w:themeColor="text1"/>
                <w:sz w:val="16"/>
                <w:szCs w:val="16"/>
              </w:rPr>
              <w:t>0.0033–</w:t>
            </w:r>
            <w:r w:rsidRPr="00986608">
              <w:rPr>
                <w:rFonts w:cs="Arial"/>
                <w:color w:val="000000" w:themeColor="text1"/>
                <w:sz w:val="16"/>
                <w:szCs w:val="16"/>
              </w:rPr>
              <w:t>0.006</w:t>
            </w:r>
          </w:p>
        </w:tc>
      </w:tr>
      <w:tr w:rsidR="00B730D3" w:rsidRPr="007C5424" w14:paraId="167F7E39" w14:textId="77777777" w:rsidTr="00F4700F">
        <w:trPr>
          <w:trHeight w:val="510"/>
          <w:jc w:val="center"/>
        </w:trPr>
        <w:tc>
          <w:tcPr>
            <w:tcW w:w="1312" w:type="dxa"/>
            <w:shd w:val="clear" w:color="auto" w:fill="EAF1DD" w:themeFill="accent3" w:themeFillTint="33"/>
            <w:noWrap/>
            <w:vAlign w:val="center"/>
          </w:tcPr>
          <w:p w14:paraId="6F5823D8" w14:textId="77777777" w:rsidR="00B730D3" w:rsidRPr="00986608" w:rsidRDefault="00B730D3" w:rsidP="00F4700F">
            <w:pPr>
              <w:jc w:val="center"/>
              <w:rPr>
                <w:rFonts w:cs="Arial"/>
                <w:color w:val="000000" w:themeColor="text1"/>
                <w:sz w:val="18"/>
                <w:szCs w:val="18"/>
              </w:rPr>
            </w:pPr>
            <w:r w:rsidRPr="00986608">
              <w:rPr>
                <w:rFonts w:cs="Arial"/>
                <w:color w:val="000000" w:themeColor="text1"/>
                <w:sz w:val="20"/>
                <w:szCs w:val="20"/>
              </w:rPr>
              <w:t>Phosphorus</w:t>
            </w:r>
          </w:p>
        </w:tc>
        <w:tc>
          <w:tcPr>
            <w:tcW w:w="1509" w:type="dxa"/>
            <w:shd w:val="clear" w:color="auto" w:fill="EAF1DD" w:themeFill="accent3" w:themeFillTint="33"/>
            <w:vAlign w:val="center"/>
          </w:tcPr>
          <w:p w14:paraId="2364112D" w14:textId="77777777" w:rsidR="00B730D3" w:rsidRPr="00986608" w:rsidRDefault="00B730D3" w:rsidP="00F4700F">
            <w:pPr>
              <w:jc w:val="center"/>
              <w:rPr>
                <w:rFonts w:cs="Arial"/>
                <w:color w:val="000000" w:themeColor="text1"/>
                <w:sz w:val="18"/>
                <w:szCs w:val="18"/>
              </w:rPr>
            </w:pPr>
            <w:r w:rsidRPr="00986608">
              <w:rPr>
                <w:rFonts w:cs="Arial"/>
                <w:color w:val="000000" w:themeColor="text1"/>
                <w:sz w:val="18"/>
                <w:szCs w:val="18"/>
              </w:rPr>
              <w:t>0.655±0.122</w:t>
            </w:r>
          </w:p>
        </w:tc>
        <w:tc>
          <w:tcPr>
            <w:tcW w:w="1432" w:type="dxa"/>
            <w:shd w:val="clear" w:color="auto" w:fill="EAF1DD" w:themeFill="accent3" w:themeFillTint="33"/>
            <w:vAlign w:val="center"/>
          </w:tcPr>
          <w:p w14:paraId="50F3C0FD" w14:textId="77777777" w:rsidR="00B730D3" w:rsidRPr="00986608" w:rsidRDefault="00B730D3" w:rsidP="00F4700F">
            <w:pPr>
              <w:jc w:val="center"/>
              <w:rPr>
                <w:rFonts w:cs="Arial"/>
                <w:color w:val="000000" w:themeColor="text1"/>
                <w:sz w:val="18"/>
                <w:szCs w:val="18"/>
              </w:rPr>
            </w:pPr>
            <w:r w:rsidRPr="00986608">
              <w:rPr>
                <w:rFonts w:cs="Arial"/>
                <w:color w:val="000000" w:themeColor="text1"/>
                <w:sz w:val="18"/>
                <w:szCs w:val="18"/>
              </w:rPr>
              <w:t>0.669±0.123</w:t>
            </w:r>
          </w:p>
        </w:tc>
        <w:tc>
          <w:tcPr>
            <w:tcW w:w="976" w:type="dxa"/>
            <w:shd w:val="clear" w:color="auto" w:fill="EAF1DD" w:themeFill="accent3" w:themeFillTint="33"/>
            <w:vAlign w:val="center"/>
          </w:tcPr>
          <w:p w14:paraId="323F9B5A" w14:textId="77777777" w:rsidR="00B730D3" w:rsidRPr="00986608" w:rsidRDefault="00B730D3" w:rsidP="00F4700F">
            <w:pPr>
              <w:jc w:val="center"/>
              <w:rPr>
                <w:rFonts w:cs="Arial"/>
                <w:color w:val="000000" w:themeColor="text1"/>
                <w:sz w:val="18"/>
                <w:szCs w:val="18"/>
              </w:rPr>
            </w:pPr>
            <w:r w:rsidRPr="00986608">
              <w:rPr>
                <w:rFonts w:cs="Arial"/>
                <w:color w:val="000000" w:themeColor="text1"/>
                <w:sz w:val="18"/>
                <w:szCs w:val="18"/>
              </w:rPr>
              <w:t>0.0639</w:t>
            </w:r>
          </w:p>
        </w:tc>
        <w:tc>
          <w:tcPr>
            <w:tcW w:w="1311" w:type="dxa"/>
            <w:shd w:val="clear" w:color="auto" w:fill="EAF1DD" w:themeFill="accent3" w:themeFillTint="33"/>
            <w:vAlign w:val="center"/>
          </w:tcPr>
          <w:p w14:paraId="4D37A5AF" w14:textId="77777777" w:rsidR="00B730D3" w:rsidRPr="00986608" w:rsidRDefault="00B730D3" w:rsidP="00F4700F">
            <w:pPr>
              <w:jc w:val="center"/>
              <w:rPr>
                <w:rFonts w:cs="Arial"/>
                <w:color w:val="000000" w:themeColor="text1"/>
                <w:sz w:val="18"/>
                <w:szCs w:val="18"/>
              </w:rPr>
            </w:pPr>
            <w:r w:rsidRPr="00986608">
              <w:rPr>
                <w:rFonts w:cs="Arial"/>
                <w:color w:val="000000" w:themeColor="text1"/>
                <w:sz w:val="18"/>
                <w:szCs w:val="18"/>
              </w:rPr>
              <w:t>0.365-0.869</w:t>
            </w:r>
          </w:p>
        </w:tc>
        <w:tc>
          <w:tcPr>
            <w:tcW w:w="1434" w:type="dxa"/>
            <w:shd w:val="clear" w:color="auto" w:fill="EAF1DD" w:themeFill="accent3" w:themeFillTint="33"/>
            <w:noWrap/>
            <w:vAlign w:val="center"/>
          </w:tcPr>
          <w:p w14:paraId="6ADC0A2E" w14:textId="77777777" w:rsidR="00B730D3" w:rsidRPr="00986608" w:rsidRDefault="00B730D3" w:rsidP="00F4700F">
            <w:pPr>
              <w:jc w:val="center"/>
              <w:rPr>
                <w:rFonts w:cs="Arial"/>
                <w:color w:val="000000" w:themeColor="text1"/>
                <w:sz w:val="18"/>
                <w:szCs w:val="18"/>
              </w:rPr>
            </w:pPr>
            <w:r w:rsidRPr="00986608">
              <w:rPr>
                <w:rFonts w:cs="Arial"/>
                <w:color w:val="000000" w:themeColor="text1"/>
                <w:sz w:val="18"/>
                <w:szCs w:val="18"/>
              </w:rPr>
              <w:t>0.54–0.89</w:t>
            </w:r>
          </w:p>
        </w:tc>
      </w:tr>
      <w:tr w:rsidR="00B730D3" w:rsidRPr="007C5424" w14:paraId="777551F8" w14:textId="77777777" w:rsidTr="00F4700F">
        <w:trPr>
          <w:trHeight w:val="510"/>
          <w:jc w:val="center"/>
        </w:trPr>
        <w:tc>
          <w:tcPr>
            <w:tcW w:w="1312" w:type="dxa"/>
            <w:shd w:val="clear" w:color="auto" w:fill="FFFFFF" w:themeFill="background1"/>
            <w:noWrap/>
            <w:vAlign w:val="center"/>
          </w:tcPr>
          <w:p w14:paraId="341A1FC2" w14:textId="77777777" w:rsidR="00B730D3" w:rsidRPr="00241617" w:rsidRDefault="00B730D3" w:rsidP="00F4700F">
            <w:pPr>
              <w:jc w:val="center"/>
              <w:rPr>
                <w:rFonts w:cs="Arial"/>
                <w:color w:val="000000" w:themeColor="text1"/>
                <w:sz w:val="18"/>
                <w:szCs w:val="18"/>
              </w:rPr>
            </w:pPr>
            <w:r w:rsidRPr="00241617">
              <w:rPr>
                <w:rFonts w:cs="Arial"/>
                <w:color w:val="000000" w:themeColor="text1"/>
                <w:sz w:val="20"/>
                <w:szCs w:val="20"/>
              </w:rPr>
              <w:t>Potassium</w:t>
            </w:r>
          </w:p>
        </w:tc>
        <w:tc>
          <w:tcPr>
            <w:tcW w:w="1509" w:type="dxa"/>
            <w:shd w:val="clear" w:color="auto" w:fill="FFFFFF" w:themeFill="background1"/>
            <w:vAlign w:val="center"/>
          </w:tcPr>
          <w:p w14:paraId="69412127" w14:textId="77777777" w:rsidR="00B730D3" w:rsidRPr="00241617" w:rsidRDefault="00B730D3" w:rsidP="00F4700F">
            <w:pPr>
              <w:jc w:val="center"/>
              <w:rPr>
                <w:rFonts w:cs="Arial"/>
                <w:color w:val="000000" w:themeColor="text1"/>
                <w:sz w:val="18"/>
                <w:szCs w:val="18"/>
              </w:rPr>
            </w:pPr>
            <w:r w:rsidRPr="00241617">
              <w:rPr>
                <w:rFonts w:cs="Arial"/>
                <w:color w:val="000000" w:themeColor="text1"/>
                <w:sz w:val="18"/>
                <w:szCs w:val="18"/>
              </w:rPr>
              <w:t>0.666±0.093</w:t>
            </w:r>
          </w:p>
        </w:tc>
        <w:tc>
          <w:tcPr>
            <w:tcW w:w="1432" w:type="dxa"/>
            <w:shd w:val="clear" w:color="auto" w:fill="FDE9D9" w:themeFill="accent6" w:themeFillTint="33"/>
            <w:vAlign w:val="center"/>
          </w:tcPr>
          <w:p w14:paraId="02A1C08B" w14:textId="77777777" w:rsidR="00B730D3" w:rsidRPr="007763F3" w:rsidRDefault="00B730D3" w:rsidP="00F4700F">
            <w:pPr>
              <w:jc w:val="center"/>
              <w:rPr>
                <w:rFonts w:cs="Arial"/>
                <w:color w:val="000000" w:themeColor="text1"/>
                <w:sz w:val="18"/>
                <w:szCs w:val="18"/>
                <w:vertAlign w:val="superscript"/>
              </w:rPr>
            </w:pPr>
            <w:r w:rsidRPr="00241617">
              <w:rPr>
                <w:rFonts w:cs="Arial"/>
                <w:color w:val="000000" w:themeColor="text1"/>
                <w:sz w:val="18"/>
                <w:szCs w:val="18"/>
              </w:rPr>
              <w:t>0.782±0.082</w:t>
            </w:r>
            <w:r>
              <w:rPr>
                <w:rFonts w:cs="Arial"/>
                <w:color w:val="000000" w:themeColor="text1"/>
                <w:sz w:val="18"/>
                <w:szCs w:val="18"/>
                <w:vertAlign w:val="superscript"/>
              </w:rPr>
              <w:t>2</w:t>
            </w:r>
          </w:p>
        </w:tc>
        <w:tc>
          <w:tcPr>
            <w:tcW w:w="976" w:type="dxa"/>
            <w:shd w:val="clear" w:color="auto" w:fill="FFFFFF" w:themeFill="background1"/>
            <w:vAlign w:val="center"/>
          </w:tcPr>
          <w:p w14:paraId="12645324" w14:textId="77777777" w:rsidR="00B730D3" w:rsidRPr="00241617" w:rsidRDefault="00B730D3" w:rsidP="00F4700F">
            <w:pPr>
              <w:jc w:val="center"/>
              <w:rPr>
                <w:rFonts w:cs="Arial"/>
                <w:b/>
                <w:color w:val="000000" w:themeColor="text1"/>
                <w:sz w:val="18"/>
                <w:szCs w:val="18"/>
                <w:u w:val="single"/>
              </w:rPr>
            </w:pPr>
            <w:r w:rsidRPr="00241617">
              <w:rPr>
                <w:rFonts w:cs="Arial"/>
                <w:b/>
                <w:color w:val="000000" w:themeColor="text1"/>
                <w:sz w:val="18"/>
                <w:szCs w:val="18"/>
                <w:u w:val="single"/>
              </w:rPr>
              <w:t>&lt;0.0001</w:t>
            </w:r>
          </w:p>
        </w:tc>
        <w:tc>
          <w:tcPr>
            <w:tcW w:w="1311" w:type="dxa"/>
            <w:shd w:val="clear" w:color="auto" w:fill="FFFFFF" w:themeFill="background1"/>
            <w:vAlign w:val="center"/>
          </w:tcPr>
          <w:p w14:paraId="2DD639DD" w14:textId="77777777" w:rsidR="00B730D3" w:rsidRPr="00241617" w:rsidRDefault="00B730D3" w:rsidP="00F4700F">
            <w:pPr>
              <w:jc w:val="center"/>
              <w:rPr>
                <w:rFonts w:cs="Arial"/>
                <w:color w:val="000000" w:themeColor="text1"/>
                <w:sz w:val="16"/>
                <w:szCs w:val="16"/>
              </w:rPr>
            </w:pPr>
            <w:r w:rsidRPr="00241617">
              <w:rPr>
                <w:rFonts w:cs="Arial"/>
                <w:color w:val="000000" w:themeColor="text1"/>
                <w:sz w:val="16"/>
                <w:szCs w:val="16"/>
              </w:rPr>
              <w:t>0.532-0.915</w:t>
            </w:r>
          </w:p>
        </w:tc>
        <w:tc>
          <w:tcPr>
            <w:tcW w:w="1434" w:type="dxa"/>
            <w:shd w:val="clear" w:color="auto" w:fill="FFFFFF" w:themeFill="background1"/>
            <w:noWrap/>
            <w:vAlign w:val="center"/>
          </w:tcPr>
          <w:p w14:paraId="0E769D18" w14:textId="77777777" w:rsidR="00B730D3" w:rsidRPr="00241617" w:rsidRDefault="00B730D3" w:rsidP="00F4700F">
            <w:pPr>
              <w:jc w:val="center"/>
              <w:rPr>
                <w:rFonts w:cs="Arial"/>
                <w:color w:val="000000" w:themeColor="text1"/>
                <w:sz w:val="16"/>
                <w:szCs w:val="16"/>
              </w:rPr>
            </w:pPr>
            <w:r w:rsidRPr="00241617">
              <w:rPr>
                <w:rFonts w:cs="Arial"/>
                <w:color w:val="000000" w:themeColor="text1"/>
                <w:sz w:val="16"/>
                <w:szCs w:val="16"/>
              </w:rPr>
              <w:t>0.70</w:t>
            </w:r>
            <w:r>
              <w:rPr>
                <w:rFonts w:cs="Arial"/>
                <w:color w:val="000000" w:themeColor="text1"/>
                <w:sz w:val="16"/>
                <w:szCs w:val="16"/>
              </w:rPr>
              <w:t>–</w:t>
            </w:r>
            <w:r w:rsidRPr="00241617">
              <w:rPr>
                <w:rFonts w:cs="Arial"/>
                <w:color w:val="000000" w:themeColor="text1"/>
                <w:sz w:val="16"/>
                <w:szCs w:val="16"/>
              </w:rPr>
              <w:t>1.02</w:t>
            </w:r>
          </w:p>
        </w:tc>
      </w:tr>
      <w:tr w:rsidR="00B730D3" w:rsidRPr="007C5424" w14:paraId="2A3FA718" w14:textId="77777777" w:rsidTr="00F4700F">
        <w:trPr>
          <w:trHeight w:val="510"/>
          <w:jc w:val="center"/>
        </w:trPr>
        <w:tc>
          <w:tcPr>
            <w:tcW w:w="1312" w:type="dxa"/>
            <w:shd w:val="clear" w:color="auto" w:fill="EAF1DD" w:themeFill="accent3" w:themeFillTint="33"/>
            <w:noWrap/>
            <w:vAlign w:val="center"/>
          </w:tcPr>
          <w:p w14:paraId="6AD69665" w14:textId="77777777" w:rsidR="00B730D3" w:rsidRPr="00241617" w:rsidRDefault="00B730D3" w:rsidP="00F4700F">
            <w:pPr>
              <w:jc w:val="center"/>
              <w:rPr>
                <w:rFonts w:cs="Arial"/>
                <w:color w:val="000000" w:themeColor="text1"/>
                <w:sz w:val="20"/>
                <w:szCs w:val="20"/>
              </w:rPr>
            </w:pPr>
            <w:r w:rsidRPr="00241617">
              <w:rPr>
                <w:rFonts w:cs="Arial"/>
                <w:color w:val="000000" w:themeColor="text1"/>
                <w:sz w:val="20"/>
                <w:szCs w:val="20"/>
              </w:rPr>
              <w:t>Sodium</w:t>
            </w:r>
          </w:p>
        </w:tc>
        <w:tc>
          <w:tcPr>
            <w:tcW w:w="1509" w:type="dxa"/>
            <w:shd w:val="clear" w:color="auto" w:fill="EAF1DD" w:themeFill="accent3" w:themeFillTint="33"/>
            <w:vAlign w:val="center"/>
          </w:tcPr>
          <w:p w14:paraId="455491E8" w14:textId="77777777" w:rsidR="00B730D3" w:rsidRPr="00241617" w:rsidRDefault="00B730D3" w:rsidP="00F4700F">
            <w:pPr>
              <w:jc w:val="center"/>
              <w:rPr>
                <w:rFonts w:cs="Arial"/>
                <w:color w:val="000000" w:themeColor="text1"/>
                <w:sz w:val="18"/>
                <w:szCs w:val="18"/>
              </w:rPr>
            </w:pPr>
            <w:r w:rsidRPr="00241617">
              <w:rPr>
                <w:rFonts w:cs="Arial"/>
                <w:color w:val="000000" w:themeColor="text1"/>
                <w:sz w:val="18"/>
                <w:szCs w:val="18"/>
              </w:rPr>
              <w:t>0.002±0.001</w:t>
            </w:r>
          </w:p>
        </w:tc>
        <w:tc>
          <w:tcPr>
            <w:tcW w:w="1432" w:type="dxa"/>
            <w:shd w:val="clear" w:color="auto" w:fill="EAF1DD" w:themeFill="accent3" w:themeFillTint="33"/>
            <w:vAlign w:val="center"/>
          </w:tcPr>
          <w:p w14:paraId="586E5CCD" w14:textId="77777777" w:rsidR="00B730D3" w:rsidRPr="00241617" w:rsidRDefault="00B730D3" w:rsidP="00F4700F">
            <w:pPr>
              <w:jc w:val="center"/>
              <w:rPr>
                <w:rFonts w:cs="Arial"/>
                <w:color w:val="000000" w:themeColor="text1"/>
                <w:sz w:val="18"/>
                <w:szCs w:val="18"/>
              </w:rPr>
            </w:pPr>
            <w:r w:rsidRPr="00241617">
              <w:rPr>
                <w:rFonts w:cs="Arial"/>
                <w:color w:val="000000" w:themeColor="text1"/>
                <w:sz w:val="18"/>
                <w:szCs w:val="18"/>
              </w:rPr>
              <w:t>0.003±0.002</w:t>
            </w:r>
          </w:p>
        </w:tc>
        <w:tc>
          <w:tcPr>
            <w:tcW w:w="976" w:type="dxa"/>
            <w:shd w:val="clear" w:color="auto" w:fill="EAF1DD" w:themeFill="accent3" w:themeFillTint="33"/>
            <w:vAlign w:val="center"/>
          </w:tcPr>
          <w:p w14:paraId="1CEB176A" w14:textId="77777777" w:rsidR="00B730D3" w:rsidRPr="00241617" w:rsidRDefault="00B730D3" w:rsidP="00F4700F">
            <w:pPr>
              <w:jc w:val="center"/>
              <w:rPr>
                <w:rFonts w:cs="Arial"/>
                <w:color w:val="000000" w:themeColor="text1"/>
                <w:sz w:val="18"/>
                <w:szCs w:val="18"/>
              </w:rPr>
            </w:pPr>
            <w:r w:rsidRPr="00241617">
              <w:rPr>
                <w:rFonts w:cs="Arial"/>
                <w:color w:val="000000" w:themeColor="text1"/>
                <w:sz w:val="18"/>
                <w:szCs w:val="18"/>
              </w:rPr>
              <w:t>0.9508</w:t>
            </w:r>
          </w:p>
        </w:tc>
        <w:tc>
          <w:tcPr>
            <w:tcW w:w="1311" w:type="dxa"/>
            <w:shd w:val="clear" w:color="auto" w:fill="EAF1DD" w:themeFill="accent3" w:themeFillTint="33"/>
            <w:vAlign w:val="center"/>
          </w:tcPr>
          <w:p w14:paraId="01EE096A" w14:textId="77777777" w:rsidR="00B730D3" w:rsidRPr="00241617" w:rsidRDefault="00B730D3" w:rsidP="00F4700F">
            <w:pPr>
              <w:jc w:val="center"/>
              <w:rPr>
                <w:rFonts w:cs="Arial"/>
                <w:color w:val="000000" w:themeColor="text1"/>
                <w:sz w:val="18"/>
                <w:szCs w:val="18"/>
              </w:rPr>
            </w:pPr>
            <w:r w:rsidRPr="00241617">
              <w:rPr>
                <w:rFonts w:cs="Arial"/>
                <w:color w:val="000000" w:themeColor="text1"/>
                <w:sz w:val="18"/>
                <w:szCs w:val="18"/>
              </w:rPr>
              <w:t>&lt;LOQ-0.010</w:t>
            </w:r>
          </w:p>
        </w:tc>
        <w:tc>
          <w:tcPr>
            <w:tcW w:w="1434" w:type="dxa"/>
            <w:shd w:val="clear" w:color="auto" w:fill="EAF1DD" w:themeFill="accent3" w:themeFillTint="33"/>
            <w:noWrap/>
            <w:vAlign w:val="center"/>
          </w:tcPr>
          <w:p w14:paraId="23EBDB0F" w14:textId="77777777" w:rsidR="00B730D3" w:rsidRPr="00241617" w:rsidRDefault="00B730D3" w:rsidP="00F4700F">
            <w:pPr>
              <w:jc w:val="center"/>
              <w:rPr>
                <w:rFonts w:cs="Arial"/>
                <w:color w:val="000000" w:themeColor="text1"/>
                <w:sz w:val="16"/>
                <w:szCs w:val="16"/>
              </w:rPr>
            </w:pPr>
            <w:r w:rsidRPr="004F4A61">
              <w:rPr>
                <w:rFonts w:cs="Arial"/>
                <w:color w:val="000000" w:themeColor="text1"/>
                <w:sz w:val="18"/>
                <w:szCs w:val="18"/>
              </w:rPr>
              <w:t>N/A</w:t>
            </w:r>
          </w:p>
        </w:tc>
      </w:tr>
      <w:tr w:rsidR="00B730D3" w:rsidRPr="007C5424" w14:paraId="5DFF7220" w14:textId="77777777" w:rsidTr="00F4700F">
        <w:trPr>
          <w:trHeight w:val="510"/>
          <w:jc w:val="center"/>
        </w:trPr>
        <w:tc>
          <w:tcPr>
            <w:tcW w:w="1312" w:type="dxa"/>
            <w:shd w:val="clear" w:color="auto" w:fill="auto"/>
            <w:noWrap/>
            <w:vAlign w:val="center"/>
          </w:tcPr>
          <w:p w14:paraId="66FA09A0" w14:textId="77777777" w:rsidR="00B730D3" w:rsidRPr="00241617" w:rsidRDefault="00B730D3" w:rsidP="00F4700F">
            <w:pPr>
              <w:jc w:val="center"/>
              <w:rPr>
                <w:rFonts w:cs="Arial"/>
                <w:color w:val="000000" w:themeColor="text1"/>
                <w:sz w:val="20"/>
                <w:szCs w:val="20"/>
              </w:rPr>
            </w:pPr>
            <w:r w:rsidRPr="00241617">
              <w:rPr>
                <w:rFonts w:cs="Arial"/>
                <w:color w:val="000000" w:themeColor="text1"/>
                <w:sz w:val="20"/>
                <w:szCs w:val="20"/>
              </w:rPr>
              <w:t>Sulphur</w:t>
            </w:r>
          </w:p>
        </w:tc>
        <w:tc>
          <w:tcPr>
            <w:tcW w:w="1509" w:type="dxa"/>
            <w:shd w:val="clear" w:color="auto" w:fill="auto"/>
            <w:vAlign w:val="center"/>
          </w:tcPr>
          <w:p w14:paraId="21502B06" w14:textId="77777777" w:rsidR="00B730D3" w:rsidRPr="00241617" w:rsidRDefault="00B730D3" w:rsidP="00F4700F">
            <w:pPr>
              <w:jc w:val="center"/>
              <w:rPr>
                <w:rFonts w:cs="Arial"/>
                <w:color w:val="000000" w:themeColor="text1"/>
                <w:sz w:val="18"/>
                <w:szCs w:val="18"/>
              </w:rPr>
            </w:pPr>
            <w:r w:rsidRPr="00241617">
              <w:rPr>
                <w:rFonts w:cs="Arial"/>
                <w:color w:val="000000" w:themeColor="text1"/>
                <w:sz w:val="18"/>
                <w:szCs w:val="18"/>
              </w:rPr>
              <w:t>0.512±0.031</w:t>
            </w:r>
          </w:p>
        </w:tc>
        <w:tc>
          <w:tcPr>
            <w:tcW w:w="1432" w:type="dxa"/>
            <w:shd w:val="clear" w:color="auto" w:fill="auto"/>
            <w:vAlign w:val="center"/>
          </w:tcPr>
          <w:p w14:paraId="1B8F4E3D" w14:textId="77777777" w:rsidR="00B730D3" w:rsidRPr="00241617" w:rsidRDefault="00B730D3" w:rsidP="00F4700F">
            <w:pPr>
              <w:jc w:val="center"/>
              <w:rPr>
                <w:rFonts w:cs="Arial"/>
                <w:color w:val="000000" w:themeColor="text1"/>
                <w:sz w:val="18"/>
                <w:szCs w:val="18"/>
              </w:rPr>
            </w:pPr>
            <w:r w:rsidRPr="00241617">
              <w:rPr>
                <w:rFonts w:cs="Arial"/>
                <w:color w:val="000000" w:themeColor="text1"/>
                <w:sz w:val="18"/>
                <w:szCs w:val="18"/>
              </w:rPr>
              <w:t>0.510±0.033</w:t>
            </w:r>
          </w:p>
        </w:tc>
        <w:tc>
          <w:tcPr>
            <w:tcW w:w="976" w:type="dxa"/>
            <w:shd w:val="clear" w:color="auto" w:fill="auto"/>
            <w:vAlign w:val="center"/>
          </w:tcPr>
          <w:p w14:paraId="63B93175" w14:textId="77777777" w:rsidR="00B730D3" w:rsidRPr="00241617" w:rsidRDefault="00B730D3" w:rsidP="00F4700F">
            <w:pPr>
              <w:jc w:val="center"/>
              <w:rPr>
                <w:rFonts w:cs="Arial"/>
                <w:color w:val="000000" w:themeColor="text1"/>
                <w:sz w:val="18"/>
                <w:szCs w:val="18"/>
              </w:rPr>
            </w:pPr>
            <w:r w:rsidRPr="00241617">
              <w:rPr>
                <w:rFonts w:cs="Arial"/>
                <w:color w:val="000000" w:themeColor="text1"/>
                <w:sz w:val="18"/>
                <w:szCs w:val="18"/>
              </w:rPr>
              <w:t>0.7002</w:t>
            </w:r>
          </w:p>
        </w:tc>
        <w:tc>
          <w:tcPr>
            <w:tcW w:w="1311" w:type="dxa"/>
            <w:shd w:val="clear" w:color="auto" w:fill="auto"/>
            <w:vAlign w:val="center"/>
          </w:tcPr>
          <w:p w14:paraId="52AB314A" w14:textId="77777777" w:rsidR="00B730D3" w:rsidRPr="00241617" w:rsidRDefault="00B730D3" w:rsidP="00F4700F">
            <w:pPr>
              <w:jc w:val="center"/>
              <w:rPr>
                <w:rFonts w:cs="Arial"/>
                <w:color w:val="000000" w:themeColor="text1"/>
                <w:sz w:val="18"/>
                <w:szCs w:val="18"/>
              </w:rPr>
            </w:pPr>
            <w:r w:rsidRPr="00241617">
              <w:rPr>
                <w:rFonts w:cs="Arial"/>
                <w:color w:val="000000" w:themeColor="text1"/>
                <w:sz w:val="18"/>
                <w:szCs w:val="18"/>
              </w:rPr>
              <w:t>0.380-0.650</w:t>
            </w:r>
          </w:p>
        </w:tc>
        <w:tc>
          <w:tcPr>
            <w:tcW w:w="1434" w:type="dxa"/>
            <w:shd w:val="clear" w:color="auto" w:fill="auto"/>
            <w:noWrap/>
            <w:vAlign w:val="center"/>
          </w:tcPr>
          <w:p w14:paraId="0C8ED148" w14:textId="77777777" w:rsidR="00B730D3" w:rsidRPr="00241617" w:rsidRDefault="00B730D3" w:rsidP="00F4700F">
            <w:pPr>
              <w:jc w:val="center"/>
              <w:rPr>
                <w:rFonts w:cs="Arial"/>
                <w:color w:val="000000" w:themeColor="text1"/>
                <w:sz w:val="16"/>
                <w:szCs w:val="16"/>
              </w:rPr>
            </w:pPr>
            <w:r w:rsidRPr="004F4A61">
              <w:rPr>
                <w:rFonts w:cs="Arial"/>
                <w:color w:val="000000" w:themeColor="text1"/>
                <w:sz w:val="18"/>
                <w:szCs w:val="18"/>
              </w:rPr>
              <w:t>N/A</w:t>
            </w:r>
          </w:p>
        </w:tc>
      </w:tr>
      <w:tr w:rsidR="00B730D3" w:rsidRPr="007C5424" w14:paraId="5F00C046" w14:textId="77777777" w:rsidTr="00F4700F">
        <w:trPr>
          <w:trHeight w:val="510"/>
          <w:jc w:val="center"/>
        </w:trPr>
        <w:tc>
          <w:tcPr>
            <w:tcW w:w="1312" w:type="dxa"/>
            <w:shd w:val="clear" w:color="auto" w:fill="EAF1DD" w:themeFill="accent3" w:themeFillTint="33"/>
            <w:noWrap/>
            <w:vAlign w:val="center"/>
          </w:tcPr>
          <w:p w14:paraId="2BCA0D98" w14:textId="77777777" w:rsidR="00B730D3" w:rsidRPr="00241617" w:rsidRDefault="00B730D3" w:rsidP="00F4700F">
            <w:pPr>
              <w:jc w:val="center"/>
              <w:rPr>
                <w:rFonts w:cs="Arial"/>
                <w:color w:val="000000" w:themeColor="text1"/>
                <w:sz w:val="18"/>
                <w:szCs w:val="18"/>
              </w:rPr>
            </w:pPr>
            <w:r w:rsidRPr="00241617">
              <w:rPr>
                <w:rFonts w:cs="Arial"/>
                <w:color w:val="000000" w:themeColor="text1"/>
                <w:sz w:val="20"/>
                <w:szCs w:val="20"/>
              </w:rPr>
              <w:t>Zinc</w:t>
            </w:r>
          </w:p>
        </w:tc>
        <w:tc>
          <w:tcPr>
            <w:tcW w:w="1509" w:type="dxa"/>
            <w:shd w:val="clear" w:color="auto" w:fill="EAF1DD" w:themeFill="accent3" w:themeFillTint="33"/>
            <w:vAlign w:val="center"/>
          </w:tcPr>
          <w:p w14:paraId="01783D24" w14:textId="77777777" w:rsidR="00B730D3" w:rsidRPr="00241617" w:rsidRDefault="00B730D3" w:rsidP="00F4700F">
            <w:pPr>
              <w:jc w:val="center"/>
              <w:rPr>
                <w:rFonts w:cs="Arial"/>
                <w:color w:val="000000" w:themeColor="text1"/>
                <w:sz w:val="18"/>
                <w:szCs w:val="18"/>
              </w:rPr>
            </w:pPr>
            <w:r w:rsidRPr="00241617">
              <w:rPr>
                <w:rFonts w:cs="Arial"/>
                <w:color w:val="000000" w:themeColor="text1"/>
                <w:sz w:val="18"/>
                <w:szCs w:val="18"/>
              </w:rPr>
              <w:t>0.004±0.001</w:t>
            </w:r>
          </w:p>
        </w:tc>
        <w:tc>
          <w:tcPr>
            <w:tcW w:w="1432" w:type="dxa"/>
            <w:shd w:val="clear" w:color="auto" w:fill="FDE9D9" w:themeFill="accent6" w:themeFillTint="33"/>
            <w:vAlign w:val="center"/>
          </w:tcPr>
          <w:p w14:paraId="7CCE350A" w14:textId="77777777" w:rsidR="00B730D3" w:rsidRPr="007763F3" w:rsidRDefault="00B730D3" w:rsidP="00F4700F">
            <w:pPr>
              <w:jc w:val="center"/>
              <w:rPr>
                <w:rFonts w:cs="Arial"/>
                <w:color w:val="000000" w:themeColor="text1"/>
                <w:sz w:val="18"/>
                <w:szCs w:val="18"/>
                <w:vertAlign w:val="superscript"/>
              </w:rPr>
            </w:pPr>
            <w:r w:rsidRPr="00241617">
              <w:rPr>
                <w:rFonts w:cs="Arial"/>
                <w:color w:val="000000" w:themeColor="text1"/>
                <w:sz w:val="18"/>
                <w:szCs w:val="18"/>
              </w:rPr>
              <w:t>0.005±0.001</w:t>
            </w:r>
            <w:r>
              <w:rPr>
                <w:rFonts w:cs="Arial"/>
                <w:color w:val="000000" w:themeColor="text1"/>
                <w:sz w:val="18"/>
                <w:szCs w:val="18"/>
                <w:vertAlign w:val="superscript"/>
              </w:rPr>
              <w:t>2</w:t>
            </w:r>
          </w:p>
        </w:tc>
        <w:tc>
          <w:tcPr>
            <w:tcW w:w="976" w:type="dxa"/>
            <w:shd w:val="clear" w:color="auto" w:fill="EAF1DD" w:themeFill="accent3" w:themeFillTint="33"/>
            <w:vAlign w:val="center"/>
          </w:tcPr>
          <w:p w14:paraId="0DD5ABDC" w14:textId="77777777" w:rsidR="00B730D3" w:rsidRPr="00241617" w:rsidRDefault="00B730D3" w:rsidP="00F4700F">
            <w:pPr>
              <w:jc w:val="center"/>
              <w:rPr>
                <w:rFonts w:cs="Arial"/>
                <w:b/>
                <w:color w:val="000000" w:themeColor="text1"/>
                <w:sz w:val="18"/>
                <w:szCs w:val="18"/>
                <w:u w:val="single"/>
              </w:rPr>
            </w:pPr>
            <w:r w:rsidRPr="00241617">
              <w:rPr>
                <w:rFonts w:cs="Arial"/>
                <w:b/>
                <w:color w:val="000000" w:themeColor="text1"/>
                <w:sz w:val="18"/>
                <w:szCs w:val="18"/>
                <w:u w:val="single"/>
              </w:rPr>
              <w:t>0.0026</w:t>
            </w:r>
          </w:p>
        </w:tc>
        <w:tc>
          <w:tcPr>
            <w:tcW w:w="1311" w:type="dxa"/>
            <w:shd w:val="clear" w:color="auto" w:fill="EAF1DD" w:themeFill="accent3" w:themeFillTint="33"/>
            <w:vAlign w:val="center"/>
          </w:tcPr>
          <w:p w14:paraId="592ED317" w14:textId="77777777" w:rsidR="00B730D3" w:rsidRPr="00241617" w:rsidRDefault="00B730D3" w:rsidP="00F4700F">
            <w:pPr>
              <w:jc w:val="center"/>
              <w:rPr>
                <w:rFonts w:cs="Arial"/>
                <w:color w:val="000000" w:themeColor="text1"/>
                <w:sz w:val="18"/>
                <w:szCs w:val="18"/>
              </w:rPr>
            </w:pPr>
            <w:r w:rsidRPr="00241617">
              <w:rPr>
                <w:rFonts w:cs="Arial"/>
                <w:color w:val="000000" w:themeColor="text1"/>
                <w:sz w:val="18"/>
                <w:szCs w:val="18"/>
              </w:rPr>
              <w:t>0.003-0.006</w:t>
            </w:r>
          </w:p>
        </w:tc>
        <w:tc>
          <w:tcPr>
            <w:tcW w:w="1434" w:type="dxa"/>
            <w:shd w:val="clear" w:color="auto" w:fill="EAF1DD" w:themeFill="accent3" w:themeFillTint="33"/>
            <w:noWrap/>
            <w:vAlign w:val="center"/>
          </w:tcPr>
          <w:p w14:paraId="7464EDB9" w14:textId="77777777" w:rsidR="00B730D3" w:rsidRPr="00241617" w:rsidRDefault="00B730D3" w:rsidP="00F4700F">
            <w:pPr>
              <w:jc w:val="center"/>
              <w:rPr>
                <w:rFonts w:cs="Arial"/>
                <w:color w:val="000000" w:themeColor="text1"/>
                <w:sz w:val="16"/>
                <w:szCs w:val="16"/>
              </w:rPr>
            </w:pPr>
            <w:r w:rsidRPr="00241617">
              <w:rPr>
                <w:rFonts w:cs="Arial"/>
                <w:color w:val="000000" w:themeColor="text1"/>
                <w:sz w:val="16"/>
                <w:szCs w:val="16"/>
              </w:rPr>
              <w:t>N</w:t>
            </w:r>
            <w:r>
              <w:rPr>
                <w:rFonts w:cs="Arial"/>
                <w:color w:val="000000" w:themeColor="text1"/>
                <w:sz w:val="16"/>
                <w:szCs w:val="16"/>
              </w:rPr>
              <w:t>D–</w:t>
            </w:r>
            <w:r w:rsidRPr="00241617">
              <w:rPr>
                <w:rFonts w:cs="Arial"/>
                <w:color w:val="000000" w:themeColor="text1"/>
                <w:sz w:val="16"/>
                <w:szCs w:val="16"/>
              </w:rPr>
              <w:t>0.01</w:t>
            </w:r>
          </w:p>
        </w:tc>
      </w:tr>
    </w:tbl>
    <w:p w14:paraId="3ADD3730" w14:textId="77777777" w:rsidR="00B730D3" w:rsidRPr="007763F3" w:rsidRDefault="00B730D3" w:rsidP="00F4700F">
      <w:pPr>
        <w:autoSpaceDE w:val="0"/>
        <w:autoSpaceDN w:val="0"/>
        <w:adjustRightInd w:val="0"/>
        <w:rPr>
          <w:color w:val="000000" w:themeColor="text1"/>
          <w:sz w:val="18"/>
          <w:szCs w:val="18"/>
        </w:rPr>
      </w:pPr>
      <w:r w:rsidRPr="007763F3">
        <w:rPr>
          <w:color w:val="000000" w:themeColor="text1"/>
          <w:sz w:val="18"/>
          <w:szCs w:val="18"/>
          <w:vertAlign w:val="superscript"/>
        </w:rPr>
        <w:t>1</w:t>
      </w:r>
      <w:r w:rsidRPr="007763F3">
        <w:rPr>
          <w:color w:val="000000" w:themeColor="text1"/>
          <w:sz w:val="18"/>
          <w:szCs w:val="18"/>
        </w:rPr>
        <w:t xml:space="preserve"> p-values indicating significant differences are bolded and underlined.</w:t>
      </w:r>
    </w:p>
    <w:p w14:paraId="539B0CA5" w14:textId="77777777" w:rsidR="00B730D3" w:rsidRPr="007763F3" w:rsidRDefault="00B730D3" w:rsidP="00F4700F">
      <w:pPr>
        <w:autoSpaceDE w:val="0"/>
        <w:autoSpaceDN w:val="0"/>
        <w:adjustRightInd w:val="0"/>
        <w:ind w:left="284" w:hanging="284"/>
        <w:rPr>
          <w:rFonts w:cs="Arial"/>
          <w:color w:val="000000" w:themeColor="text1"/>
          <w:sz w:val="20"/>
          <w:szCs w:val="20"/>
        </w:rPr>
      </w:pPr>
      <w:r w:rsidRPr="007763F3">
        <w:rPr>
          <w:color w:val="000000" w:themeColor="text1"/>
          <w:sz w:val="20"/>
          <w:szCs w:val="20"/>
          <w:vertAlign w:val="superscript"/>
        </w:rPr>
        <w:t>2</w:t>
      </w:r>
      <w:r>
        <w:rPr>
          <w:rFonts w:cs="Arial"/>
          <w:color w:val="000000" w:themeColor="text1"/>
          <w:sz w:val="20"/>
          <w:szCs w:val="20"/>
        </w:rPr>
        <w:t xml:space="preserve"> mauve shading represents DHA canola</w:t>
      </w:r>
      <w:r w:rsidRPr="007763F3">
        <w:rPr>
          <w:rFonts w:cs="Arial"/>
          <w:color w:val="000000" w:themeColor="text1"/>
          <w:sz w:val="20"/>
          <w:szCs w:val="20"/>
        </w:rPr>
        <w:t xml:space="preserve"> means that are sign</w:t>
      </w:r>
      <w:r>
        <w:rPr>
          <w:rFonts w:cs="Arial"/>
          <w:color w:val="000000" w:themeColor="text1"/>
          <w:sz w:val="20"/>
          <w:szCs w:val="20"/>
        </w:rPr>
        <w:t>ificantly lower than the AV Jade</w:t>
      </w:r>
      <w:r w:rsidRPr="007763F3">
        <w:rPr>
          <w:rFonts w:cs="Arial"/>
          <w:color w:val="000000" w:themeColor="text1"/>
          <w:sz w:val="20"/>
          <w:szCs w:val="20"/>
        </w:rPr>
        <w:t xml:space="preserve"> means whil</w:t>
      </w:r>
      <w:r>
        <w:rPr>
          <w:rFonts w:cs="Arial"/>
          <w:color w:val="000000" w:themeColor="text1"/>
          <w:sz w:val="20"/>
          <w:szCs w:val="20"/>
        </w:rPr>
        <w:t>e orange shading represents DHA canola</w:t>
      </w:r>
      <w:r w:rsidRPr="007763F3">
        <w:rPr>
          <w:rFonts w:cs="Arial"/>
          <w:color w:val="000000" w:themeColor="text1"/>
          <w:sz w:val="20"/>
          <w:szCs w:val="20"/>
        </w:rPr>
        <w:t xml:space="preserve"> means that are significantly higher.</w:t>
      </w:r>
    </w:p>
    <w:p w14:paraId="7E40F878" w14:textId="77777777" w:rsidR="00B730D3" w:rsidRPr="007C5424" w:rsidRDefault="00B730D3" w:rsidP="00FE06F3">
      <w:pPr>
        <w:pStyle w:val="Heading3"/>
      </w:pPr>
      <w:r w:rsidRPr="007C5424">
        <w:t xml:space="preserve">5.3.5 </w:t>
      </w:r>
      <w:r w:rsidRPr="007C5424">
        <w:tab/>
        <w:t>Vitamins</w:t>
      </w:r>
    </w:p>
    <w:p w14:paraId="1D890E54" w14:textId="77777777" w:rsidR="00B730D3" w:rsidRPr="00D3524E" w:rsidRDefault="00B730D3" w:rsidP="00F4700F">
      <w:pPr>
        <w:widowControl/>
        <w:autoSpaceDE w:val="0"/>
        <w:autoSpaceDN w:val="0"/>
        <w:adjustRightInd w:val="0"/>
        <w:rPr>
          <w:rFonts w:cs="Arial"/>
          <w:color w:val="000000" w:themeColor="text1"/>
          <w:szCs w:val="22"/>
          <w:lang w:eastAsia="en-GB" w:bidi="ar-SA"/>
        </w:rPr>
      </w:pPr>
      <w:r w:rsidRPr="00774F33">
        <w:rPr>
          <w:rFonts w:cs="Arial"/>
          <w:color w:val="000000" w:themeColor="text1"/>
        </w:rPr>
        <w:t xml:space="preserve">Levels of nine vitamins were </w:t>
      </w:r>
      <w:r w:rsidRPr="00F0352B">
        <w:rPr>
          <w:rFonts w:cs="Arial"/>
          <w:color w:val="000000" w:themeColor="text1"/>
        </w:rPr>
        <w:t>measured</w:t>
      </w:r>
      <w:r>
        <w:rPr>
          <w:rFonts w:cs="Arial"/>
          <w:color w:val="000000" w:themeColor="text1"/>
        </w:rPr>
        <w:t xml:space="preserve"> (Table 13</w:t>
      </w:r>
      <w:r w:rsidRPr="00F0352B">
        <w:rPr>
          <w:rFonts w:cs="Arial"/>
          <w:color w:val="000000" w:themeColor="text1"/>
        </w:rPr>
        <w:t>). For</w:t>
      </w:r>
      <w:r w:rsidRPr="00774F33">
        <w:rPr>
          <w:rFonts w:cs="Arial"/>
          <w:color w:val="000000" w:themeColor="text1"/>
        </w:rPr>
        <w:t xml:space="preserve"> many of these, the values were close to the LOQ. </w:t>
      </w:r>
      <w:r w:rsidRPr="00774F33">
        <w:rPr>
          <w:rFonts w:cs="Arial"/>
          <w:color w:val="000000" w:themeColor="text1"/>
          <w:szCs w:val="22"/>
        </w:rPr>
        <w:t xml:space="preserve">There was no significant difference between the mean for DHA canola and the control for folic acid. For the remaining vitamins, means for DHA canola were significantly higher than those for AV Jade. This is not unremarkable given that certain vitamins, especially the B vitamins, have anti-oxidant activity, and hence may increase </w:t>
      </w:r>
      <w:r>
        <w:rPr>
          <w:rFonts w:cs="Arial"/>
          <w:color w:val="000000" w:themeColor="text1"/>
          <w:szCs w:val="22"/>
        </w:rPr>
        <w:t xml:space="preserve">(along with tocopherols and sterols – see below) </w:t>
      </w:r>
      <w:r w:rsidRPr="00774F33">
        <w:rPr>
          <w:rFonts w:cs="Arial"/>
          <w:color w:val="000000" w:themeColor="text1"/>
          <w:szCs w:val="22"/>
        </w:rPr>
        <w:t xml:space="preserve">with increased levels of unsaturated fatty acids. However all </w:t>
      </w:r>
      <w:r w:rsidRPr="00774F33">
        <w:rPr>
          <w:rFonts w:cs="Arial"/>
          <w:color w:val="000000" w:themeColor="text1"/>
          <w:szCs w:val="22"/>
          <w:lang w:eastAsia="en-GB" w:bidi="ar-SA"/>
        </w:rPr>
        <w:t>means for all vitamins, were within the reference range.</w:t>
      </w:r>
    </w:p>
    <w:p w14:paraId="09328208" w14:textId="251DA264" w:rsidR="00B730D3" w:rsidRDefault="00B730D3">
      <w:pPr>
        <w:widowControl/>
        <w:rPr>
          <w:b/>
          <w:bCs/>
          <w:color w:val="000000" w:themeColor="text1"/>
          <w:szCs w:val="22"/>
          <w:lang w:val="en-AU" w:bidi="ar-SA"/>
        </w:rPr>
      </w:pPr>
    </w:p>
    <w:p w14:paraId="71B31FC8" w14:textId="61A22530" w:rsidR="00B730D3" w:rsidRPr="00D3524E" w:rsidRDefault="00B730D3" w:rsidP="00F4700F">
      <w:pPr>
        <w:pStyle w:val="Caption"/>
        <w:keepNext/>
        <w:ind w:left="1134" w:hanging="1134"/>
        <w:rPr>
          <w:color w:val="000000" w:themeColor="text1"/>
          <w:sz w:val="22"/>
          <w:szCs w:val="22"/>
        </w:rPr>
      </w:pPr>
      <w:bookmarkStart w:id="59" w:name="_Toc489536944"/>
      <w:r w:rsidRPr="00D3524E">
        <w:rPr>
          <w:color w:val="000000" w:themeColor="text1"/>
          <w:sz w:val="22"/>
          <w:szCs w:val="22"/>
        </w:rPr>
        <w:t xml:space="preserve">Table </w:t>
      </w:r>
      <w:r w:rsidRPr="00D3524E">
        <w:rPr>
          <w:color w:val="000000" w:themeColor="text1"/>
          <w:sz w:val="22"/>
          <w:szCs w:val="22"/>
        </w:rPr>
        <w:fldChar w:fldCharType="begin"/>
      </w:r>
      <w:r w:rsidRPr="00D3524E">
        <w:rPr>
          <w:color w:val="000000" w:themeColor="text1"/>
          <w:sz w:val="22"/>
          <w:szCs w:val="22"/>
        </w:rPr>
        <w:instrText xml:space="preserve"> SEQ Table \* ARABIC </w:instrText>
      </w:r>
      <w:r w:rsidRPr="00D3524E">
        <w:rPr>
          <w:color w:val="000000" w:themeColor="text1"/>
          <w:sz w:val="22"/>
          <w:szCs w:val="22"/>
        </w:rPr>
        <w:fldChar w:fldCharType="separate"/>
      </w:r>
      <w:r w:rsidR="00AF4D6C">
        <w:rPr>
          <w:noProof/>
          <w:color w:val="000000" w:themeColor="text1"/>
          <w:sz w:val="22"/>
          <w:szCs w:val="22"/>
        </w:rPr>
        <w:t>13</w:t>
      </w:r>
      <w:r w:rsidRPr="00D3524E">
        <w:rPr>
          <w:color w:val="000000" w:themeColor="text1"/>
          <w:sz w:val="22"/>
          <w:szCs w:val="22"/>
        </w:rPr>
        <w:fldChar w:fldCharType="end"/>
      </w:r>
      <w:r w:rsidRPr="00D3524E">
        <w:rPr>
          <w:color w:val="000000" w:themeColor="text1"/>
          <w:sz w:val="22"/>
          <w:szCs w:val="22"/>
        </w:rPr>
        <w:t>: Mean ±SD vitamin composition (%</w:t>
      </w:r>
      <w:r>
        <w:rPr>
          <w:color w:val="000000" w:themeColor="text1"/>
          <w:sz w:val="22"/>
          <w:szCs w:val="22"/>
        </w:rPr>
        <w:t xml:space="preserve"> </w:t>
      </w:r>
      <w:r w:rsidRPr="00D3524E">
        <w:rPr>
          <w:color w:val="000000" w:themeColor="text1"/>
          <w:sz w:val="22"/>
          <w:szCs w:val="22"/>
        </w:rPr>
        <w:t>dw) in seed from DHA canola and the AV Jade control collected from eight locations</w:t>
      </w:r>
      <w:bookmarkEnd w:id="59"/>
    </w:p>
    <w:p w14:paraId="7FD7224E" w14:textId="77777777" w:rsidR="00B730D3" w:rsidRPr="00D3524E" w:rsidRDefault="00B730D3" w:rsidP="00F4700F">
      <w:pPr>
        <w:rPr>
          <w:color w:val="000000" w:themeColor="text1"/>
          <w:lang w:val="en-AU" w:bidi="ar-SA"/>
        </w:rPr>
      </w:pPr>
    </w:p>
    <w:tbl>
      <w:tblPr>
        <w:tblW w:w="8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13: Mean ±SD vitamin composition (% dw) in seed from DHA canola and the AV Jade control collected from eight locations"/>
      </w:tblPr>
      <w:tblGrid>
        <w:gridCol w:w="2280"/>
        <w:gridCol w:w="1276"/>
        <w:gridCol w:w="1276"/>
        <w:gridCol w:w="976"/>
        <w:gridCol w:w="1463"/>
        <w:gridCol w:w="1031"/>
      </w:tblGrid>
      <w:tr w:rsidR="00B730D3" w:rsidRPr="007C5424" w14:paraId="3221F3C9" w14:textId="77777777" w:rsidTr="005E4CB4">
        <w:trPr>
          <w:trHeight w:val="880"/>
          <w:tblHeader/>
          <w:jc w:val="center"/>
        </w:trPr>
        <w:tc>
          <w:tcPr>
            <w:tcW w:w="2280" w:type="dxa"/>
            <w:shd w:val="clear" w:color="auto" w:fill="9BBB59" w:themeFill="accent3"/>
            <w:noWrap/>
            <w:vAlign w:val="center"/>
          </w:tcPr>
          <w:p w14:paraId="7B4C04B1" w14:textId="77777777" w:rsidR="00B730D3" w:rsidRDefault="00B730D3" w:rsidP="00F4700F">
            <w:pPr>
              <w:jc w:val="center"/>
              <w:rPr>
                <w:rFonts w:cs="Arial"/>
                <w:b/>
                <w:bCs/>
                <w:color w:val="FFFFFF" w:themeColor="background1"/>
                <w:sz w:val="18"/>
                <w:szCs w:val="18"/>
              </w:rPr>
            </w:pPr>
            <w:r>
              <w:rPr>
                <w:rFonts w:cs="Arial"/>
                <w:b/>
                <w:bCs/>
                <w:color w:val="FFFFFF" w:themeColor="background1"/>
                <w:sz w:val="18"/>
                <w:szCs w:val="18"/>
              </w:rPr>
              <w:t>Vitamin</w:t>
            </w:r>
          </w:p>
          <w:p w14:paraId="2E5CEBF8" w14:textId="77777777" w:rsidR="00B730D3" w:rsidRPr="00BF5D76" w:rsidRDefault="00B730D3" w:rsidP="00F4700F">
            <w:pPr>
              <w:jc w:val="center"/>
              <w:rPr>
                <w:rFonts w:cs="Arial"/>
                <w:b/>
                <w:bCs/>
                <w:color w:val="FFFFFF" w:themeColor="background1"/>
                <w:sz w:val="18"/>
                <w:szCs w:val="18"/>
              </w:rPr>
            </w:pPr>
            <w:r>
              <w:rPr>
                <w:rFonts w:cs="Arial"/>
                <w:b/>
                <w:bCs/>
                <w:color w:val="FFFFFF" w:themeColor="background1"/>
                <w:sz w:val="18"/>
                <w:szCs w:val="18"/>
              </w:rPr>
              <w:t>(</w:t>
            </w:r>
            <w:r w:rsidRPr="00BF5D76">
              <w:rPr>
                <w:rFonts w:cs="Arial"/>
                <w:b/>
                <w:bCs/>
                <w:color w:val="FFFFFF" w:themeColor="background1"/>
                <w:sz w:val="18"/>
                <w:szCs w:val="18"/>
              </w:rPr>
              <w:t>% dw</w:t>
            </w:r>
            <w:r>
              <w:rPr>
                <w:rFonts w:cs="Arial"/>
                <w:b/>
                <w:bCs/>
                <w:color w:val="FFFFFF" w:themeColor="background1"/>
                <w:sz w:val="18"/>
                <w:szCs w:val="18"/>
              </w:rPr>
              <w:t>)</w:t>
            </w:r>
          </w:p>
        </w:tc>
        <w:tc>
          <w:tcPr>
            <w:tcW w:w="1276" w:type="dxa"/>
            <w:shd w:val="clear" w:color="auto" w:fill="9BBB59" w:themeFill="accent3"/>
            <w:vAlign w:val="center"/>
          </w:tcPr>
          <w:p w14:paraId="3DD551B3" w14:textId="77777777" w:rsidR="00B730D3" w:rsidRPr="00BF5D76" w:rsidRDefault="00B730D3" w:rsidP="00F4700F">
            <w:pPr>
              <w:jc w:val="center"/>
              <w:rPr>
                <w:rFonts w:cs="Arial"/>
                <w:b/>
                <w:bCs/>
                <w:color w:val="FFFFFF" w:themeColor="background1"/>
                <w:sz w:val="18"/>
                <w:szCs w:val="18"/>
              </w:rPr>
            </w:pPr>
            <w:r>
              <w:rPr>
                <w:rFonts w:eastAsiaTheme="minorHAnsi" w:cs="Arial"/>
                <w:b/>
                <w:color w:val="FFFFFF" w:themeColor="background1"/>
                <w:sz w:val="18"/>
                <w:szCs w:val="18"/>
              </w:rPr>
              <w:t>AV Jade</w:t>
            </w:r>
          </w:p>
        </w:tc>
        <w:tc>
          <w:tcPr>
            <w:tcW w:w="1276" w:type="dxa"/>
            <w:shd w:val="clear" w:color="auto" w:fill="9BBB59" w:themeFill="accent3"/>
            <w:vAlign w:val="center"/>
          </w:tcPr>
          <w:p w14:paraId="3BAC1A3E" w14:textId="77777777" w:rsidR="00B730D3" w:rsidRPr="00BF5D76" w:rsidRDefault="00B730D3" w:rsidP="00F4700F">
            <w:pPr>
              <w:jc w:val="center"/>
              <w:rPr>
                <w:rFonts w:eastAsiaTheme="minorHAnsi" w:cs="Arial"/>
                <w:b/>
                <w:color w:val="FFFFFF" w:themeColor="background1"/>
                <w:sz w:val="18"/>
                <w:szCs w:val="18"/>
              </w:rPr>
            </w:pPr>
            <w:r>
              <w:rPr>
                <w:rFonts w:eastAsiaTheme="minorHAnsi" w:cs="Arial"/>
                <w:b/>
                <w:color w:val="FFFFFF" w:themeColor="background1"/>
                <w:sz w:val="18"/>
                <w:szCs w:val="18"/>
              </w:rPr>
              <w:t>DHA canola</w:t>
            </w:r>
          </w:p>
        </w:tc>
        <w:tc>
          <w:tcPr>
            <w:tcW w:w="976" w:type="dxa"/>
            <w:shd w:val="clear" w:color="auto" w:fill="9BBB59" w:themeFill="accent3"/>
            <w:vAlign w:val="center"/>
          </w:tcPr>
          <w:p w14:paraId="54778AAC" w14:textId="77777777" w:rsidR="00B730D3" w:rsidRPr="003003FB" w:rsidRDefault="00B730D3" w:rsidP="00F4700F">
            <w:pPr>
              <w:jc w:val="center"/>
              <w:rPr>
                <w:rFonts w:cs="Arial"/>
                <w:b/>
                <w:bCs/>
                <w:color w:val="FFFFFF" w:themeColor="background1"/>
                <w:sz w:val="18"/>
                <w:szCs w:val="18"/>
                <w:vertAlign w:val="superscript"/>
              </w:rPr>
            </w:pPr>
            <w:r>
              <w:rPr>
                <w:rFonts w:cs="Arial"/>
                <w:b/>
                <w:bCs/>
                <w:color w:val="FFFFFF" w:themeColor="background1"/>
                <w:sz w:val="18"/>
                <w:szCs w:val="18"/>
              </w:rPr>
              <w:t>p-value</w:t>
            </w:r>
            <w:r>
              <w:rPr>
                <w:rFonts w:cs="Arial"/>
                <w:b/>
                <w:bCs/>
                <w:color w:val="FFFFFF" w:themeColor="background1"/>
                <w:sz w:val="18"/>
                <w:szCs w:val="18"/>
                <w:vertAlign w:val="superscript"/>
              </w:rPr>
              <w:t>1</w:t>
            </w:r>
          </w:p>
        </w:tc>
        <w:tc>
          <w:tcPr>
            <w:tcW w:w="1463" w:type="dxa"/>
            <w:shd w:val="clear" w:color="auto" w:fill="9BBB59" w:themeFill="accent3"/>
            <w:vAlign w:val="center"/>
          </w:tcPr>
          <w:p w14:paraId="090FD3A3" w14:textId="77777777" w:rsidR="00B730D3" w:rsidRPr="00BF5D76" w:rsidRDefault="00B730D3" w:rsidP="00F4700F">
            <w:pPr>
              <w:jc w:val="center"/>
              <w:rPr>
                <w:rFonts w:cs="Arial"/>
                <w:b/>
                <w:bCs/>
                <w:color w:val="FFFFFF" w:themeColor="background1"/>
                <w:sz w:val="18"/>
                <w:szCs w:val="18"/>
              </w:rPr>
            </w:pPr>
            <w:r>
              <w:rPr>
                <w:rFonts w:cs="Arial"/>
                <w:b/>
                <w:bCs/>
                <w:color w:val="FFFFFF" w:themeColor="background1"/>
                <w:sz w:val="18"/>
                <w:szCs w:val="18"/>
              </w:rPr>
              <w:t>Reference range</w:t>
            </w:r>
          </w:p>
        </w:tc>
        <w:tc>
          <w:tcPr>
            <w:tcW w:w="1031" w:type="dxa"/>
            <w:shd w:val="clear" w:color="auto" w:fill="9BBB59" w:themeFill="accent3"/>
            <w:vAlign w:val="center"/>
          </w:tcPr>
          <w:p w14:paraId="3F36BDF3" w14:textId="77777777" w:rsidR="00B730D3" w:rsidRPr="00BF5D76" w:rsidRDefault="00B730D3" w:rsidP="00F4700F">
            <w:pPr>
              <w:jc w:val="center"/>
              <w:rPr>
                <w:rFonts w:cs="Arial"/>
                <w:b/>
                <w:bCs/>
                <w:color w:val="FFFFFF" w:themeColor="background1"/>
                <w:sz w:val="18"/>
                <w:szCs w:val="18"/>
              </w:rPr>
            </w:pPr>
            <w:r w:rsidRPr="00BF5D76">
              <w:rPr>
                <w:rFonts w:cs="Arial"/>
                <w:b/>
                <w:bCs/>
                <w:color w:val="FFFFFF" w:themeColor="background1"/>
                <w:sz w:val="18"/>
                <w:szCs w:val="18"/>
              </w:rPr>
              <w:t>Combined literature</w:t>
            </w:r>
            <w:r w:rsidRPr="00BF5D76">
              <w:rPr>
                <w:rFonts w:cs="Arial"/>
                <w:b/>
                <w:bCs/>
                <w:color w:val="FFFFFF" w:themeColor="background1"/>
                <w:sz w:val="18"/>
                <w:szCs w:val="18"/>
              </w:rPr>
              <w:br/>
              <w:t xml:space="preserve">range </w:t>
            </w:r>
          </w:p>
        </w:tc>
      </w:tr>
      <w:tr w:rsidR="00B730D3" w:rsidRPr="007C5424" w14:paraId="64580105" w14:textId="77777777" w:rsidTr="005E4CB4">
        <w:trPr>
          <w:trHeight w:val="510"/>
          <w:jc w:val="center"/>
        </w:trPr>
        <w:tc>
          <w:tcPr>
            <w:tcW w:w="2280" w:type="dxa"/>
            <w:shd w:val="clear" w:color="auto" w:fill="EAF1DD" w:themeFill="accent3" w:themeFillTint="33"/>
            <w:noWrap/>
            <w:vAlign w:val="center"/>
          </w:tcPr>
          <w:p w14:paraId="5B923E0F" w14:textId="77777777" w:rsidR="00B730D3" w:rsidRPr="00BB4C18" w:rsidRDefault="00B730D3" w:rsidP="00F4700F">
            <w:pPr>
              <w:jc w:val="center"/>
              <w:rPr>
                <w:rFonts w:cs="Arial"/>
                <w:color w:val="000000" w:themeColor="text1"/>
                <w:sz w:val="20"/>
                <w:szCs w:val="20"/>
              </w:rPr>
            </w:pPr>
            <w:r w:rsidRPr="00BB4C18">
              <w:rPr>
                <w:rFonts w:cs="Arial"/>
                <w:color w:val="000000" w:themeColor="text1"/>
                <w:sz w:val="20"/>
                <w:szCs w:val="20"/>
              </w:rPr>
              <w:t>Biotin</w:t>
            </w:r>
          </w:p>
        </w:tc>
        <w:tc>
          <w:tcPr>
            <w:tcW w:w="1276" w:type="dxa"/>
            <w:shd w:val="clear" w:color="auto" w:fill="EAF1DD" w:themeFill="accent3" w:themeFillTint="33"/>
            <w:vAlign w:val="center"/>
          </w:tcPr>
          <w:p w14:paraId="1463AFB3" w14:textId="77777777" w:rsidR="00B730D3" w:rsidRPr="00BB4C18" w:rsidRDefault="00B730D3" w:rsidP="00F4700F">
            <w:pPr>
              <w:jc w:val="center"/>
              <w:rPr>
                <w:rFonts w:cs="Arial"/>
                <w:color w:val="000000" w:themeColor="text1"/>
                <w:sz w:val="18"/>
                <w:szCs w:val="18"/>
              </w:rPr>
            </w:pPr>
            <w:r>
              <w:rPr>
                <w:rFonts w:cs="Arial"/>
                <w:color w:val="000000" w:themeColor="text1"/>
                <w:sz w:val="18"/>
                <w:szCs w:val="18"/>
              </w:rPr>
              <w:t>0.05</w:t>
            </w:r>
            <w:r w:rsidRPr="00BB4C18">
              <w:rPr>
                <w:rFonts w:cs="Arial"/>
                <w:color w:val="000000" w:themeColor="text1"/>
                <w:sz w:val="18"/>
                <w:szCs w:val="18"/>
              </w:rPr>
              <w:t>±0.0</w:t>
            </w:r>
            <w:r>
              <w:rPr>
                <w:rFonts w:cs="Arial"/>
                <w:color w:val="000000" w:themeColor="text1"/>
                <w:sz w:val="18"/>
                <w:szCs w:val="18"/>
              </w:rPr>
              <w:t>0</w:t>
            </w:r>
          </w:p>
        </w:tc>
        <w:tc>
          <w:tcPr>
            <w:tcW w:w="1276" w:type="dxa"/>
            <w:shd w:val="clear" w:color="auto" w:fill="FDE9D9" w:themeFill="accent6" w:themeFillTint="33"/>
            <w:vAlign w:val="center"/>
          </w:tcPr>
          <w:p w14:paraId="4F582F3B" w14:textId="7A16CDDF" w:rsidR="00B730D3" w:rsidRPr="00844723" w:rsidRDefault="00B730D3" w:rsidP="00F4700F">
            <w:pPr>
              <w:jc w:val="center"/>
              <w:rPr>
                <w:rFonts w:cs="Arial"/>
                <w:color w:val="000000" w:themeColor="text1"/>
                <w:sz w:val="18"/>
                <w:szCs w:val="18"/>
                <w:vertAlign w:val="superscript"/>
              </w:rPr>
            </w:pPr>
            <w:r w:rsidRPr="00FC47BB">
              <w:rPr>
                <w:rFonts w:cs="Arial"/>
                <w:color w:val="000000" w:themeColor="text1"/>
                <w:sz w:val="18"/>
                <w:szCs w:val="18"/>
              </w:rPr>
              <w:t>0.07±0.00</w:t>
            </w:r>
            <w:r w:rsidR="00844723">
              <w:rPr>
                <w:rFonts w:cs="Arial"/>
                <w:color w:val="000000" w:themeColor="text1"/>
                <w:sz w:val="18"/>
                <w:szCs w:val="18"/>
                <w:vertAlign w:val="superscript"/>
              </w:rPr>
              <w:t>2</w:t>
            </w:r>
          </w:p>
        </w:tc>
        <w:tc>
          <w:tcPr>
            <w:tcW w:w="976" w:type="dxa"/>
            <w:shd w:val="clear" w:color="auto" w:fill="EAF1DD" w:themeFill="accent3" w:themeFillTint="33"/>
            <w:vAlign w:val="center"/>
          </w:tcPr>
          <w:p w14:paraId="0518D609" w14:textId="77777777" w:rsidR="00B730D3" w:rsidRPr="00FC47BB" w:rsidRDefault="00B730D3" w:rsidP="00F4700F">
            <w:pPr>
              <w:jc w:val="center"/>
              <w:rPr>
                <w:rFonts w:cs="Arial"/>
                <w:b/>
                <w:color w:val="000000" w:themeColor="text1"/>
                <w:sz w:val="18"/>
                <w:szCs w:val="18"/>
                <w:u w:val="single"/>
              </w:rPr>
            </w:pPr>
            <w:r w:rsidRPr="00FC47BB">
              <w:rPr>
                <w:rFonts w:cs="Arial"/>
                <w:b/>
                <w:color w:val="000000" w:themeColor="text1"/>
                <w:sz w:val="18"/>
                <w:szCs w:val="18"/>
                <w:u w:val="single"/>
              </w:rPr>
              <w:t>&lt;0.0001</w:t>
            </w:r>
          </w:p>
        </w:tc>
        <w:tc>
          <w:tcPr>
            <w:tcW w:w="1463" w:type="dxa"/>
            <w:shd w:val="clear" w:color="auto" w:fill="EAF1DD" w:themeFill="accent3" w:themeFillTint="33"/>
            <w:vAlign w:val="center"/>
          </w:tcPr>
          <w:p w14:paraId="24D7C474" w14:textId="77777777" w:rsidR="00B730D3" w:rsidRPr="00FC47BB" w:rsidRDefault="00B730D3" w:rsidP="00F4700F">
            <w:pPr>
              <w:jc w:val="center"/>
              <w:rPr>
                <w:rFonts w:cs="Arial"/>
                <w:color w:val="000000" w:themeColor="text1"/>
                <w:sz w:val="18"/>
                <w:szCs w:val="18"/>
              </w:rPr>
            </w:pPr>
            <w:r w:rsidRPr="00FC47BB">
              <w:rPr>
                <w:rFonts w:cs="Arial"/>
                <w:color w:val="000000" w:themeColor="text1"/>
                <w:sz w:val="18"/>
                <w:szCs w:val="18"/>
              </w:rPr>
              <w:t>ND-0.1</w:t>
            </w:r>
          </w:p>
        </w:tc>
        <w:tc>
          <w:tcPr>
            <w:tcW w:w="1031" w:type="dxa"/>
            <w:shd w:val="clear" w:color="auto" w:fill="EAF1DD" w:themeFill="accent3" w:themeFillTint="33"/>
            <w:noWrap/>
            <w:vAlign w:val="center"/>
          </w:tcPr>
          <w:p w14:paraId="04985DED" w14:textId="77777777" w:rsidR="00B730D3" w:rsidRPr="00BB4C18" w:rsidRDefault="00B730D3" w:rsidP="00F4700F">
            <w:pPr>
              <w:jc w:val="center"/>
              <w:rPr>
                <w:rFonts w:cs="Arial"/>
                <w:color w:val="000000" w:themeColor="text1"/>
                <w:sz w:val="18"/>
                <w:szCs w:val="18"/>
              </w:rPr>
            </w:pPr>
            <w:r>
              <w:rPr>
                <w:rFonts w:cs="Arial"/>
                <w:color w:val="000000" w:themeColor="text1"/>
                <w:sz w:val="18"/>
                <w:szCs w:val="18"/>
              </w:rPr>
              <w:t>N/A</w:t>
            </w:r>
          </w:p>
        </w:tc>
      </w:tr>
      <w:tr w:rsidR="00B730D3" w:rsidRPr="007C5424" w14:paraId="427A0DE5" w14:textId="77777777" w:rsidTr="005E4CB4">
        <w:trPr>
          <w:trHeight w:val="510"/>
          <w:jc w:val="center"/>
        </w:trPr>
        <w:tc>
          <w:tcPr>
            <w:tcW w:w="2280" w:type="dxa"/>
            <w:shd w:val="clear" w:color="auto" w:fill="auto"/>
            <w:noWrap/>
            <w:vAlign w:val="center"/>
          </w:tcPr>
          <w:p w14:paraId="1F2C184D" w14:textId="77777777" w:rsidR="00B730D3" w:rsidRPr="00BB4C18" w:rsidRDefault="00B730D3" w:rsidP="00F4700F">
            <w:pPr>
              <w:jc w:val="center"/>
              <w:rPr>
                <w:rFonts w:cs="Arial"/>
                <w:color w:val="000000" w:themeColor="text1"/>
                <w:sz w:val="20"/>
                <w:szCs w:val="20"/>
              </w:rPr>
            </w:pPr>
            <w:r w:rsidRPr="00BB4C18">
              <w:rPr>
                <w:rFonts w:cs="Arial"/>
                <w:color w:val="000000" w:themeColor="text1"/>
                <w:sz w:val="20"/>
                <w:szCs w:val="20"/>
              </w:rPr>
              <w:t>Choline</w:t>
            </w:r>
          </w:p>
        </w:tc>
        <w:tc>
          <w:tcPr>
            <w:tcW w:w="1276" w:type="dxa"/>
            <w:shd w:val="clear" w:color="auto" w:fill="auto"/>
            <w:vAlign w:val="center"/>
          </w:tcPr>
          <w:p w14:paraId="79AD02A2" w14:textId="77777777" w:rsidR="00B730D3" w:rsidRPr="00BB4C18" w:rsidRDefault="00B730D3" w:rsidP="00F4700F">
            <w:pPr>
              <w:jc w:val="center"/>
              <w:rPr>
                <w:rFonts w:cs="Arial"/>
                <w:color w:val="000000" w:themeColor="text1"/>
                <w:sz w:val="18"/>
                <w:szCs w:val="18"/>
              </w:rPr>
            </w:pPr>
            <w:r w:rsidRPr="00BB4C18">
              <w:rPr>
                <w:rFonts w:cs="Arial"/>
                <w:color w:val="000000" w:themeColor="text1"/>
                <w:sz w:val="18"/>
                <w:szCs w:val="18"/>
              </w:rPr>
              <w:t>262.7±21.6</w:t>
            </w:r>
          </w:p>
        </w:tc>
        <w:tc>
          <w:tcPr>
            <w:tcW w:w="1276" w:type="dxa"/>
            <w:shd w:val="clear" w:color="auto" w:fill="FDE9D9" w:themeFill="accent6" w:themeFillTint="33"/>
            <w:vAlign w:val="center"/>
          </w:tcPr>
          <w:p w14:paraId="7D4AF7AF" w14:textId="77777777" w:rsidR="00B730D3" w:rsidRPr="00B472C1" w:rsidRDefault="00B730D3" w:rsidP="00F4700F">
            <w:pPr>
              <w:jc w:val="center"/>
              <w:rPr>
                <w:rFonts w:cs="Arial"/>
                <w:color w:val="000000" w:themeColor="text1"/>
                <w:sz w:val="18"/>
                <w:szCs w:val="18"/>
                <w:vertAlign w:val="superscript"/>
              </w:rPr>
            </w:pPr>
            <w:r w:rsidRPr="00BB4C18">
              <w:rPr>
                <w:rFonts w:cs="Arial"/>
                <w:color w:val="000000" w:themeColor="text1"/>
                <w:sz w:val="18"/>
                <w:szCs w:val="18"/>
              </w:rPr>
              <w:t>276.0±23.3</w:t>
            </w:r>
            <w:r>
              <w:rPr>
                <w:rFonts w:cs="Arial"/>
                <w:color w:val="000000" w:themeColor="text1"/>
                <w:sz w:val="18"/>
                <w:szCs w:val="18"/>
                <w:vertAlign w:val="superscript"/>
              </w:rPr>
              <w:t>2</w:t>
            </w:r>
          </w:p>
        </w:tc>
        <w:tc>
          <w:tcPr>
            <w:tcW w:w="976" w:type="dxa"/>
            <w:shd w:val="clear" w:color="auto" w:fill="auto"/>
            <w:vAlign w:val="center"/>
          </w:tcPr>
          <w:p w14:paraId="400CF7ED" w14:textId="77777777" w:rsidR="00B730D3" w:rsidRPr="00BB4C18" w:rsidRDefault="00B730D3" w:rsidP="00F4700F">
            <w:pPr>
              <w:jc w:val="center"/>
              <w:rPr>
                <w:rFonts w:cs="Arial"/>
                <w:b/>
                <w:color w:val="000000" w:themeColor="text1"/>
                <w:sz w:val="18"/>
                <w:szCs w:val="18"/>
                <w:u w:val="single"/>
              </w:rPr>
            </w:pPr>
            <w:r w:rsidRPr="00BB4C18">
              <w:rPr>
                <w:rFonts w:cs="Arial"/>
                <w:b/>
                <w:color w:val="000000" w:themeColor="text1"/>
                <w:sz w:val="18"/>
                <w:szCs w:val="18"/>
                <w:u w:val="single"/>
              </w:rPr>
              <w:t>0.0249</w:t>
            </w:r>
          </w:p>
        </w:tc>
        <w:tc>
          <w:tcPr>
            <w:tcW w:w="1463" w:type="dxa"/>
            <w:shd w:val="clear" w:color="auto" w:fill="auto"/>
            <w:vAlign w:val="center"/>
          </w:tcPr>
          <w:p w14:paraId="4C90029C" w14:textId="0809EF84" w:rsidR="00B730D3" w:rsidRPr="00BB4C18" w:rsidRDefault="005E4CB4" w:rsidP="00F4700F">
            <w:pPr>
              <w:jc w:val="center"/>
              <w:rPr>
                <w:rFonts w:cs="Arial"/>
                <w:color w:val="000000" w:themeColor="text1"/>
                <w:sz w:val="18"/>
                <w:szCs w:val="18"/>
              </w:rPr>
            </w:pPr>
            <w:r>
              <w:rPr>
                <w:rFonts w:cs="Arial"/>
                <w:color w:val="000000" w:themeColor="text1"/>
                <w:sz w:val="18"/>
                <w:szCs w:val="18"/>
              </w:rPr>
              <w:t>195.37-381.31</w:t>
            </w:r>
          </w:p>
        </w:tc>
        <w:tc>
          <w:tcPr>
            <w:tcW w:w="1031" w:type="dxa"/>
            <w:shd w:val="clear" w:color="auto" w:fill="auto"/>
            <w:noWrap/>
            <w:vAlign w:val="center"/>
          </w:tcPr>
          <w:p w14:paraId="4BC0E766" w14:textId="77777777" w:rsidR="00B730D3" w:rsidRPr="00BB4C18" w:rsidRDefault="00B730D3" w:rsidP="00F4700F">
            <w:pPr>
              <w:jc w:val="center"/>
              <w:rPr>
                <w:rFonts w:cs="Arial"/>
                <w:color w:val="000000" w:themeColor="text1"/>
                <w:sz w:val="18"/>
                <w:szCs w:val="18"/>
              </w:rPr>
            </w:pPr>
            <w:r w:rsidRPr="00014A26">
              <w:rPr>
                <w:rFonts w:cs="Arial"/>
                <w:color w:val="000000" w:themeColor="text1"/>
                <w:sz w:val="18"/>
                <w:szCs w:val="18"/>
              </w:rPr>
              <w:t>N/A</w:t>
            </w:r>
          </w:p>
        </w:tc>
      </w:tr>
      <w:tr w:rsidR="00B730D3" w:rsidRPr="007C5424" w14:paraId="17BCFC32" w14:textId="77777777" w:rsidTr="005E4CB4">
        <w:trPr>
          <w:trHeight w:val="510"/>
          <w:jc w:val="center"/>
        </w:trPr>
        <w:tc>
          <w:tcPr>
            <w:tcW w:w="2280" w:type="dxa"/>
            <w:shd w:val="clear" w:color="auto" w:fill="EAF1DD" w:themeFill="accent3" w:themeFillTint="33"/>
            <w:noWrap/>
            <w:vAlign w:val="center"/>
          </w:tcPr>
          <w:p w14:paraId="5F73DBDD" w14:textId="77777777" w:rsidR="00B730D3" w:rsidRPr="00BB4C18" w:rsidRDefault="00B730D3" w:rsidP="00F4700F">
            <w:pPr>
              <w:jc w:val="center"/>
              <w:rPr>
                <w:rFonts w:cs="Arial"/>
                <w:color w:val="000000" w:themeColor="text1"/>
                <w:sz w:val="20"/>
                <w:szCs w:val="20"/>
              </w:rPr>
            </w:pPr>
            <w:r w:rsidRPr="00BB4C18">
              <w:rPr>
                <w:rFonts w:cs="Arial"/>
                <w:color w:val="000000" w:themeColor="text1"/>
                <w:sz w:val="20"/>
                <w:szCs w:val="20"/>
              </w:rPr>
              <w:t>Folic acid</w:t>
            </w:r>
          </w:p>
        </w:tc>
        <w:tc>
          <w:tcPr>
            <w:tcW w:w="1276" w:type="dxa"/>
            <w:shd w:val="clear" w:color="auto" w:fill="EAF1DD" w:themeFill="accent3" w:themeFillTint="33"/>
            <w:vAlign w:val="center"/>
          </w:tcPr>
          <w:p w14:paraId="7AC686AC" w14:textId="77777777" w:rsidR="00B730D3" w:rsidRPr="00BB4C18" w:rsidRDefault="00B730D3" w:rsidP="00F4700F">
            <w:pPr>
              <w:jc w:val="center"/>
              <w:rPr>
                <w:rFonts w:cs="Arial"/>
                <w:color w:val="000000" w:themeColor="text1"/>
                <w:sz w:val="18"/>
                <w:szCs w:val="18"/>
              </w:rPr>
            </w:pPr>
            <w:r w:rsidRPr="00BB4C18">
              <w:rPr>
                <w:rFonts w:cs="Arial"/>
                <w:color w:val="000000" w:themeColor="text1"/>
                <w:sz w:val="18"/>
                <w:szCs w:val="18"/>
              </w:rPr>
              <w:t>0.1</w:t>
            </w:r>
            <w:r>
              <w:rPr>
                <w:rFonts w:cs="Arial"/>
                <w:color w:val="000000" w:themeColor="text1"/>
                <w:sz w:val="18"/>
                <w:szCs w:val="18"/>
              </w:rPr>
              <w:t>2</w:t>
            </w:r>
            <w:r w:rsidRPr="00BB4C18">
              <w:rPr>
                <w:rFonts w:cs="Arial"/>
                <w:color w:val="000000" w:themeColor="text1"/>
                <w:sz w:val="18"/>
                <w:szCs w:val="18"/>
              </w:rPr>
              <w:t>±0.0</w:t>
            </w:r>
            <w:r>
              <w:rPr>
                <w:rFonts w:cs="Arial"/>
                <w:color w:val="000000" w:themeColor="text1"/>
                <w:sz w:val="18"/>
                <w:szCs w:val="18"/>
              </w:rPr>
              <w:t>4</w:t>
            </w:r>
          </w:p>
        </w:tc>
        <w:tc>
          <w:tcPr>
            <w:tcW w:w="1276" w:type="dxa"/>
            <w:shd w:val="clear" w:color="auto" w:fill="EAF1DD" w:themeFill="accent3" w:themeFillTint="33"/>
            <w:vAlign w:val="center"/>
          </w:tcPr>
          <w:p w14:paraId="2D296913" w14:textId="77777777" w:rsidR="00B730D3" w:rsidRPr="00BB4C18" w:rsidRDefault="00B730D3" w:rsidP="00F4700F">
            <w:pPr>
              <w:jc w:val="center"/>
              <w:rPr>
                <w:rFonts w:cs="Arial"/>
                <w:color w:val="000000" w:themeColor="text1"/>
                <w:sz w:val="18"/>
                <w:szCs w:val="18"/>
              </w:rPr>
            </w:pPr>
            <w:r w:rsidRPr="00BB4C18">
              <w:rPr>
                <w:rFonts w:cs="Arial"/>
                <w:color w:val="000000" w:themeColor="text1"/>
                <w:sz w:val="18"/>
                <w:szCs w:val="18"/>
              </w:rPr>
              <w:t>0.1</w:t>
            </w:r>
            <w:r>
              <w:rPr>
                <w:rFonts w:cs="Arial"/>
                <w:color w:val="000000" w:themeColor="text1"/>
                <w:sz w:val="18"/>
                <w:szCs w:val="18"/>
              </w:rPr>
              <w:t>2</w:t>
            </w:r>
            <w:r w:rsidRPr="00BB4C18">
              <w:rPr>
                <w:rFonts w:cs="Arial"/>
                <w:color w:val="000000" w:themeColor="text1"/>
                <w:sz w:val="18"/>
                <w:szCs w:val="18"/>
              </w:rPr>
              <w:t>±0.0</w:t>
            </w:r>
            <w:r>
              <w:rPr>
                <w:rFonts w:cs="Arial"/>
                <w:color w:val="000000" w:themeColor="text1"/>
                <w:sz w:val="18"/>
                <w:szCs w:val="18"/>
              </w:rPr>
              <w:t>3</w:t>
            </w:r>
          </w:p>
        </w:tc>
        <w:tc>
          <w:tcPr>
            <w:tcW w:w="976" w:type="dxa"/>
            <w:shd w:val="clear" w:color="auto" w:fill="EAF1DD" w:themeFill="accent3" w:themeFillTint="33"/>
            <w:vAlign w:val="center"/>
          </w:tcPr>
          <w:p w14:paraId="28B0C9A8" w14:textId="77777777" w:rsidR="00B730D3" w:rsidRPr="00BB4C18" w:rsidRDefault="00B730D3" w:rsidP="00F4700F">
            <w:pPr>
              <w:jc w:val="center"/>
              <w:rPr>
                <w:rFonts w:cs="Arial"/>
                <w:color w:val="000000" w:themeColor="text1"/>
                <w:sz w:val="18"/>
                <w:szCs w:val="18"/>
              </w:rPr>
            </w:pPr>
            <w:r w:rsidRPr="00BB4C18">
              <w:rPr>
                <w:rFonts w:cs="Arial"/>
                <w:color w:val="000000" w:themeColor="text1"/>
                <w:sz w:val="18"/>
                <w:szCs w:val="18"/>
              </w:rPr>
              <w:t>0.9802</w:t>
            </w:r>
          </w:p>
        </w:tc>
        <w:tc>
          <w:tcPr>
            <w:tcW w:w="1463" w:type="dxa"/>
            <w:shd w:val="clear" w:color="auto" w:fill="EAF1DD" w:themeFill="accent3" w:themeFillTint="33"/>
            <w:vAlign w:val="center"/>
          </w:tcPr>
          <w:p w14:paraId="2134FE03" w14:textId="4CE3A706" w:rsidR="00B730D3" w:rsidRPr="00BB4C18" w:rsidRDefault="00D15BB8" w:rsidP="00F4700F">
            <w:pPr>
              <w:jc w:val="center"/>
              <w:rPr>
                <w:rFonts w:cs="Arial"/>
                <w:color w:val="000000" w:themeColor="text1"/>
                <w:sz w:val="18"/>
                <w:szCs w:val="18"/>
              </w:rPr>
            </w:pPr>
            <w:r>
              <w:rPr>
                <w:rFonts w:cs="Arial"/>
                <w:color w:val="000000" w:themeColor="text1"/>
                <w:sz w:val="18"/>
                <w:szCs w:val="18"/>
              </w:rPr>
              <w:t>ND-0.6</w:t>
            </w:r>
          </w:p>
        </w:tc>
        <w:tc>
          <w:tcPr>
            <w:tcW w:w="1031" w:type="dxa"/>
            <w:shd w:val="clear" w:color="auto" w:fill="EAF1DD" w:themeFill="accent3" w:themeFillTint="33"/>
            <w:noWrap/>
            <w:vAlign w:val="center"/>
          </w:tcPr>
          <w:p w14:paraId="0901739D" w14:textId="77777777" w:rsidR="00B730D3" w:rsidRPr="00BB4C18" w:rsidRDefault="00B730D3" w:rsidP="00F4700F">
            <w:pPr>
              <w:jc w:val="center"/>
              <w:rPr>
                <w:rFonts w:cs="Arial"/>
                <w:color w:val="000000" w:themeColor="text1"/>
                <w:sz w:val="18"/>
                <w:szCs w:val="18"/>
              </w:rPr>
            </w:pPr>
            <w:r w:rsidRPr="00014A26">
              <w:rPr>
                <w:rFonts w:cs="Arial"/>
                <w:color w:val="000000" w:themeColor="text1"/>
                <w:sz w:val="18"/>
                <w:szCs w:val="18"/>
              </w:rPr>
              <w:t>N/A</w:t>
            </w:r>
          </w:p>
        </w:tc>
      </w:tr>
      <w:tr w:rsidR="00B730D3" w:rsidRPr="007C5424" w14:paraId="0B12A47C" w14:textId="77777777" w:rsidTr="005E4CB4">
        <w:trPr>
          <w:trHeight w:val="510"/>
          <w:jc w:val="center"/>
        </w:trPr>
        <w:tc>
          <w:tcPr>
            <w:tcW w:w="2280" w:type="dxa"/>
            <w:shd w:val="clear" w:color="auto" w:fill="auto"/>
            <w:noWrap/>
            <w:vAlign w:val="center"/>
          </w:tcPr>
          <w:p w14:paraId="4823B972" w14:textId="77777777" w:rsidR="00B730D3" w:rsidRPr="00BB4C18" w:rsidRDefault="00B730D3" w:rsidP="00F4700F">
            <w:pPr>
              <w:jc w:val="center"/>
              <w:rPr>
                <w:rFonts w:cs="Arial"/>
                <w:color w:val="000000" w:themeColor="text1"/>
                <w:sz w:val="20"/>
                <w:szCs w:val="20"/>
              </w:rPr>
            </w:pPr>
            <w:r w:rsidRPr="00BB4C18">
              <w:rPr>
                <w:rFonts w:cs="Arial"/>
                <w:color w:val="000000" w:themeColor="text1"/>
                <w:sz w:val="20"/>
                <w:szCs w:val="20"/>
              </w:rPr>
              <w:t>Niacin (B3)</w:t>
            </w:r>
          </w:p>
        </w:tc>
        <w:tc>
          <w:tcPr>
            <w:tcW w:w="1276" w:type="dxa"/>
            <w:shd w:val="clear" w:color="auto" w:fill="auto"/>
            <w:vAlign w:val="center"/>
          </w:tcPr>
          <w:p w14:paraId="1D8E157F" w14:textId="77777777" w:rsidR="00B730D3" w:rsidRPr="00BB4C18" w:rsidRDefault="00B730D3" w:rsidP="00F4700F">
            <w:pPr>
              <w:jc w:val="center"/>
              <w:rPr>
                <w:rFonts w:cs="Arial"/>
                <w:color w:val="000000" w:themeColor="text1"/>
                <w:sz w:val="18"/>
                <w:szCs w:val="18"/>
              </w:rPr>
            </w:pPr>
            <w:r>
              <w:rPr>
                <w:rFonts w:cs="Arial"/>
                <w:color w:val="000000" w:themeColor="text1"/>
                <w:sz w:val="18"/>
                <w:szCs w:val="18"/>
              </w:rPr>
              <w:t>9.66±0.96</w:t>
            </w:r>
          </w:p>
        </w:tc>
        <w:tc>
          <w:tcPr>
            <w:tcW w:w="1276" w:type="dxa"/>
            <w:shd w:val="clear" w:color="auto" w:fill="FDE9D9" w:themeFill="accent6" w:themeFillTint="33"/>
            <w:vAlign w:val="center"/>
          </w:tcPr>
          <w:p w14:paraId="6EDB5CC3" w14:textId="77777777" w:rsidR="00B730D3" w:rsidRPr="00B472C1" w:rsidRDefault="00B730D3" w:rsidP="00F4700F">
            <w:pPr>
              <w:jc w:val="center"/>
              <w:rPr>
                <w:rFonts w:cs="Arial"/>
                <w:color w:val="000000" w:themeColor="text1"/>
                <w:sz w:val="18"/>
                <w:szCs w:val="18"/>
                <w:vertAlign w:val="superscript"/>
              </w:rPr>
            </w:pPr>
            <w:r w:rsidRPr="00BB4C18">
              <w:rPr>
                <w:rFonts w:cs="Arial"/>
                <w:color w:val="000000" w:themeColor="text1"/>
                <w:sz w:val="18"/>
                <w:szCs w:val="18"/>
              </w:rPr>
              <w:t>15.1</w:t>
            </w:r>
            <w:r>
              <w:rPr>
                <w:rFonts w:cs="Arial"/>
                <w:color w:val="000000" w:themeColor="text1"/>
                <w:sz w:val="18"/>
                <w:szCs w:val="18"/>
              </w:rPr>
              <w:t>4</w:t>
            </w:r>
            <w:r w:rsidRPr="00BB4C18">
              <w:rPr>
                <w:rFonts w:cs="Arial"/>
                <w:color w:val="000000" w:themeColor="text1"/>
                <w:sz w:val="18"/>
                <w:szCs w:val="18"/>
              </w:rPr>
              <w:t>±1.9</w:t>
            </w:r>
            <w:r>
              <w:rPr>
                <w:rFonts w:cs="Arial"/>
                <w:color w:val="000000" w:themeColor="text1"/>
                <w:sz w:val="18"/>
                <w:szCs w:val="18"/>
              </w:rPr>
              <w:t>1</w:t>
            </w:r>
            <w:r>
              <w:rPr>
                <w:rFonts w:cs="Arial"/>
                <w:color w:val="000000" w:themeColor="text1"/>
                <w:sz w:val="18"/>
                <w:szCs w:val="18"/>
                <w:vertAlign w:val="superscript"/>
              </w:rPr>
              <w:t>2</w:t>
            </w:r>
          </w:p>
        </w:tc>
        <w:tc>
          <w:tcPr>
            <w:tcW w:w="976" w:type="dxa"/>
            <w:shd w:val="clear" w:color="auto" w:fill="auto"/>
            <w:vAlign w:val="center"/>
          </w:tcPr>
          <w:p w14:paraId="70828472" w14:textId="77777777" w:rsidR="00B730D3" w:rsidRPr="00BB4C18" w:rsidRDefault="00B730D3" w:rsidP="00F4700F">
            <w:pPr>
              <w:jc w:val="center"/>
              <w:rPr>
                <w:rFonts w:cs="Arial"/>
                <w:b/>
                <w:color w:val="000000" w:themeColor="text1"/>
                <w:sz w:val="18"/>
                <w:szCs w:val="18"/>
                <w:u w:val="single"/>
              </w:rPr>
            </w:pPr>
            <w:r w:rsidRPr="00BB4C18">
              <w:rPr>
                <w:rFonts w:cs="Arial"/>
                <w:b/>
                <w:color w:val="000000" w:themeColor="text1"/>
                <w:sz w:val="18"/>
                <w:szCs w:val="18"/>
                <w:u w:val="single"/>
              </w:rPr>
              <w:t>&lt;0.0001</w:t>
            </w:r>
          </w:p>
        </w:tc>
        <w:tc>
          <w:tcPr>
            <w:tcW w:w="1463" w:type="dxa"/>
            <w:shd w:val="clear" w:color="auto" w:fill="auto"/>
            <w:vAlign w:val="center"/>
          </w:tcPr>
          <w:p w14:paraId="5A2000EC" w14:textId="77777777" w:rsidR="00B730D3" w:rsidRPr="00BB4C18" w:rsidRDefault="00B730D3" w:rsidP="00F4700F">
            <w:pPr>
              <w:jc w:val="center"/>
              <w:rPr>
                <w:rFonts w:cs="Arial"/>
                <w:color w:val="000000" w:themeColor="text1"/>
                <w:sz w:val="18"/>
                <w:szCs w:val="18"/>
              </w:rPr>
            </w:pPr>
            <w:r w:rsidRPr="00BB4C18">
              <w:rPr>
                <w:rFonts w:cs="Arial"/>
                <w:color w:val="000000" w:themeColor="text1"/>
                <w:sz w:val="18"/>
                <w:szCs w:val="18"/>
              </w:rPr>
              <w:t>8.4-16.8</w:t>
            </w:r>
          </w:p>
        </w:tc>
        <w:tc>
          <w:tcPr>
            <w:tcW w:w="1031" w:type="dxa"/>
            <w:shd w:val="clear" w:color="auto" w:fill="auto"/>
            <w:noWrap/>
            <w:vAlign w:val="center"/>
          </w:tcPr>
          <w:p w14:paraId="18D05326" w14:textId="77777777" w:rsidR="00B730D3" w:rsidRPr="00BB4C18" w:rsidRDefault="00B730D3" w:rsidP="00F4700F">
            <w:pPr>
              <w:jc w:val="center"/>
              <w:rPr>
                <w:rFonts w:cs="Arial"/>
                <w:color w:val="000000" w:themeColor="text1"/>
                <w:sz w:val="18"/>
                <w:szCs w:val="18"/>
              </w:rPr>
            </w:pPr>
            <w:r w:rsidRPr="00014A26">
              <w:rPr>
                <w:rFonts w:cs="Arial"/>
                <w:color w:val="000000" w:themeColor="text1"/>
                <w:sz w:val="18"/>
                <w:szCs w:val="18"/>
              </w:rPr>
              <w:t>N/A</w:t>
            </w:r>
          </w:p>
        </w:tc>
      </w:tr>
      <w:tr w:rsidR="00B730D3" w:rsidRPr="007C5424" w14:paraId="5FD365AD" w14:textId="77777777" w:rsidTr="005E4CB4">
        <w:trPr>
          <w:trHeight w:val="510"/>
          <w:jc w:val="center"/>
        </w:trPr>
        <w:tc>
          <w:tcPr>
            <w:tcW w:w="2280" w:type="dxa"/>
            <w:shd w:val="clear" w:color="auto" w:fill="EAF1DD" w:themeFill="accent3" w:themeFillTint="33"/>
            <w:noWrap/>
            <w:vAlign w:val="center"/>
          </w:tcPr>
          <w:p w14:paraId="653CEE0E" w14:textId="77777777" w:rsidR="00B730D3" w:rsidRPr="00BB4C18" w:rsidRDefault="00B730D3" w:rsidP="00F4700F">
            <w:pPr>
              <w:jc w:val="center"/>
              <w:rPr>
                <w:rFonts w:cs="Arial"/>
                <w:color w:val="000000" w:themeColor="text1"/>
                <w:sz w:val="20"/>
                <w:szCs w:val="20"/>
              </w:rPr>
            </w:pPr>
            <w:r w:rsidRPr="00BB4C18">
              <w:rPr>
                <w:rFonts w:cs="Arial"/>
                <w:color w:val="000000" w:themeColor="text1"/>
                <w:sz w:val="20"/>
                <w:szCs w:val="20"/>
              </w:rPr>
              <w:t>Pantothenic acid (B5)</w:t>
            </w:r>
          </w:p>
        </w:tc>
        <w:tc>
          <w:tcPr>
            <w:tcW w:w="1276" w:type="dxa"/>
            <w:shd w:val="clear" w:color="auto" w:fill="EAF1DD" w:themeFill="accent3" w:themeFillTint="33"/>
            <w:vAlign w:val="center"/>
          </w:tcPr>
          <w:p w14:paraId="6D857416" w14:textId="77777777" w:rsidR="00B730D3" w:rsidRPr="00BB4C18" w:rsidRDefault="00B730D3" w:rsidP="00F4700F">
            <w:pPr>
              <w:jc w:val="center"/>
              <w:rPr>
                <w:rFonts w:cs="Arial"/>
                <w:color w:val="000000" w:themeColor="text1"/>
                <w:sz w:val="18"/>
                <w:szCs w:val="18"/>
              </w:rPr>
            </w:pPr>
            <w:r>
              <w:rPr>
                <w:rFonts w:cs="Arial"/>
                <w:color w:val="000000" w:themeColor="text1"/>
                <w:sz w:val="18"/>
                <w:szCs w:val="18"/>
              </w:rPr>
              <w:t>0.46</w:t>
            </w:r>
            <w:r w:rsidRPr="00BB4C18">
              <w:rPr>
                <w:rFonts w:cs="Arial"/>
                <w:color w:val="000000" w:themeColor="text1"/>
                <w:sz w:val="18"/>
                <w:szCs w:val="18"/>
              </w:rPr>
              <w:t>±0.1</w:t>
            </w:r>
            <w:r>
              <w:rPr>
                <w:rFonts w:cs="Arial"/>
                <w:color w:val="000000" w:themeColor="text1"/>
                <w:sz w:val="18"/>
                <w:szCs w:val="18"/>
              </w:rPr>
              <w:t>0</w:t>
            </w:r>
          </w:p>
        </w:tc>
        <w:tc>
          <w:tcPr>
            <w:tcW w:w="1276" w:type="dxa"/>
            <w:shd w:val="clear" w:color="auto" w:fill="FDE9D9" w:themeFill="accent6" w:themeFillTint="33"/>
            <w:vAlign w:val="center"/>
          </w:tcPr>
          <w:p w14:paraId="33C36A80" w14:textId="77777777" w:rsidR="00B730D3" w:rsidRPr="00B472C1" w:rsidRDefault="00B730D3" w:rsidP="00F4700F">
            <w:pPr>
              <w:jc w:val="center"/>
              <w:rPr>
                <w:rFonts w:cs="Arial"/>
                <w:color w:val="000000" w:themeColor="text1"/>
                <w:sz w:val="18"/>
                <w:szCs w:val="18"/>
                <w:vertAlign w:val="superscript"/>
              </w:rPr>
            </w:pPr>
            <w:r>
              <w:rPr>
                <w:rFonts w:cs="Arial"/>
                <w:color w:val="000000" w:themeColor="text1"/>
                <w:sz w:val="18"/>
                <w:szCs w:val="18"/>
              </w:rPr>
              <w:t>0.56</w:t>
            </w:r>
            <w:r w:rsidRPr="00BB4C18">
              <w:rPr>
                <w:rFonts w:cs="Arial"/>
                <w:color w:val="000000" w:themeColor="text1"/>
                <w:sz w:val="18"/>
                <w:szCs w:val="18"/>
              </w:rPr>
              <w:t>±0.1</w:t>
            </w:r>
            <w:r>
              <w:rPr>
                <w:rFonts w:cs="Arial"/>
                <w:color w:val="000000" w:themeColor="text1"/>
                <w:sz w:val="18"/>
                <w:szCs w:val="18"/>
              </w:rPr>
              <w:t>1</w:t>
            </w:r>
            <w:r>
              <w:rPr>
                <w:rFonts w:cs="Arial"/>
                <w:color w:val="000000" w:themeColor="text1"/>
                <w:sz w:val="18"/>
                <w:szCs w:val="18"/>
                <w:vertAlign w:val="superscript"/>
              </w:rPr>
              <w:t>2</w:t>
            </w:r>
          </w:p>
        </w:tc>
        <w:tc>
          <w:tcPr>
            <w:tcW w:w="976" w:type="dxa"/>
            <w:shd w:val="clear" w:color="auto" w:fill="EAF1DD" w:themeFill="accent3" w:themeFillTint="33"/>
            <w:vAlign w:val="center"/>
          </w:tcPr>
          <w:p w14:paraId="6AD989BD" w14:textId="77777777" w:rsidR="00B730D3" w:rsidRPr="00BB4C18" w:rsidRDefault="00B730D3" w:rsidP="00F4700F">
            <w:pPr>
              <w:jc w:val="center"/>
              <w:rPr>
                <w:rFonts w:cs="Arial"/>
                <w:b/>
                <w:color w:val="000000" w:themeColor="text1"/>
                <w:sz w:val="18"/>
                <w:szCs w:val="18"/>
                <w:u w:val="single"/>
              </w:rPr>
            </w:pPr>
            <w:r w:rsidRPr="00BB4C18">
              <w:rPr>
                <w:rFonts w:cs="Arial"/>
                <w:b/>
                <w:color w:val="000000" w:themeColor="text1"/>
                <w:sz w:val="18"/>
                <w:szCs w:val="18"/>
                <w:u w:val="single"/>
              </w:rPr>
              <w:t>&lt;0.0001</w:t>
            </w:r>
          </w:p>
        </w:tc>
        <w:tc>
          <w:tcPr>
            <w:tcW w:w="1463" w:type="dxa"/>
            <w:shd w:val="clear" w:color="auto" w:fill="EAF1DD" w:themeFill="accent3" w:themeFillTint="33"/>
            <w:vAlign w:val="center"/>
          </w:tcPr>
          <w:p w14:paraId="3685FE50" w14:textId="77777777" w:rsidR="00B730D3" w:rsidRPr="00BB4C18" w:rsidRDefault="00B730D3" w:rsidP="00F4700F">
            <w:pPr>
              <w:jc w:val="center"/>
              <w:rPr>
                <w:rFonts w:cs="Arial"/>
                <w:color w:val="000000" w:themeColor="text1"/>
                <w:sz w:val="18"/>
                <w:szCs w:val="18"/>
              </w:rPr>
            </w:pPr>
            <w:r w:rsidRPr="00BB4C18">
              <w:rPr>
                <w:rFonts w:cs="Arial"/>
                <w:color w:val="000000" w:themeColor="text1"/>
                <w:sz w:val="18"/>
                <w:szCs w:val="18"/>
              </w:rPr>
              <w:t>0.2-0.8</w:t>
            </w:r>
          </w:p>
        </w:tc>
        <w:tc>
          <w:tcPr>
            <w:tcW w:w="1031" w:type="dxa"/>
            <w:shd w:val="clear" w:color="auto" w:fill="EAF1DD" w:themeFill="accent3" w:themeFillTint="33"/>
            <w:noWrap/>
            <w:vAlign w:val="center"/>
          </w:tcPr>
          <w:p w14:paraId="4D7A170E" w14:textId="77777777" w:rsidR="00B730D3" w:rsidRPr="00BB4C18" w:rsidRDefault="00B730D3" w:rsidP="00F4700F">
            <w:pPr>
              <w:jc w:val="center"/>
              <w:rPr>
                <w:rFonts w:cs="Arial"/>
                <w:color w:val="000000" w:themeColor="text1"/>
                <w:sz w:val="18"/>
                <w:szCs w:val="18"/>
              </w:rPr>
            </w:pPr>
            <w:r w:rsidRPr="00014A26">
              <w:rPr>
                <w:rFonts w:cs="Arial"/>
                <w:color w:val="000000" w:themeColor="text1"/>
                <w:sz w:val="18"/>
                <w:szCs w:val="18"/>
              </w:rPr>
              <w:t>N/A</w:t>
            </w:r>
          </w:p>
        </w:tc>
      </w:tr>
      <w:tr w:rsidR="00B730D3" w:rsidRPr="007C5424" w14:paraId="493AE0F9" w14:textId="77777777" w:rsidTr="005E4CB4">
        <w:trPr>
          <w:trHeight w:val="510"/>
          <w:jc w:val="center"/>
        </w:trPr>
        <w:tc>
          <w:tcPr>
            <w:tcW w:w="2280" w:type="dxa"/>
            <w:shd w:val="clear" w:color="auto" w:fill="auto"/>
            <w:noWrap/>
            <w:vAlign w:val="center"/>
          </w:tcPr>
          <w:p w14:paraId="4BF085C6" w14:textId="77777777" w:rsidR="00B730D3" w:rsidRPr="00BB4C18" w:rsidRDefault="00B730D3" w:rsidP="00F4700F">
            <w:pPr>
              <w:jc w:val="center"/>
              <w:rPr>
                <w:rFonts w:cs="Arial"/>
                <w:color w:val="000000" w:themeColor="text1"/>
                <w:sz w:val="20"/>
                <w:szCs w:val="20"/>
              </w:rPr>
            </w:pPr>
            <w:r w:rsidRPr="00BB4C18">
              <w:rPr>
                <w:rFonts w:cs="Arial"/>
                <w:color w:val="000000" w:themeColor="text1"/>
                <w:sz w:val="20"/>
                <w:szCs w:val="20"/>
              </w:rPr>
              <w:t>Pyridoxine (B6)</w:t>
            </w:r>
          </w:p>
        </w:tc>
        <w:tc>
          <w:tcPr>
            <w:tcW w:w="1276" w:type="dxa"/>
            <w:shd w:val="clear" w:color="auto" w:fill="auto"/>
            <w:vAlign w:val="center"/>
          </w:tcPr>
          <w:p w14:paraId="6548D44B" w14:textId="77777777" w:rsidR="00B730D3" w:rsidRPr="00BB4C18" w:rsidRDefault="00B730D3" w:rsidP="00F4700F">
            <w:pPr>
              <w:jc w:val="center"/>
              <w:rPr>
                <w:rFonts w:cs="Arial"/>
                <w:color w:val="000000" w:themeColor="text1"/>
                <w:sz w:val="18"/>
                <w:szCs w:val="18"/>
              </w:rPr>
            </w:pPr>
            <w:r w:rsidRPr="00BB4C18">
              <w:rPr>
                <w:rFonts w:cs="Arial"/>
                <w:color w:val="000000" w:themeColor="text1"/>
                <w:sz w:val="18"/>
                <w:szCs w:val="18"/>
              </w:rPr>
              <w:t>0.5</w:t>
            </w:r>
            <w:r>
              <w:rPr>
                <w:rFonts w:cs="Arial"/>
                <w:color w:val="000000" w:themeColor="text1"/>
                <w:sz w:val="18"/>
                <w:szCs w:val="18"/>
              </w:rPr>
              <w:t>4±0.06</w:t>
            </w:r>
          </w:p>
        </w:tc>
        <w:tc>
          <w:tcPr>
            <w:tcW w:w="1276" w:type="dxa"/>
            <w:shd w:val="clear" w:color="auto" w:fill="FDE9D9" w:themeFill="accent6" w:themeFillTint="33"/>
            <w:vAlign w:val="center"/>
          </w:tcPr>
          <w:p w14:paraId="36053982" w14:textId="77777777" w:rsidR="00B730D3" w:rsidRPr="00B472C1" w:rsidRDefault="00B730D3" w:rsidP="00F4700F">
            <w:pPr>
              <w:jc w:val="center"/>
              <w:rPr>
                <w:rFonts w:cs="Arial"/>
                <w:color w:val="000000" w:themeColor="text1"/>
                <w:sz w:val="18"/>
                <w:szCs w:val="18"/>
                <w:vertAlign w:val="superscript"/>
              </w:rPr>
            </w:pPr>
            <w:r>
              <w:rPr>
                <w:rFonts w:cs="Arial"/>
                <w:color w:val="000000" w:themeColor="text1"/>
                <w:sz w:val="18"/>
                <w:szCs w:val="18"/>
              </w:rPr>
              <w:t>0.85</w:t>
            </w:r>
            <w:r w:rsidRPr="00BB4C18">
              <w:rPr>
                <w:rFonts w:cs="Arial"/>
                <w:color w:val="000000" w:themeColor="text1"/>
                <w:sz w:val="18"/>
                <w:szCs w:val="18"/>
              </w:rPr>
              <w:t>±0.1</w:t>
            </w:r>
            <w:r>
              <w:rPr>
                <w:rFonts w:cs="Arial"/>
                <w:color w:val="000000" w:themeColor="text1"/>
                <w:sz w:val="18"/>
                <w:szCs w:val="18"/>
              </w:rPr>
              <w:t>0</w:t>
            </w:r>
            <w:r>
              <w:rPr>
                <w:rFonts w:cs="Arial"/>
                <w:color w:val="000000" w:themeColor="text1"/>
                <w:sz w:val="18"/>
                <w:szCs w:val="18"/>
                <w:vertAlign w:val="superscript"/>
              </w:rPr>
              <w:t>2</w:t>
            </w:r>
          </w:p>
        </w:tc>
        <w:tc>
          <w:tcPr>
            <w:tcW w:w="976" w:type="dxa"/>
            <w:shd w:val="clear" w:color="auto" w:fill="auto"/>
            <w:vAlign w:val="center"/>
          </w:tcPr>
          <w:p w14:paraId="017BF829" w14:textId="77777777" w:rsidR="00B730D3" w:rsidRPr="00BB4C18" w:rsidRDefault="00B730D3" w:rsidP="00F4700F">
            <w:pPr>
              <w:jc w:val="center"/>
              <w:rPr>
                <w:rFonts w:cs="Arial"/>
                <w:b/>
                <w:color w:val="000000" w:themeColor="text1"/>
                <w:sz w:val="18"/>
                <w:szCs w:val="18"/>
                <w:u w:val="single"/>
              </w:rPr>
            </w:pPr>
            <w:r w:rsidRPr="00BB4C18">
              <w:rPr>
                <w:rFonts w:cs="Arial"/>
                <w:b/>
                <w:color w:val="000000" w:themeColor="text1"/>
                <w:sz w:val="18"/>
                <w:szCs w:val="18"/>
                <w:u w:val="single"/>
              </w:rPr>
              <w:t>&lt;0.0001</w:t>
            </w:r>
          </w:p>
        </w:tc>
        <w:tc>
          <w:tcPr>
            <w:tcW w:w="1463" w:type="dxa"/>
            <w:shd w:val="clear" w:color="auto" w:fill="auto"/>
            <w:vAlign w:val="center"/>
          </w:tcPr>
          <w:p w14:paraId="0BEBFEC3" w14:textId="77777777" w:rsidR="00B730D3" w:rsidRPr="00BB4C18" w:rsidRDefault="00B730D3" w:rsidP="00F4700F">
            <w:pPr>
              <w:jc w:val="center"/>
              <w:rPr>
                <w:rFonts w:cs="Arial"/>
                <w:color w:val="000000" w:themeColor="text1"/>
                <w:sz w:val="18"/>
                <w:szCs w:val="18"/>
              </w:rPr>
            </w:pPr>
            <w:r w:rsidRPr="00BB4C18">
              <w:rPr>
                <w:rFonts w:cs="Arial"/>
                <w:color w:val="000000" w:themeColor="text1"/>
                <w:sz w:val="18"/>
                <w:szCs w:val="18"/>
              </w:rPr>
              <w:t>0.4-1.0</w:t>
            </w:r>
          </w:p>
        </w:tc>
        <w:tc>
          <w:tcPr>
            <w:tcW w:w="1031" w:type="dxa"/>
            <w:shd w:val="clear" w:color="auto" w:fill="auto"/>
            <w:noWrap/>
            <w:vAlign w:val="center"/>
          </w:tcPr>
          <w:p w14:paraId="7799255A" w14:textId="77777777" w:rsidR="00B730D3" w:rsidRPr="00BB4C18" w:rsidRDefault="00B730D3" w:rsidP="00F4700F">
            <w:pPr>
              <w:jc w:val="center"/>
              <w:rPr>
                <w:rFonts w:cs="Arial"/>
                <w:color w:val="000000" w:themeColor="text1"/>
                <w:sz w:val="18"/>
                <w:szCs w:val="18"/>
              </w:rPr>
            </w:pPr>
            <w:r w:rsidRPr="00014A26">
              <w:rPr>
                <w:rFonts w:cs="Arial"/>
                <w:color w:val="000000" w:themeColor="text1"/>
                <w:sz w:val="18"/>
                <w:szCs w:val="18"/>
              </w:rPr>
              <w:t>N/A</w:t>
            </w:r>
          </w:p>
        </w:tc>
      </w:tr>
      <w:tr w:rsidR="00B730D3" w:rsidRPr="007C5424" w14:paraId="429545F6" w14:textId="77777777" w:rsidTr="005E4CB4">
        <w:trPr>
          <w:trHeight w:val="510"/>
          <w:jc w:val="center"/>
        </w:trPr>
        <w:tc>
          <w:tcPr>
            <w:tcW w:w="2280" w:type="dxa"/>
            <w:shd w:val="clear" w:color="auto" w:fill="EAF1DD" w:themeFill="accent3" w:themeFillTint="33"/>
            <w:noWrap/>
            <w:vAlign w:val="center"/>
          </w:tcPr>
          <w:p w14:paraId="72D5887F" w14:textId="77777777" w:rsidR="00B730D3" w:rsidRPr="00BB4C18" w:rsidRDefault="00B730D3" w:rsidP="00F4700F">
            <w:pPr>
              <w:jc w:val="center"/>
              <w:rPr>
                <w:rFonts w:cs="Arial"/>
                <w:color w:val="000000" w:themeColor="text1"/>
                <w:sz w:val="20"/>
                <w:szCs w:val="20"/>
              </w:rPr>
            </w:pPr>
            <w:r w:rsidRPr="00BB4C18">
              <w:rPr>
                <w:rFonts w:cs="Arial"/>
                <w:color w:val="000000" w:themeColor="text1"/>
                <w:sz w:val="20"/>
                <w:szCs w:val="20"/>
              </w:rPr>
              <w:t>Riboflavin (B2)</w:t>
            </w:r>
          </w:p>
        </w:tc>
        <w:tc>
          <w:tcPr>
            <w:tcW w:w="1276" w:type="dxa"/>
            <w:shd w:val="clear" w:color="auto" w:fill="EAF1DD" w:themeFill="accent3" w:themeFillTint="33"/>
            <w:vAlign w:val="center"/>
          </w:tcPr>
          <w:p w14:paraId="04E25A64" w14:textId="77777777" w:rsidR="00B730D3" w:rsidRPr="00BB4C18" w:rsidRDefault="00B730D3" w:rsidP="00F4700F">
            <w:pPr>
              <w:jc w:val="center"/>
              <w:rPr>
                <w:rFonts w:cs="Arial"/>
                <w:color w:val="000000" w:themeColor="text1"/>
                <w:sz w:val="18"/>
                <w:szCs w:val="18"/>
              </w:rPr>
            </w:pPr>
            <w:r w:rsidRPr="00BB4C18">
              <w:rPr>
                <w:rFonts w:cs="Arial"/>
                <w:color w:val="000000" w:themeColor="text1"/>
                <w:sz w:val="18"/>
                <w:szCs w:val="18"/>
              </w:rPr>
              <w:t>0.3</w:t>
            </w:r>
            <w:r>
              <w:rPr>
                <w:rFonts w:cs="Arial"/>
                <w:color w:val="000000" w:themeColor="text1"/>
                <w:sz w:val="18"/>
                <w:szCs w:val="18"/>
              </w:rPr>
              <w:t>2±0.06</w:t>
            </w:r>
          </w:p>
        </w:tc>
        <w:tc>
          <w:tcPr>
            <w:tcW w:w="1276" w:type="dxa"/>
            <w:shd w:val="clear" w:color="auto" w:fill="FDE9D9" w:themeFill="accent6" w:themeFillTint="33"/>
            <w:vAlign w:val="center"/>
          </w:tcPr>
          <w:p w14:paraId="7AB2512B" w14:textId="7BF09711" w:rsidR="00B730D3" w:rsidRPr="00844723" w:rsidRDefault="00B730D3" w:rsidP="00F4700F">
            <w:pPr>
              <w:jc w:val="center"/>
              <w:rPr>
                <w:rFonts w:cs="Arial"/>
                <w:color w:val="000000" w:themeColor="text1"/>
                <w:sz w:val="18"/>
                <w:szCs w:val="18"/>
                <w:vertAlign w:val="superscript"/>
              </w:rPr>
            </w:pPr>
            <w:r w:rsidRPr="00BB4C18">
              <w:rPr>
                <w:rFonts w:cs="Arial"/>
                <w:color w:val="000000" w:themeColor="text1"/>
                <w:sz w:val="18"/>
                <w:szCs w:val="18"/>
              </w:rPr>
              <w:t>0.3</w:t>
            </w:r>
            <w:r>
              <w:rPr>
                <w:rFonts w:cs="Arial"/>
                <w:color w:val="000000" w:themeColor="text1"/>
                <w:sz w:val="18"/>
                <w:szCs w:val="18"/>
              </w:rPr>
              <w:t>5</w:t>
            </w:r>
            <w:r w:rsidRPr="00BB4C18">
              <w:rPr>
                <w:rFonts w:cs="Arial"/>
                <w:color w:val="000000" w:themeColor="text1"/>
                <w:sz w:val="18"/>
                <w:szCs w:val="18"/>
              </w:rPr>
              <w:t>±0.0</w:t>
            </w:r>
            <w:r>
              <w:rPr>
                <w:rFonts w:cs="Arial"/>
                <w:color w:val="000000" w:themeColor="text1"/>
                <w:sz w:val="18"/>
                <w:szCs w:val="18"/>
              </w:rPr>
              <w:t>3</w:t>
            </w:r>
            <w:r w:rsidR="00844723">
              <w:rPr>
                <w:rFonts w:cs="Arial"/>
                <w:color w:val="000000" w:themeColor="text1"/>
                <w:sz w:val="18"/>
                <w:szCs w:val="18"/>
                <w:vertAlign w:val="superscript"/>
              </w:rPr>
              <w:t>2</w:t>
            </w:r>
          </w:p>
        </w:tc>
        <w:tc>
          <w:tcPr>
            <w:tcW w:w="976" w:type="dxa"/>
            <w:shd w:val="clear" w:color="auto" w:fill="EAF1DD" w:themeFill="accent3" w:themeFillTint="33"/>
            <w:vAlign w:val="center"/>
          </w:tcPr>
          <w:p w14:paraId="25E0CA38" w14:textId="77777777" w:rsidR="00B730D3" w:rsidRPr="00BB4C18" w:rsidRDefault="00B730D3" w:rsidP="00F4700F">
            <w:pPr>
              <w:jc w:val="center"/>
              <w:rPr>
                <w:rFonts w:cs="Arial"/>
                <w:b/>
                <w:color w:val="000000" w:themeColor="text1"/>
                <w:sz w:val="18"/>
                <w:szCs w:val="18"/>
                <w:u w:val="single"/>
              </w:rPr>
            </w:pPr>
            <w:r w:rsidRPr="003729C9">
              <w:rPr>
                <w:rFonts w:cs="Arial"/>
                <w:b/>
                <w:color w:val="000000" w:themeColor="text1"/>
                <w:sz w:val="18"/>
                <w:szCs w:val="18"/>
                <w:u w:val="single"/>
              </w:rPr>
              <w:t>0.0241</w:t>
            </w:r>
          </w:p>
        </w:tc>
        <w:tc>
          <w:tcPr>
            <w:tcW w:w="1463" w:type="dxa"/>
            <w:shd w:val="clear" w:color="auto" w:fill="EAF1DD" w:themeFill="accent3" w:themeFillTint="33"/>
            <w:vAlign w:val="center"/>
          </w:tcPr>
          <w:p w14:paraId="3BBA99E4" w14:textId="77777777" w:rsidR="00B730D3" w:rsidRPr="00BB4C18" w:rsidRDefault="00B730D3" w:rsidP="00F4700F">
            <w:pPr>
              <w:jc w:val="center"/>
              <w:rPr>
                <w:rFonts w:cs="Arial"/>
                <w:color w:val="000000" w:themeColor="text1"/>
                <w:sz w:val="18"/>
                <w:szCs w:val="18"/>
              </w:rPr>
            </w:pPr>
            <w:r w:rsidRPr="00BB4C18">
              <w:rPr>
                <w:rFonts w:cs="Arial"/>
                <w:color w:val="000000" w:themeColor="text1"/>
                <w:sz w:val="18"/>
                <w:szCs w:val="18"/>
              </w:rPr>
              <w:t>0.2-0.6</w:t>
            </w:r>
          </w:p>
        </w:tc>
        <w:tc>
          <w:tcPr>
            <w:tcW w:w="1031" w:type="dxa"/>
            <w:shd w:val="clear" w:color="auto" w:fill="EAF1DD" w:themeFill="accent3" w:themeFillTint="33"/>
            <w:noWrap/>
            <w:vAlign w:val="center"/>
          </w:tcPr>
          <w:p w14:paraId="00AE879D" w14:textId="77777777" w:rsidR="00B730D3" w:rsidRPr="00BB4C18" w:rsidRDefault="00B730D3" w:rsidP="00F4700F">
            <w:pPr>
              <w:jc w:val="center"/>
              <w:rPr>
                <w:rFonts w:cs="Arial"/>
                <w:color w:val="000000" w:themeColor="text1"/>
                <w:sz w:val="18"/>
                <w:szCs w:val="18"/>
              </w:rPr>
            </w:pPr>
            <w:r w:rsidRPr="00014A26">
              <w:rPr>
                <w:rFonts w:cs="Arial"/>
                <w:color w:val="000000" w:themeColor="text1"/>
                <w:sz w:val="18"/>
                <w:szCs w:val="18"/>
              </w:rPr>
              <w:t>N/A</w:t>
            </w:r>
          </w:p>
        </w:tc>
      </w:tr>
      <w:tr w:rsidR="00B730D3" w:rsidRPr="007C5424" w14:paraId="249E5861" w14:textId="77777777" w:rsidTr="005E4CB4">
        <w:trPr>
          <w:trHeight w:val="510"/>
          <w:jc w:val="center"/>
        </w:trPr>
        <w:tc>
          <w:tcPr>
            <w:tcW w:w="2280" w:type="dxa"/>
            <w:shd w:val="clear" w:color="auto" w:fill="auto"/>
            <w:noWrap/>
            <w:vAlign w:val="center"/>
          </w:tcPr>
          <w:p w14:paraId="73A9C37C" w14:textId="77777777" w:rsidR="00B730D3" w:rsidRPr="00BB4C18" w:rsidRDefault="00B730D3" w:rsidP="00F4700F">
            <w:pPr>
              <w:jc w:val="center"/>
              <w:rPr>
                <w:rFonts w:cs="Arial"/>
                <w:color w:val="000000" w:themeColor="text1"/>
                <w:sz w:val="20"/>
                <w:szCs w:val="20"/>
              </w:rPr>
            </w:pPr>
            <w:r w:rsidRPr="00BB4C18">
              <w:rPr>
                <w:rFonts w:cs="Arial"/>
                <w:color w:val="000000" w:themeColor="text1"/>
                <w:sz w:val="20"/>
                <w:szCs w:val="20"/>
              </w:rPr>
              <w:t>Thiamin (B1)</w:t>
            </w:r>
          </w:p>
        </w:tc>
        <w:tc>
          <w:tcPr>
            <w:tcW w:w="1276" w:type="dxa"/>
            <w:shd w:val="clear" w:color="auto" w:fill="auto"/>
            <w:vAlign w:val="center"/>
          </w:tcPr>
          <w:p w14:paraId="52BD5E89" w14:textId="77777777" w:rsidR="00B730D3" w:rsidRPr="00BB4C18" w:rsidRDefault="00B730D3" w:rsidP="00F4700F">
            <w:pPr>
              <w:jc w:val="center"/>
              <w:rPr>
                <w:rFonts w:cs="Arial"/>
                <w:color w:val="000000" w:themeColor="text1"/>
                <w:sz w:val="18"/>
                <w:szCs w:val="18"/>
              </w:rPr>
            </w:pPr>
            <w:r>
              <w:rPr>
                <w:rFonts w:cs="Arial"/>
                <w:color w:val="000000" w:themeColor="text1"/>
                <w:sz w:val="18"/>
                <w:szCs w:val="18"/>
              </w:rPr>
              <w:t>1.29</w:t>
            </w:r>
            <w:r w:rsidRPr="00BB4C18">
              <w:rPr>
                <w:rFonts w:cs="Arial"/>
                <w:color w:val="000000" w:themeColor="text1"/>
                <w:sz w:val="18"/>
                <w:szCs w:val="18"/>
              </w:rPr>
              <w:t>±0.2</w:t>
            </w:r>
            <w:r>
              <w:rPr>
                <w:rFonts w:cs="Arial"/>
                <w:color w:val="000000" w:themeColor="text1"/>
                <w:sz w:val="18"/>
                <w:szCs w:val="18"/>
              </w:rPr>
              <w:t>0</w:t>
            </w:r>
          </w:p>
        </w:tc>
        <w:tc>
          <w:tcPr>
            <w:tcW w:w="1276" w:type="dxa"/>
            <w:shd w:val="clear" w:color="auto" w:fill="FDE9D9" w:themeFill="accent6" w:themeFillTint="33"/>
            <w:vAlign w:val="center"/>
          </w:tcPr>
          <w:p w14:paraId="45E09C97" w14:textId="77777777" w:rsidR="00B730D3" w:rsidRPr="00B472C1" w:rsidRDefault="00B730D3" w:rsidP="00F4700F">
            <w:pPr>
              <w:jc w:val="center"/>
              <w:rPr>
                <w:rFonts w:cs="Arial"/>
                <w:color w:val="000000" w:themeColor="text1"/>
                <w:sz w:val="18"/>
                <w:szCs w:val="18"/>
                <w:vertAlign w:val="superscript"/>
              </w:rPr>
            </w:pPr>
            <w:r>
              <w:rPr>
                <w:rFonts w:cs="Arial"/>
                <w:color w:val="000000" w:themeColor="text1"/>
                <w:sz w:val="18"/>
                <w:szCs w:val="18"/>
              </w:rPr>
              <w:t>1.48</w:t>
            </w:r>
            <w:r w:rsidRPr="00BB4C18">
              <w:rPr>
                <w:rFonts w:cs="Arial"/>
                <w:color w:val="000000" w:themeColor="text1"/>
                <w:sz w:val="18"/>
                <w:szCs w:val="18"/>
              </w:rPr>
              <w:t>±0.2</w:t>
            </w:r>
            <w:r>
              <w:rPr>
                <w:rFonts w:cs="Arial"/>
                <w:color w:val="000000" w:themeColor="text1"/>
                <w:sz w:val="18"/>
                <w:szCs w:val="18"/>
              </w:rPr>
              <w:t>3</w:t>
            </w:r>
            <w:r>
              <w:rPr>
                <w:rFonts w:cs="Arial"/>
                <w:color w:val="000000" w:themeColor="text1"/>
                <w:sz w:val="18"/>
                <w:szCs w:val="18"/>
                <w:vertAlign w:val="superscript"/>
              </w:rPr>
              <w:t>2</w:t>
            </w:r>
          </w:p>
        </w:tc>
        <w:tc>
          <w:tcPr>
            <w:tcW w:w="976" w:type="dxa"/>
            <w:shd w:val="clear" w:color="auto" w:fill="auto"/>
            <w:vAlign w:val="center"/>
          </w:tcPr>
          <w:p w14:paraId="54E41922" w14:textId="77777777" w:rsidR="00B730D3" w:rsidRPr="00BB4C18" w:rsidRDefault="00B730D3" w:rsidP="00F4700F">
            <w:pPr>
              <w:jc w:val="center"/>
              <w:rPr>
                <w:rFonts w:cs="Arial"/>
                <w:b/>
                <w:color w:val="000000" w:themeColor="text1"/>
                <w:sz w:val="18"/>
                <w:szCs w:val="18"/>
                <w:u w:val="single"/>
              </w:rPr>
            </w:pPr>
            <w:r w:rsidRPr="00BB4C18">
              <w:rPr>
                <w:rFonts w:cs="Arial"/>
                <w:b/>
                <w:color w:val="000000" w:themeColor="text1"/>
                <w:sz w:val="18"/>
                <w:szCs w:val="18"/>
                <w:u w:val="single"/>
              </w:rPr>
              <w:t>0.0023</w:t>
            </w:r>
          </w:p>
        </w:tc>
        <w:tc>
          <w:tcPr>
            <w:tcW w:w="1463" w:type="dxa"/>
            <w:shd w:val="clear" w:color="auto" w:fill="auto"/>
            <w:vAlign w:val="center"/>
          </w:tcPr>
          <w:p w14:paraId="4DA503BE" w14:textId="77777777" w:rsidR="00B730D3" w:rsidRPr="00BB4C18" w:rsidRDefault="00B730D3" w:rsidP="00F4700F">
            <w:pPr>
              <w:jc w:val="center"/>
              <w:rPr>
                <w:rFonts w:cs="Arial"/>
                <w:color w:val="000000" w:themeColor="text1"/>
                <w:sz w:val="18"/>
                <w:szCs w:val="18"/>
              </w:rPr>
            </w:pPr>
            <w:r w:rsidRPr="00BB4C18">
              <w:rPr>
                <w:rFonts w:cs="Arial"/>
                <w:color w:val="000000" w:themeColor="text1"/>
                <w:sz w:val="18"/>
                <w:szCs w:val="18"/>
              </w:rPr>
              <w:t>0.2-2.3</w:t>
            </w:r>
          </w:p>
        </w:tc>
        <w:tc>
          <w:tcPr>
            <w:tcW w:w="1031" w:type="dxa"/>
            <w:shd w:val="clear" w:color="auto" w:fill="auto"/>
            <w:noWrap/>
            <w:vAlign w:val="center"/>
          </w:tcPr>
          <w:p w14:paraId="4E8D7A6C" w14:textId="77777777" w:rsidR="00B730D3" w:rsidRPr="00BB4C18" w:rsidRDefault="00B730D3" w:rsidP="00F4700F">
            <w:pPr>
              <w:jc w:val="center"/>
              <w:rPr>
                <w:rFonts w:cs="Arial"/>
                <w:color w:val="000000" w:themeColor="text1"/>
                <w:sz w:val="18"/>
                <w:szCs w:val="18"/>
              </w:rPr>
            </w:pPr>
            <w:r w:rsidRPr="00014A26">
              <w:rPr>
                <w:rFonts w:cs="Arial"/>
                <w:color w:val="000000" w:themeColor="text1"/>
                <w:sz w:val="18"/>
                <w:szCs w:val="18"/>
              </w:rPr>
              <w:t>N/A</w:t>
            </w:r>
          </w:p>
        </w:tc>
      </w:tr>
      <w:tr w:rsidR="00B730D3" w:rsidRPr="00B472C1" w14:paraId="3F543D3C" w14:textId="77777777" w:rsidTr="005E4CB4">
        <w:trPr>
          <w:trHeight w:val="510"/>
          <w:jc w:val="center"/>
        </w:trPr>
        <w:tc>
          <w:tcPr>
            <w:tcW w:w="2280" w:type="dxa"/>
            <w:shd w:val="clear" w:color="auto" w:fill="EAF1DD" w:themeFill="accent3" w:themeFillTint="33"/>
            <w:noWrap/>
            <w:vAlign w:val="center"/>
          </w:tcPr>
          <w:p w14:paraId="69B13E3A" w14:textId="77777777" w:rsidR="00B730D3" w:rsidRPr="00B472C1" w:rsidRDefault="00B730D3" w:rsidP="00F4700F">
            <w:pPr>
              <w:jc w:val="center"/>
              <w:rPr>
                <w:rFonts w:cs="Arial"/>
                <w:color w:val="000000" w:themeColor="text1"/>
                <w:sz w:val="18"/>
                <w:szCs w:val="18"/>
              </w:rPr>
            </w:pPr>
            <w:r w:rsidRPr="00B472C1">
              <w:rPr>
                <w:rFonts w:cs="Arial"/>
                <w:color w:val="000000" w:themeColor="text1"/>
                <w:sz w:val="20"/>
                <w:szCs w:val="20"/>
              </w:rPr>
              <w:t>Vitamin K1</w:t>
            </w:r>
          </w:p>
        </w:tc>
        <w:tc>
          <w:tcPr>
            <w:tcW w:w="1276" w:type="dxa"/>
            <w:shd w:val="clear" w:color="auto" w:fill="EAF1DD" w:themeFill="accent3" w:themeFillTint="33"/>
            <w:vAlign w:val="center"/>
          </w:tcPr>
          <w:p w14:paraId="4FAD31BA" w14:textId="77777777" w:rsidR="00B730D3" w:rsidRPr="00B472C1" w:rsidRDefault="00B730D3" w:rsidP="00F4700F">
            <w:pPr>
              <w:jc w:val="center"/>
              <w:rPr>
                <w:rFonts w:cs="Arial"/>
                <w:color w:val="000000" w:themeColor="text1"/>
                <w:sz w:val="18"/>
                <w:szCs w:val="18"/>
              </w:rPr>
            </w:pPr>
            <w:r w:rsidRPr="00FC47BB">
              <w:rPr>
                <w:rFonts w:cs="Arial"/>
                <w:color w:val="000000" w:themeColor="text1"/>
                <w:sz w:val="18"/>
                <w:szCs w:val="18"/>
              </w:rPr>
              <w:t>0.05±0.01</w:t>
            </w:r>
          </w:p>
        </w:tc>
        <w:tc>
          <w:tcPr>
            <w:tcW w:w="1276" w:type="dxa"/>
            <w:shd w:val="clear" w:color="auto" w:fill="FDE9D9" w:themeFill="accent6" w:themeFillTint="33"/>
            <w:vAlign w:val="center"/>
          </w:tcPr>
          <w:p w14:paraId="425993AC" w14:textId="77777777" w:rsidR="00B730D3" w:rsidRPr="00B472C1" w:rsidRDefault="00B730D3" w:rsidP="00F4700F">
            <w:pPr>
              <w:jc w:val="center"/>
              <w:rPr>
                <w:rFonts w:cs="Arial"/>
                <w:color w:val="000000" w:themeColor="text1"/>
                <w:sz w:val="18"/>
                <w:szCs w:val="18"/>
                <w:vertAlign w:val="superscript"/>
              </w:rPr>
            </w:pPr>
            <w:r>
              <w:rPr>
                <w:rFonts w:cs="Arial"/>
                <w:color w:val="000000" w:themeColor="text1"/>
                <w:sz w:val="18"/>
                <w:szCs w:val="18"/>
              </w:rPr>
              <w:t>0.05</w:t>
            </w:r>
            <w:r w:rsidRPr="00B472C1">
              <w:rPr>
                <w:rFonts w:cs="Arial"/>
                <w:color w:val="000000" w:themeColor="text1"/>
                <w:sz w:val="18"/>
                <w:szCs w:val="18"/>
              </w:rPr>
              <w:t>±0.0</w:t>
            </w:r>
            <w:r>
              <w:rPr>
                <w:rFonts w:cs="Arial"/>
                <w:color w:val="000000" w:themeColor="text1"/>
                <w:sz w:val="18"/>
                <w:szCs w:val="18"/>
              </w:rPr>
              <w:t>1</w:t>
            </w:r>
            <w:r w:rsidRPr="00B472C1">
              <w:rPr>
                <w:rFonts w:cs="Arial"/>
                <w:color w:val="000000" w:themeColor="text1"/>
                <w:sz w:val="18"/>
                <w:szCs w:val="18"/>
                <w:vertAlign w:val="superscript"/>
              </w:rPr>
              <w:t>2</w:t>
            </w:r>
          </w:p>
        </w:tc>
        <w:tc>
          <w:tcPr>
            <w:tcW w:w="976" w:type="dxa"/>
            <w:shd w:val="clear" w:color="auto" w:fill="EAF1DD" w:themeFill="accent3" w:themeFillTint="33"/>
            <w:vAlign w:val="center"/>
          </w:tcPr>
          <w:p w14:paraId="018304EE" w14:textId="77777777" w:rsidR="00B730D3" w:rsidRPr="00B472C1" w:rsidRDefault="00B730D3" w:rsidP="00F4700F">
            <w:pPr>
              <w:jc w:val="center"/>
              <w:rPr>
                <w:rFonts w:cs="Arial"/>
                <w:b/>
                <w:color w:val="000000" w:themeColor="text1"/>
                <w:sz w:val="18"/>
                <w:szCs w:val="18"/>
                <w:u w:val="single"/>
              </w:rPr>
            </w:pPr>
            <w:r w:rsidRPr="00B472C1">
              <w:rPr>
                <w:rFonts w:cs="Arial"/>
                <w:b/>
                <w:color w:val="000000" w:themeColor="text1"/>
                <w:sz w:val="18"/>
                <w:szCs w:val="18"/>
                <w:u w:val="single"/>
              </w:rPr>
              <w:t>0.0205</w:t>
            </w:r>
          </w:p>
        </w:tc>
        <w:tc>
          <w:tcPr>
            <w:tcW w:w="1463" w:type="dxa"/>
            <w:shd w:val="clear" w:color="auto" w:fill="EAF1DD" w:themeFill="accent3" w:themeFillTint="33"/>
            <w:vAlign w:val="center"/>
          </w:tcPr>
          <w:p w14:paraId="1A60D0F7" w14:textId="77777777" w:rsidR="00B730D3" w:rsidRPr="00B472C1" w:rsidRDefault="00B730D3" w:rsidP="00F4700F">
            <w:pPr>
              <w:jc w:val="center"/>
              <w:rPr>
                <w:rFonts w:cs="Arial"/>
                <w:color w:val="000000" w:themeColor="text1"/>
                <w:sz w:val="18"/>
                <w:szCs w:val="18"/>
              </w:rPr>
            </w:pPr>
            <w:r w:rsidRPr="00B472C1">
              <w:rPr>
                <w:rFonts w:cs="Arial"/>
                <w:color w:val="000000" w:themeColor="text1"/>
                <w:sz w:val="18"/>
                <w:szCs w:val="18"/>
              </w:rPr>
              <w:t>0.0-0.1</w:t>
            </w:r>
          </w:p>
        </w:tc>
        <w:tc>
          <w:tcPr>
            <w:tcW w:w="1031" w:type="dxa"/>
            <w:shd w:val="clear" w:color="auto" w:fill="EAF1DD" w:themeFill="accent3" w:themeFillTint="33"/>
            <w:noWrap/>
            <w:vAlign w:val="center"/>
          </w:tcPr>
          <w:p w14:paraId="0F3D578C" w14:textId="77777777" w:rsidR="00B730D3" w:rsidRPr="00B472C1" w:rsidRDefault="00B730D3" w:rsidP="00F4700F">
            <w:pPr>
              <w:jc w:val="center"/>
              <w:rPr>
                <w:rFonts w:cs="Arial"/>
                <w:color w:val="000000" w:themeColor="text1"/>
                <w:sz w:val="18"/>
                <w:szCs w:val="18"/>
              </w:rPr>
            </w:pPr>
            <w:r w:rsidRPr="00014A26">
              <w:rPr>
                <w:rFonts w:cs="Arial"/>
                <w:color w:val="000000" w:themeColor="text1"/>
                <w:sz w:val="18"/>
                <w:szCs w:val="18"/>
              </w:rPr>
              <w:t>N/A</w:t>
            </w:r>
          </w:p>
        </w:tc>
      </w:tr>
    </w:tbl>
    <w:p w14:paraId="1DBDFECD" w14:textId="77777777" w:rsidR="00B730D3" w:rsidRPr="00B472C1" w:rsidRDefault="00B730D3" w:rsidP="00F4700F">
      <w:pPr>
        <w:autoSpaceDE w:val="0"/>
        <w:autoSpaceDN w:val="0"/>
        <w:adjustRightInd w:val="0"/>
        <w:rPr>
          <w:color w:val="000000" w:themeColor="text1"/>
          <w:sz w:val="18"/>
          <w:szCs w:val="18"/>
        </w:rPr>
      </w:pPr>
      <w:r w:rsidRPr="00B472C1">
        <w:rPr>
          <w:color w:val="000000" w:themeColor="text1"/>
          <w:sz w:val="18"/>
          <w:szCs w:val="18"/>
          <w:vertAlign w:val="superscript"/>
        </w:rPr>
        <w:t>1</w:t>
      </w:r>
      <w:r w:rsidRPr="00B472C1">
        <w:rPr>
          <w:color w:val="000000" w:themeColor="text1"/>
          <w:sz w:val="18"/>
          <w:szCs w:val="18"/>
        </w:rPr>
        <w:t xml:space="preserve"> p-values indicating significant differences are bolded and underlined.</w:t>
      </w:r>
    </w:p>
    <w:p w14:paraId="1CE4D218" w14:textId="77777777" w:rsidR="00B730D3" w:rsidRPr="00B472C1" w:rsidRDefault="00B730D3" w:rsidP="00F4700F">
      <w:pPr>
        <w:autoSpaceDE w:val="0"/>
        <w:autoSpaceDN w:val="0"/>
        <w:adjustRightInd w:val="0"/>
        <w:ind w:left="284" w:hanging="284"/>
        <w:rPr>
          <w:rFonts w:cs="Arial"/>
          <w:color w:val="000000" w:themeColor="text1"/>
          <w:sz w:val="20"/>
          <w:szCs w:val="20"/>
        </w:rPr>
      </w:pPr>
      <w:r w:rsidRPr="00B472C1">
        <w:rPr>
          <w:color w:val="000000" w:themeColor="text1"/>
          <w:sz w:val="20"/>
          <w:szCs w:val="20"/>
          <w:vertAlign w:val="superscript"/>
        </w:rPr>
        <w:t>2</w:t>
      </w:r>
      <w:r w:rsidRPr="00B472C1">
        <w:rPr>
          <w:rFonts w:cs="Arial"/>
          <w:color w:val="000000" w:themeColor="text1"/>
          <w:sz w:val="20"/>
          <w:szCs w:val="20"/>
        </w:rPr>
        <w:t xml:space="preserve"> mauve shading represents DHA canola means that are significantly lower than the AV Jade means while orange shading represents DHA canola means that are significantly higher.</w:t>
      </w:r>
    </w:p>
    <w:p w14:paraId="115CB179" w14:textId="77777777" w:rsidR="00B730D3" w:rsidRDefault="00B730D3" w:rsidP="00FE06F3">
      <w:pPr>
        <w:pStyle w:val="Heading3"/>
      </w:pPr>
      <w:r w:rsidRPr="00284EFC">
        <w:t xml:space="preserve">5.3.6 </w:t>
      </w:r>
      <w:r w:rsidRPr="00284EFC">
        <w:tab/>
        <w:t>Tocopherols and sterols</w:t>
      </w:r>
    </w:p>
    <w:p w14:paraId="2C111EC3" w14:textId="77777777" w:rsidR="00B730D3" w:rsidRDefault="00B730D3" w:rsidP="00F4700F">
      <w:pPr>
        <w:rPr>
          <w:rFonts w:cs="Arial"/>
          <w:color w:val="000000" w:themeColor="text1"/>
        </w:rPr>
      </w:pPr>
      <w:r w:rsidRPr="00F0352B">
        <w:rPr>
          <w:rFonts w:cs="Arial"/>
          <w:szCs w:val="22"/>
          <w:lang w:eastAsia="en-AU" w:bidi="ar-SA"/>
        </w:rPr>
        <w:t>Tocopherols and sterols</w:t>
      </w:r>
      <w:r w:rsidRPr="00F0352B">
        <w:rPr>
          <w:lang w:eastAsia="en-AU" w:bidi="ar-SA"/>
        </w:rPr>
        <w:t xml:space="preserve"> are the major non-saponifiable components of vegetable oils. </w:t>
      </w:r>
      <w:r w:rsidRPr="00F0352B">
        <w:rPr>
          <w:rFonts w:cs="Arial"/>
          <w:color w:val="000000" w:themeColor="text1"/>
        </w:rPr>
        <w:t>The level of tocopherols (which are anti-oxidants) is governed by the level of unsaturated fatty acids; an increase in unsaturation will result in the formation of higher levels of anti-oxidants to protect the oil. This also applies</w:t>
      </w:r>
      <w:r>
        <w:rPr>
          <w:rFonts w:cs="Arial"/>
          <w:color w:val="000000" w:themeColor="text1"/>
        </w:rPr>
        <w:t>,</w:t>
      </w:r>
      <w:r w:rsidRPr="00F0352B">
        <w:rPr>
          <w:rFonts w:cs="Arial"/>
          <w:color w:val="000000" w:themeColor="text1"/>
        </w:rPr>
        <w:t xml:space="preserve"> to a lesser extent</w:t>
      </w:r>
      <w:r>
        <w:rPr>
          <w:rFonts w:cs="Arial"/>
          <w:color w:val="000000" w:themeColor="text1"/>
        </w:rPr>
        <w:t>,</w:t>
      </w:r>
      <w:r w:rsidRPr="00F0352B">
        <w:rPr>
          <w:rFonts w:cs="Arial"/>
          <w:color w:val="000000" w:themeColor="text1"/>
        </w:rPr>
        <w:t xml:space="preserve"> with some sterols. An increase in both would therefore be expected in DHA canola. During the deodorisation stage of oil refining both tocopherols and sterols are largely removed </w:t>
      </w:r>
      <w:r w:rsidRPr="00F0352B">
        <w:rPr>
          <w:rFonts w:cs="Arial"/>
          <w:noProof/>
          <w:color w:val="000000" w:themeColor="text1"/>
        </w:rPr>
        <w:t>(NSW DPI 2014)</w:t>
      </w:r>
      <w:r w:rsidRPr="00F0352B">
        <w:rPr>
          <w:rFonts w:cs="Arial"/>
          <w:color w:val="000000" w:themeColor="text1"/>
        </w:rPr>
        <w:t>.</w:t>
      </w:r>
    </w:p>
    <w:p w14:paraId="27D5F456" w14:textId="77777777" w:rsidR="00B730D3" w:rsidRDefault="00B730D3" w:rsidP="00F4700F">
      <w:pPr>
        <w:widowControl/>
        <w:autoSpaceDE w:val="0"/>
        <w:autoSpaceDN w:val="0"/>
        <w:adjustRightInd w:val="0"/>
        <w:rPr>
          <w:rFonts w:cs="Arial"/>
          <w:szCs w:val="22"/>
          <w:lang w:eastAsia="en-AU" w:bidi="ar-SA"/>
        </w:rPr>
      </w:pPr>
      <w:r w:rsidRPr="002D696C">
        <w:rPr>
          <w:rFonts w:cs="Arial"/>
          <w:szCs w:val="22"/>
          <w:lang w:eastAsia="en-AU" w:bidi="ar-SA"/>
        </w:rPr>
        <w:t xml:space="preserve"> </w:t>
      </w:r>
    </w:p>
    <w:p w14:paraId="560B4462" w14:textId="77777777" w:rsidR="00B730D3" w:rsidRPr="002D696C" w:rsidRDefault="00B730D3" w:rsidP="00F4700F">
      <w:pPr>
        <w:widowControl/>
        <w:autoSpaceDE w:val="0"/>
        <w:autoSpaceDN w:val="0"/>
        <w:adjustRightInd w:val="0"/>
        <w:rPr>
          <w:rFonts w:cs="Arial"/>
          <w:color w:val="231F20"/>
          <w:szCs w:val="22"/>
          <w:lang w:eastAsia="en-GB" w:bidi="ar-SA"/>
        </w:rPr>
      </w:pPr>
      <w:r w:rsidRPr="002D696C">
        <w:rPr>
          <w:rFonts w:cs="Arial"/>
          <w:szCs w:val="22"/>
          <w:lang w:eastAsia="en-AU" w:bidi="ar-SA"/>
        </w:rPr>
        <w:t>The levels of fo</w:t>
      </w:r>
      <w:r>
        <w:rPr>
          <w:rFonts w:cs="Arial"/>
          <w:szCs w:val="22"/>
          <w:lang w:eastAsia="en-AU" w:bidi="ar-SA"/>
        </w:rPr>
        <w:t>ur individual tocopherols and 12</w:t>
      </w:r>
      <w:r w:rsidRPr="002D696C">
        <w:rPr>
          <w:rFonts w:cs="Arial"/>
          <w:szCs w:val="22"/>
          <w:lang w:eastAsia="en-AU" w:bidi="ar-SA"/>
        </w:rPr>
        <w:t xml:space="preserve"> individual phytosterols were tested. For three of the phytosterols (</w:t>
      </w:r>
      <w:r w:rsidRPr="002D696C">
        <w:rPr>
          <w:rFonts w:cs="Arial"/>
          <w:color w:val="000000" w:themeColor="text1"/>
          <w:szCs w:val="22"/>
        </w:rPr>
        <w:t>δ_7_aveansterol</w:t>
      </w:r>
      <w:r w:rsidRPr="002D696C">
        <w:rPr>
          <w:rFonts w:cs="Arial"/>
          <w:szCs w:val="22"/>
          <w:lang w:eastAsia="en-AU" w:bidi="ar-SA"/>
        </w:rPr>
        <w:t xml:space="preserve">, </w:t>
      </w:r>
      <w:r w:rsidRPr="002D696C">
        <w:rPr>
          <w:rFonts w:cs="Arial"/>
          <w:color w:val="000000" w:themeColor="text1"/>
          <w:szCs w:val="22"/>
        </w:rPr>
        <w:t>sitostanol and δ_7_stigmastenol)</w:t>
      </w:r>
      <w:r w:rsidRPr="002D696C">
        <w:rPr>
          <w:rFonts w:cs="Arial"/>
          <w:szCs w:val="22"/>
          <w:lang w:eastAsia="en-AU" w:bidi="ar-SA"/>
        </w:rPr>
        <w:t xml:space="preserve"> &gt;33% of the values were below the LOQ and they were excluded from the statistical analysis. It is also noted that </w:t>
      </w:r>
      <w:r w:rsidRPr="002D696C">
        <w:rPr>
          <w:rFonts w:cs="Arial"/>
          <w:color w:val="231F20"/>
          <w:szCs w:val="22"/>
          <w:lang w:eastAsia="en-GB" w:bidi="ar-SA"/>
        </w:rPr>
        <w:t>for a further five of the phytosterols (cholesterol, clerosterol, de</w:t>
      </w:r>
      <w:r>
        <w:rPr>
          <w:rFonts w:cs="Arial"/>
          <w:color w:val="231F20"/>
          <w:szCs w:val="22"/>
          <w:lang w:eastAsia="en-GB" w:bidi="ar-SA"/>
        </w:rPr>
        <w:t>lta-5</w:t>
      </w:r>
      <w:r w:rsidRPr="002D696C">
        <w:rPr>
          <w:rFonts w:cs="Arial"/>
          <w:color w:val="231F20"/>
          <w:szCs w:val="22"/>
          <w:lang w:eastAsia="en-GB" w:bidi="ar-SA"/>
        </w:rPr>
        <w:t xml:space="preserve">-avenasterol, 24-methylene cholesterol, and delta-5 24-stigmastadienol) the values were very low and close to the LOQ. </w:t>
      </w:r>
    </w:p>
    <w:p w14:paraId="094B45D6" w14:textId="77777777" w:rsidR="00B730D3" w:rsidRPr="002D696C" w:rsidRDefault="00B730D3" w:rsidP="00F4700F">
      <w:pPr>
        <w:rPr>
          <w:rFonts w:cs="Arial"/>
          <w:szCs w:val="22"/>
          <w:lang w:eastAsia="en-AU" w:bidi="ar-SA"/>
        </w:rPr>
      </w:pPr>
    </w:p>
    <w:p w14:paraId="27C2DB3D" w14:textId="77777777" w:rsidR="00B730D3" w:rsidRPr="007E7214" w:rsidRDefault="00B730D3" w:rsidP="00F4700F">
      <w:pPr>
        <w:rPr>
          <w:szCs w:val="22"/>
          <w:lang w:eastAsia="en-AU" w:bidi="ar-SA"/>
        </w:rPr>
      </w:pPr>
      <w:r>
        <w:rPr>
          <w:lang w:eastAsia="en-AU" w:bidi="ar-SA"/>
        </w:rPr>
        <w:t>Results in Table 14</w:t>
      </w:r>
      <w:r w:rsidRPr="00F0352B">
        <w:rPr>
          <w:lang w:eastAsia="en-AU" w:bidi="ar-SA"/>
        </w:rPr>
        <w:t xml:space="preserve"> show</w:t>
      </w:r>
      <w:r>
        <w:rPr>
          <w:lang w:eastAsia="en-AU" w:bidi="ar-SA"/>
        </w:rPr>
        <w:t xml:space="preserve"> that the total tocopherol levels were significantly higher in DHA canola than in the control and that this was largely attributable to a significantly higher level of </w:t>
      </w:r>
      <w:r>
        <w:rPr>
          <w:rFonts w:cs="Arial"/>
          <w:lang w:eastAsia="en-AU" w:bidi="ar-SA"/>
        </w:rPr>
        <w:t>α</w:t>
      </w:r>
      <w:r>
        <w:rPr>
          <w:lang w:eastAsia="en-AU" w:bidi="ar-SA"/>
        </w:rPr>
        <w:t xml:space="preserve">-tocopherol. Nonetheless, levels were within the reference range. While all sterol levels were low and most were close to the LOQ, campesterol and sitosterol made up the greatest components of the total sterols. Most sterol means were significantly higher in DHA canola than in </w:t>
      </w:r>
      <w:r w:rsidRPr="007E7214">
        <w:rPr>
          <w:szCs w:val="22"/>
          <w:lang w:eastAsia="en-AU" w:bidi="ar-SA"/>
        </w:rPr>
        <w:t xml:space="preserve">AV Jade but mostly </w:t>
      </w:r>
      <w:r>
        <w:rPr>
          <w:szCs w:val="22"/>
          <w:lang w:eastAsia="en-AU" w:bidi="ar-SA"/>
        </w:rPr>
        <w:t xml:space="preserve">fell within the reference range </w:t>
      </w:r>
      <w:r w:rsidRPr="007E7214">
        <w:rPr>
          <w:szCs w:val="22"/>
          <w:lang w:eastAsia="en-AU" w:bidi="ar-SA"/>
        </w:rPr>
        <w:t>(</w:t>
      </w:r>
      <w:r>
        <w:rPr>
          <w:szCs w:val="22"/>
          <w:lang w:eastAsia="en-AU" w:bidi="ar-SA"/>
        </w:rPr>
        <w:t>the exception was</w:t>
      </w:r>
      <w:r w:rsidRPr="007E7214">
        <w:rPr>
          <w:szCs w:val="22"/>
          <w:lang w:eastAsia="en-AU" w:bidi="ar-SA"/>
        </w:rPr>
        <w:t xml:space="preserve"> </w:t>
      </w:r>
      <w:r>
        <w:rPr>
          <w:rFonts w:cs="Arial"/>
          <w:color w:val="000000" w:themeColor="text1"/>
          <w:szCs w:val="22"/>
        </w:rPr>
        <w:t>δ_5_ave</w:t>
      </w:r>
      <w:r w:rsidRPr="007E7214">
        <w:rPr>
          <w:rFonts w:cs="Arial"/>
          <w:color w:val="000000" w:themeColor="text1"/>
          <w:szCs w:val="22"/>
        </w:rPr>
        <w:t>n</w:t>
      </w:r>
      <w:r>
        <w:rPr>
          <w:rFonts w:cs="Arial"/>
          <w:color w:val="000000" w:themeColor="text1"/>
          <w:szCs w:val="22"/>
        </w:rPr>
        <w:t>a</w:t>
      </w:r>
      <w:r w:rsidRPr="007E7214">
        <w:rPr>
          <w:rFonts w:cs="Arial"/>
          <w:color w:val="000000" w:themeColor="text1"/>
          <w:szCs w:val="22"/>
        </w:rPr>
        <w:t>sterol</w:t>
      </w:r>
      <w:r w:rsidRPr="007E7214">
        <w:rPr>
          <w:szCs w:val="22"/>
          <w:lang w:eastAsia="en-AU" w:bidi="ar-SA"/>
        </w:rPr>
        <w:t xml:space="preserve"> </w:t>
      </w:r>
      <w:r>
        <w:rPr>
          <w:szCs w:val="22"/>
          <w:lang w:eastAsia="en-AU" w:bidi="ar-SA"/>
        </w:rPr>
        <w:t>where both the AV Jade and DHA canola means were higher than the range).</w:t>
      </w:r>
    </w:p>
    <w:p w14:paraId="2E2BCD85" w14:textId="129A6DF6" w:rsidR="00B730D3" w:rsidRDefault="00B730D3">
      <w:pPr>
        <w:widowControl/>
        <w:rPr>
          <w:b/>
          <w:bCs/>
          <w:szCs w:val="22"/>
          <w:lang w:val="en-AU" w:bidi="ar-SA"/>
        </w:rPr>
      </w:pPr>
    </w:p>
    <w:p w14:paraId="61782847" w14:textId="1E92F93C" w:rsidR="00B730D3" w:rsidRPr="00AE55E5" w:rsidRDefault="00B730D3" w:rsidP="00F4700F">
      <w:pPr>
        <w:pStyle w:val="Caption"/>
        <w:keepNext/>
        <w:rPr>
          <w:sz w:val="22"/>
          <w:szCs w:val="22"/>
        </w:rPr>
      </w:pPr>
      <w:bookmarkStart w:id="60" w:name="_Toc489536945"/>
      <w:r w:rsidRPr="00AE55E5">
        <w:rPr>
          <w:sz w:val="22"/>
          <w:szCs w:val="22"/>
        </w:rPr>
        <w:t xml:space="preserve">Table </w:t>
      </w:r>
      <w:r w:rsidRPr="00AE55E5">
        <w:rPr>
          <w:sz w:val="22"/>
          <w:szCs w:val="22"/>
        </w:rPr>
        <w:fldChar w:fldCharType="begin"/>
      </w:r>
      <w:r w:rsidRPr="00AE55E5">
        <w:rPr>
          <w:sz w:val="22"/>
          <w:szCs w:val="22"/>
        </w:rPr>
        <w:instrText xml:space="preserve"> SEQ Table \* ARABIC </w:instrText>
      </w:r>
      <w:r w:rsidRPr="00AE55E5">
        <w:rPr>
          <w:sz w:val="22"/>
          <w:szCs w:val="22"/>
        </w:rPr>
        <w:fldChar w:fldCharType="separate"/>
      </w:r>
      <w:r w:rsidR="00AF4D6C">
        <w:rPr>
          <w:noProof/>
          <w:sz w:val="22"/>
          <w:szCs w:val="22"/>
        </w:rPr>
        <w:t>14</w:t>
      </w:r>
      <w:r w:rsidRPr="00AE55E5">
        <w:rPr>
          <w:sz w:val="22"/>
          <w:szCs w:val="22"/>
        </w:rPr>
        <w:fldChar w:fldCharType="end"/>
      </w:r>
      <w:r w:rsidRPr="00AE55E5">
        <w:rPr>
          <w:sz w:val="22"/>
          <w:szCs w:val="22"/>
        </w:rPr>
        <w:t xml:space="preserve">: </w:t>
      </w:r>
      <w:r>
        <w:rPr>
          <w:sz w:val="22"/>
          <w:szCs w:val="22"/>
        </w:rPr>
        <w:t>Mean ±SD tocopherol and sterol composition</w:t>
      </w:r>
      <w:r w:rsidRPr="00AE55E5">
        <w:rPr>
          <w:sz w:val="22"/>
          <w:szCs w:val="22"/>
        </w:rPr>
        <w:t xml:space="preserve"> in seed from DHA canola and the AV Jade control collected from eight locations</w:t>
      </w:r>
      <w:bookmarkEnd w:id="60"/>
    </w:p>
    <w:p w14:paraId="59AE1823" w14:textId="77777777" w:rsidR="00B730D3" w:rsidRPr="00AE55E5" w:rsidRDefault="00B730D3" w:rsidP="00F4700F">
      <w:pPr>
        <w:rPr>
          <w:lang w:val="en-AU" w:bidi="ar-SA"/>
        </w:rPr>
      </w:pPr>
    </w:p>
    <w:tbl>
      <w:tblPr>
        <w:tblW w:w="7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14: Mean ±SD tocopherol and sterol composition in seed from DHA canola and the AV Jade control collected from eight locations"/>
      </w:tblPr>
      <w:tblGrid>
        <w:gridCol w:w="1630"/>
        <w:gridCol w:w="1276"/>
        <w:gridCol w:w="1384"/>
        <w:gridCol w:w="884"/>
        <w:gridCol w:w="1276"/>
        <w:gridCol w:w="1275"/>
      </w:tblGrid>
      <w:tr w:rsidR="00B730D3" w:rsidRPr="007C5424" w14:paraId="09A913AC" w14:textId="77777777" w:rsidTr="00844723">
        <w:trPr>
          <w:trHeight w:val="880"/>
          <w:tblHeader/>
          <w:jc w:val="center"/>
        </w:trPr>
        <w:tc>
          <w:tcPr>
            <w:tcW w:w="1630" w:type="dxa"/>
            <w:shd w:val="clear" w:color="auto" w:fill="9BBB59" w:themeFill="accent3"/>
            <w:noWrap/>
            <w:vAlign w:val="center"/>
          </w:tcPr>
          <w:p w14:paraId="06E0E995" w14:textId="77777777" w:rsidR="00B730D3" w:rsidRPr="00BF5D76" w:rsidRDefault="00B730D3" w:rsidP="00F4700F">
            <w:pPr>
              <w:jc w:val="center"/>
              <w:rPr>
                <w:rFonts w:cs="Arial"/>
                <w:b/>
                <w:bCs/>
                <w:color w:val="FFFFFF" w:themeColor="background1"/>
                <w:sz w:val="18"/>
                <w:szCs w:val="18"/>
              </w:rPr>
            </w:pPr>
            <w:r>
              <w:rPr>
                <w:rFonts w:cs="Arial"/>
                <w:b/>
                <w:bCs/>
                <w:color w:val="FFFFFF" w:themeColor="background1"/>
                <w:sz w:val="18"/>
                <w:szCs w:val="18"/>
              </w:rPr>
              <w:t>Analyte</w:t>
            </w:r>
          </w:p>
        </w:tc>
        <w:tc>
          <w:tcPr>
            <w:tcW w:w="1276" w:type="dxa"/>
            <w:shd w:val="clear" w:color="auto" w:fill="9BBB59" w:themeFill="accent3"/>
            <w:vAlign w:val="center"/>
          </w:tcPr>
          <w:p w14:paraId="7D6DBE0F" w14:textId="77777777" w:rsidR="00B730D3" w:rsidRPr="00BF5D76" w:rsidRDefault="00B730D3" w:rsidP="00F4700F">
            <w:pPr>
              <w:jc w:val="center"/>
              <w:rPr>
                <w:rFonts w:cs="Arial"/>
                <w:b/>
                <w:bCs/>
                <w:color w:val="FFFFFF" w:themeColor="background1"/>
                <w:sz w:val="18"/>
                <w:szCs w:val="18"/>
              </w:rPr>
            </w:pPr>
            <w:r>
              <w:rPr>
                <w:rFonts w:eastAsiaTheme="minorHAnsi" w:cs="Arial"/>
                <w:b/>
                <w:color w:val="FFFFFF" w:themeColor="background1"/>
                <w:sz w:val="18"/>
                <w:szCs w:val="18"/>
              </w:rPr>
              <w:t>AV Jade</w:t>
            </w:r>
          </w:p>
        </w:tc>
        <w:tc>
          <w:tcPr>
            <w:tcW w:w="1384" w:type="dxa"/>
            <w:shd w:val="clear" w:color="auto" w:fill="9BBB59" w:themeFill="accent3"/>
            <w:vAlign w:val="center"/>
          </w:tcPr>
          <w:p w14:paraId="762149D8" w14:textId="77777777" w:rsidR="00B730D3" w:rsidRPr="00BF5D76" w:rsidRDefault="00B730D3" w:rsidP="00F4700F">
            <w:pPr>
              <w:jc w:val="center"/>
              <w:rPr>
                <w:rFonts w:eastAsiaTheme="minorHAnsi" w:cs="Arial"/>
                <w:b/>
                <w:color w:val="FFFFFF" w:themeColor="background1"/>
                <w:sz w:val="18"/>
                <w:szCs w:val="18"/>
              </w:rPr>
            </w:pPr>
            <w:r>
              <w:rPr>
                <w:rFonts w:eastAsiaTheme="minorHAnsi" w:cs="Arial"/>
                <w:b/>
                <w:color w:val="FFFFFF" w:themeColor="background1"/>
                <w:sz w:val="18"/>
                <w:szCs w:val="18"/>
              </w:rPr>
              <w:t>DHA canola</w:t>
            </w:r>
          </w:p>
        </w:tc>
        <w:tc>
          <w:tcPr>
            <w:tcW w:w="884" w:type="dxa"/>
            <w:shd w:val="clear" w:color="auto" w:fill="9BBB59" w:themeFill="accent3"/>
            <w:vAlign w:val="center"/>
          </w:tcPr>
          <w:p w14:paraId="761AE22B" w14:textId="77777777" w:rsidR="00B730D3" w:rsidRPr="003003FB" w:rsidRDefault="00B730D3" w:rsidP="00F4700F">
            <w:pPr>
              <w:jc w:val="center"/>
              <w:rPr>
                <w:rFonts w:cs="Arial"/>
                <w:b/>
                <w:bCs/>
                <w:color w:val="FFFFFF" w:themeColor="background1"/>
                <w:sz w:val="18"/>
                <w:szCs w:val="18"/>
                <w:vertAlign w:val="superscript"/>
              </w:rPr>
            </w:pPr>
            <w:r>
              <w:rPr>
                <w:rFonts w:cs="Arial"/>
                <w:b/>
                <w:bCs/>
                <w:color w:val="FFFFFF" w:themeColor="background1"/>
                <w:sz w:val="18"/>
                <w:szCs w:val="18"/>
              </w:rPr>
              <w:t>p-value</w:t>
            </w:r>
            <w:r>
              <w:rPr>
                <w:rFonts w:cs="Arial"/>
                <w:b/>
                <w:bCs/>
                <w:color w:val="FFFFFF" w:themeColor="background1"/>
                <w:sz w:val="18"/>
                <w:szCs w:val="18"/>
                <w:vertAlign w:val="superscript"/>
              </w:rPr>
              <w:t>1</w:t>
            </w:r>
          </w:p>
        </w:tc>
        <w:tc>
          <w:tcPr>
            <w:tcW w:w="1276" w:type="dxa"/>
            <w:shd w:val="clear" w:color="auto" w:fill="9BBB59" w:themeFill="accent3"/>
            <w:vAlign w:val="center"/>
          </w:tcPr>
          <w:p w14:paraId="006391D2" w14:textId="77777777" w:rsidR="00B730D3" w:rsidRPr="00BF5D76" w:rsidRDefault="00B730D3" w:rsidP="00F4700F">
            <w:pPr>
              <w:jc w:val="center"/>
              <w:rPr>
                <w:rFonts w:cs="Arial"/>
                <w:b/>
                <w:bCs/>
                <w:color w:val="FFFFFF" w:themeColor="background1"/>
                <w:sz w:val="18"/>
                <w:szCs w:val="18"/>
              </w:rPr>
            </w:pPr>
            <w:r>
              <w:rPr>
                <w:rFonts w:cs="Arial"/>
                <w:b/>
                <w:bCs/>
                <w:color w:val="FFFFFF" w:themeColor="background1"/>
                <w:sz w:val="18"/>
                <w:szCs w:val="18"/>
              </w:rPr>
              <w:t>Reference range</w:t>
            </w:r>
          </w:p>
        </w:tc>
        <w:tc>
          <w:tcPr>
            <w:tcW w:w="1275" w:type="dxa"/>
            <w:shd w:val="clear" w:color="auto" w:fill="9BBB59" w:themeFill="accent3"/>
            <w:vAlign w:val="center"/>
          </w:tcPr>
          <w:p w14:paraId="06DDE50F" w14:textId="77777777" w:rsidR="00B730D3" w:rsidRPr="00BF5D76" w:rsidRDefault="00B730D3" w:rsidP="00F4700F">
            <w:pPr>
              <w:jc w:val="center"/>
              <w:rPr>
                <w:rFonts w:cs="Arial"/>
                <w:b/>
                <w:bCs/>
                <w:color w:val="FFFFFF" w:themeColor="background1"/>
                <w:sz w:val="18"/>
                <w:szCs w:val="18"/>
              </w:rPr>
            </w:pPr>
            <w:r w:rsidRPr="00BF5D76">
              <w:rPr>
                <w:rFonts w:cs="Arial"/>
                <w:b/>
                <w:bCs/>
                <w:color w:val="FFFFFF" w:themeColor="background1"/>
                <w:sz w:val="18"/>
                <w:szCs w:val="18"/>
              </w:rPr>
              <w:t>Combined literature</w:t>
            </w:r>
            <w:r w:rsidRPr="00BF5D76">
              <w:rPr>
                <w:rFonts w:cs="Arial"/>
                <w:b/>
                <w:bCs/>
                <w:color w:val="FFFFFF" w:themeColor="background1"/>
                <w:sz w:val="18"/>
                <w:szCs w:val="18"/>
              </w:rPr>
              <w:br/>
              <w:t xml:space="preserve">range </w:t>
            </w:r>
          </w:p>
        </w:tc>
      </w:tr>
      <w:tr w:rsidR="00B730D3" w:rsidRPr="007C5424" w14:paraId="3CCD0E55" w14:textId="77777777" w:rsidTr="00844723">
        <w:trPr>
          <w:trHeight w:val="510"/>
          <w:jc w:val="center"/>
        </w:trPr>
        <w:tc>
          <w:tcPr>
            <w:tcW w:w="1630" w:type="dxa"/>
            <w:shd w:val="clear" w:color="auto" w:fill="FFFFFF" w:themeFill="background1"/>
            <w:noWrap/>
            <w:vAlign w:val="center"/>
          </w:tcPr>
          <w:p w14:paraId="36645736" w14:textId="77777777" w:rsidR="00B730D3" w:rsidRDefault="00B730D3" w:rsidP="00F4700F">
            <w:pPr>
              <w:jc w:val="center"/>
              <w:rPr>
                <w:rFonts w:cs="Arial"/>
                <w:color w:val="000000" w:themeColor="text1"/>
                <w:sz w:val="18"/>
                <w:szCs w:val="18"/>
              </w:rPr>
            </w:pPr>
            <w:r w:rsidRPr="00EE1662">
              <w:rPr>
                <w:rFonts w:cs="Arial"/>
                <w:color w:val="000000" w:themeColor="text1"/>
                <w:sz w:val="18"/>
                <w:szCs w:val="18"/>
              </w:rPr>
              <w:t>α-tocopherol</w:t>
            </w:r>
          </w:p>
          <w:p w14:paraId="427283DE" w14:textId="77777777" w:rsidR="00B730D3" w:rsidRPr="00EE1662" w:rsidRDefault="00B730D3" w:rsidP="00F4700F">
            <w:pPr>
              <w:jc w:val="center"/>
              <w:rPr>
                <w:rFonts w:cs="Arial"/>
                <w:color w:val="000000" w:themeColor="text1"/>
                <w:sz w:val="18"/>
                <w:szCs w:val="18"/>
              </w:rPr>
            </w:pPr>
            <w:r>
              <w:rPr>
                <w:rFonts w:cs="Arial"/>
                <w:color w:val="000000" w:themeColor="text1"/>
                <w:sz w:val="18"/>
                <w:szCs w:val="18"/>
              </w:rPr>
              <w:t xml:space="preserve"> (% dw)</w:t>
            </w:r>
          </w:p>
        </w:tc>
        <w:tc>
          <w:tcPr>
            <w:tcW w:w="1276" w:type="dxa"/>
            <w:shd w:val="clear" w:color="auto" w:fill="FFFFFF" w:themeFill="background1"/>
            <w:vAlign w:val="center"/>
          </w:tcPr>
          <w:p w14:paraId="3E39B902" w14:textId="77777777" w:rsidR="00B730D3" w:rsidRPr="00EE1662" w:rsidRDefault="00B730D3" w:rsidP="00F4700F">
            <w:pPr>
              <w:jc w:val="center"/>
              <w:rPr>
                <w:rFonts w:cs="Arial"/>
                <w:color w:val="000000" w:themeColor="text1"/>
                <w:sz w:val="18"/>
                <w:szCs w:val="18"/>
              </w:rPr>
            </w:pPr>
            <w:r w:rsidRPr="00EE1662">
              <w:rPr>
                <w:rFonts w:cs="Arial"/>
                <w:color w:val="000000" w:themeColor="text1"/>
                <w:sz w:val="18"/>
                <w:szCs w:val="18"/>
              </w:rPr>
              <w:t>11.9±6.6</w:t>
            </w:r>
          </w:p>
        </w:tc>
        <w:tc>
          <w:tcPr>
            <w:tcW w:w="1384" w:type="dxa"/>
            <w:shd w:val="clear" w:color="auto" w:fill="FDE9D9" w:themeFill="accent6" w:themeFillTint="33"/>
            <w:vAlign w:val="center"/>
          </w:tcPr>
          <w:p w14:paraId="477B6801" w14:textId="77777777" w:rsidR="00B730D3" w:rsidRPr="00EE1662" w:rsidRDefault="00B730D3" w:rsidP="00F4700F">
            <w:pPr>
              <w:jc w:val="center"/>
              <w:rPr>
                <w:rFonts w:cs="Arial"/>
                <w:color w:val="000000" w:themeColor="text1"/>
                <w:sz w:val="18"/>
                <w:szCs w:val="18"/>
                <w:vertAlign w:val="superscript"/>
              </w:rPr>
            </w:pPr>
            <w:r w:rsidRPr="00EE1662">
              <w:rPr>
                <w:rFonts w:cs="Arial"/>
                <w:color w:val="000000" w:themeColor="text1"/>
                <w:sz w:val="18"/>
                <w:szCs w:val="18"/>
              </w:rPr>
              <w:t>15.7±5.8</w:t>
            </w:r>
            <w:r w:rsidRPr="00EE1662">
              <w:rPr>
                <w:rFonts w:cs="Arial"/>
                <w:color w:val="000000" w:themeColor="text1"/>
                <w:sz w:val="18"/>
                <w:szCs w:val="18"/>
                <w:vertAlign w:val="superscript"/>
              </w:rPr>
              <w:t>2</w:t>
            </w:r>
          </w:p>
        </w:tc>
        <w:tc>
          <w:tcPr>
            <w:tcW w:w="884" w:type="dxa"/>
            <w:shd w:val="clear" w:color="auto" w:fill="FFFFFF" w:themeFill="background1"/>
            <w:vAlign w:val="center"/>
          </w:tcPr>
          <w:p w14:paraId="6451C5E1" w14:textId="77777777" w:rsidR="00B730D3" w:rsidRPr="00EE1662" w:rsidRDefault="00B730D3" w:rsidP="00F4700F">
            <w:pPr>
              <w:jc w:val="center"/>
              <w:rPr>
                <w:rFonts w:cs="Arial"/>
                <w:b/>
                <w:color w:val="000000" w:themeColor="text1"/>
                <w:sz w:val="18"/>
                <w:szCs w:val="18"/>
                <w:u w:val="single"/>
                <w:vertAlign w:val="superscript"/>
              </w:rPr>
            </w:pPr>
            <w:r w:rsidRPr="00EE1662">
              <w:rPr>
                <w:rFonts w:cs="Arial"/>
                <w:b/>
                <w:color w:val="000000" w:themeColor="text1"/>
                <w:sz w:val="18"/>
                <w:szCs w:val="18"/>
                <w:u w:val="single"/>
              </w:rPr>
              <w:t>&lt;0.0001</w:t>
            </w:r>
          </w:p>
        </w:tc>
        <w:tc>
          <w:tcPr>
            <w:tcW w:w="1276" w:type="dxa"/>
            <w:shd w:val="clear" w:color="auto" w:fill="FFFFFF" w:themeFill="background1"/>
            <w:vAlign w:val="center"/>
          </w:tcPr>
          <w:p w14:paraId="30212893" w14:textId="77777777" w:rsidR="00B730D3" w:rsidRPr="00EE1662" w:rsidRDefault="00B730D3" w:rsidP="00F4700F">
            <w:pPr>
              <w:jc w:val="center"/>
              <w:rPr>
                <w:rFonts w:cs="Arial"/>
                <w:color w:val="000000" w:themeColor="text1"/>
                <w:sz w:val="18"/>
                <w:szCs w:val="18"/>
              </w:rPr>
            </w:pPr>
            <w:r w:rsidRPr="00EE1662">
              <w:rPr>
                <w:rFonts w:cs="Arial"/>
                <w:color w:val="000000" w:themeColor="text1"/>
                <w:sz w:val="18"/>
                <w:szCs w:val="18"/>
              </w:rPr>
              <w:t>10.9-31.3</w:t>
            </w:r>
          </w:p>
        </w:tc>
        <w:tc>
          <w:tcPr>
            <w:tcW w:w="1275" w:type="dxa"/>
            <w:shd w:val="clear" w:color="auto" w:fill="FFFFFF" w:themeFill="background1"/>
            <w:noWrap/>
            <w:vAlign w:val="center"/>
          </w:tcPr>
          <w:p w14:paraId="031E4F18" w14:textId="77777777" w:rsidR="00B730D3" w:rsidRPr="00EE1662" w:rsidRDefault="00B730D3" w:rsidP="00F4700F">
            <w:pPr>
              <w:jc w:val="center"/>
              <w:rPr>
                <w:rFonts w:cs="Arial"/>
                <w:color w:val="000000" w:themeColor="text1"/>
                <w:sz w:val="18"/>
                <w:szCs w:val="18"/>
              </w:rPr>
            </w:pPr>
            <w:r w:rsidRPr="00EE1662">
              <w:rPr>
                <w:rFonts w:cs="Arial"/>
                <w:color w:val="000000" w:themeColor="text1"/>
                <w:sz w:val="18"/>
                <w:szCs w:val="18"/>
              </w:rPr>
              <w:t>7.1–10.8.</w:t>
            </w:r>
          </w:p>
        </w:tc>
      </w:tr>
      <w:tr w:rsidR="00B730D3" w:rsidRPr="007C5424" w14:paraId="3BDB3573" w14:textId="77777777" w:rsidTr="00844723">
        <w:trPr>
          <w:trHeight w:val="510"/>
          <w:jc w:val="center"/>
        </w:trPr>
        <w:tc>
          <w:tcPr>
            <w:tcW w:w="1630" w:type="dxa"/>
            <w:shd w:val="clear" w:color="auto" w:fill="EAF1DD" w:themeFill="accent3" w:themeFillTint="33"/>
            <w:noWrap/>
            <w:vAlign w:val="center"/>
          </w:tcPr>
          <w:p w14:paraId="21AB98B7" w14:textId="77777777" w:rsidR="00B730D3" w:rsidRDefault="00B730D3" w:rsidP="00F4700F">
            <w:pPr>
              <w:jc w:val="center"/>
              <w:rPr>
                <w:rFonts w:cs="Arial"/>
                <w:color w:val="000000" w:themeColor="text1"/>
                <w:sz w:val="18"/>
                <w:szCs w:val="18"/>
              </w:rPr>
            </w:pPr>
            <w:r w:rsidRPr="00EE1662">
              <w:rPr>
                <w:rFonts w:cs="Arial"/>
                <w:color w:val="000000" w:themeColor="text1"/>
                <w:sz w:val="18"/>
                <w:szCs w:val="18"/>
              </w:rPr>
              <w:t>β-tocopherol</w:t>
            </w:r>
            <w:r>
              <w:rPr>
                <w:rFonts w:cs="Arial"/>
                <w:color w:val="000000" w:themeColor="text1"/>
                <w:sz w:val="18"/>
                <w:szCs w:val="18"/>
              </w:rPr>
              <w:t xml:space="preserve"> </w:t>
            </w:r>
          </w:p>
          <w:p w14:paraId="4F0E7A0C" w14:textId="77777777" w:rsidR="00B730D3" w:rsidRPr="00EE1662" w:rsidRDefault="00B730D3" w:rsidP="00F4700F">
            <w:pPr>
              <w:jc w:val="center"/>
              <w:rPr>
                <w:rFonts w:cs="Arial"/>
                <w:color w:val="000000" w:themeColor="text1"/>
                <w:sz w:val="18"/>
                <w:szCs w:val="18"/>
              </w:rPr>
            </w:pPr>
            <w:r>
              <w:rPr>
                <w:rFonts w:cs="Arial"/>
                <w:color w:val="000000" w:themeColor="text1"/>
                <w:sz w:val="18"/>
                <w:szCs w:val="18"/>
              </w:rPr>
              <w:t>(% dw)</w:t>
            </w:r>
          </w:p>
        </w:tc>
        <w:tc>
          <w:tcPr>
            <w:tcW w:w="1276" w:type="dxa"/>
            <w:shd w:val="clear" w:color="auto" w:fill="EAF1DD" w:themeFill="accent3" w:themeFillTint="33"/>
            <w:vAlign w:val="center"/>
          </w:tcPr>
          <w:p w14:paraId="796D08D4" w14:textId="77777777" w:rsidR="00B730D3" w:rsidRPr="002713EA" w:rsidRDefault="00B730D3" w:rsidP="00F4700F">
            <w:pPr>
              <w:jc w:val="center"/>
              <w:rPr>
                <w:rFonts w:cs="Arial"/>
                <w:color w:val="000000" w:themeColor="text1"/>
                <w:sz w:val="18"/>
                <w:szCs w:val="18"/>
              </w:rPr>
            </w:pPr>
            <w:r w:rsidRPr="002713EA">
              <w:rPr>
                <w:rFonts w:cs="Arial"/>
                <w:color w:val="000000" w:themeColor="text1"/>
                <w:sz w:val="18"/>
                <w:szCs w:val="18"/>
              </w:rPr>
              <w:t>0.08±0.10</w:t>
            </w:r>
          </w:p>
        </w:tc>
        <w:tc>
          <w:tcPr>
            <w:tcW w:w="1384" w:type="dxa"/>
            <w:shd w:val="clear" w:color="auto" w:fill="EAF1DD" w:themeFill="accent3" w:themeFillTint="33"/>
            <w:vAlign w:val="center"/>
          </w:tcPr>
          <w:p w14:paraId="66F8B17D" w14:textId="77777777" w:rsidR="00B730D3" w:rsidRPr="002713EA" w:rsidRDefault="00B730D3" w:rsidP="00F4700F">
            <w:pPr>
              <w:jc w:val="center"/>
              <w:rPr>
                <w:rFonts w:cs="Arial"/>
                <w:color w:val="000000" w:themeColor="text1"/>
                <w:sz w:val="18"/>
                <w:szCs w:val="18"/>
              </w:rPr>
            </w:pPr>
            <w:r w:rsidRPr="002713EA">
              <w:rPr>
                <w:rFonts w:cs="Arial"/>
                <w:color w:val="000000" w:themeColor="text1"/>
                <w:sz w:val="18"/>
                <w:szCs w:val="18"/>
              </w:rPr>
              <w:t>0.12±0.05</w:t>
            </w:r>
          </w:p>
        </w:tc>
        <w:tc>
          <w:tcPr>
            <w:tcW w:w="884" w:type="dxa"/>
            <w:shd w:val="clear" w:color="auto" w:fill="EAF1DD" w:themeFill="accent3" w:themeFillTint="33"/>
            <w:vAlign w:val="center"/>
          </w:tcPr>
          <w:p w14:paraId="6DBDE7A4" w14:textId="77777777" w:rsidR="00B730D3" w:rsidRPr="002713EA" w:rsidRDefault="00B730D3" w:rsidP="00F4700F">
            <w:pPr>
              <w:jc w:val="center"/>
              <w:rPr>
                <w:rFonts w:cs="Arial"/>
                <w:b/>
                <w:color w:val="000000" w:themeColor="text1"/>
                <w:sz w:val="18"/>
                <w:szCs w:val="18"/>
                <w:u w:val="single"/>
              </w:rPr>
            </w:pPr>
            <w:r w:rsidRPr="002713EA">
              <w:rPr>
                <w:rFonts w:cs="Arial"/>
                <w:b/>
                <w:color w:val="000000" w:themeColor="text1"/>
                <w:sz w:val="18"/>
                <w:szCs w:val="18"/>
                <w:u w:val="single"/>
              </w:rPr>
              <w:t>0.0021</w:t>
            </w:r>
          </w:p>
        </w:tc>
        <w:tc>
          <w:tcPr>
            <w:tcW w:w="1276" w:type="dxa"/>
            <w:shd w:val="clear" w:color="auto" w:fill="EAF1DD" w:themeFill="accent3" w:themeFillTint="33"/>
            <w:vAlign w:val="center"/>
          </w:tcPr>
          <w:p w14:paraId="296C799D" w14:textId="77777777" w:rsidR="00B730D3" w:rsidRPr="002713EA" w:rsidRDefault="00B730D3" w:rsidP="00F4700F">
            <w:pPr>
              <w:jc w:val="center"/>
              <w:rPr>
                <w:rFonts w:cs="Arial"/>
                <w:color w:val="000000" w:themeColor="text1"/>
                <w:sz w:val="18"/>
                <w:szCs w:val="18"/>
              </w:rPr>
            </w:pPr>
            <w:r w:rsidRPr="002713EA">
              <w:rPr>
                <w:rFonts w:cs="Arial"/>
                <w:color w:val="000000" w:themeColor="text1"/>
                <w:sz w:val="18"/>
                <w:szCs w:val="18"/>
              </w:rPr>
              <w:t>ND–0.6</w:t>
            </w:r>
          </w:p>
        </w:tc>
        <w:tc>
          <w:tcPr>
            <w:tcW w:w="1275" w:type="dxa"/>
            <w:shd w:val="clear" w:color="auto" w:fill="EAF1DD" w:themeFill="accent3" w:themeFillTint="33"/>
            <w:noWrap/>
            <w:vAlign w:val="center"/>
          </w:tcPr>
          <w:p w14:paraId="41823940" w14:textId="77777777" w:rsidR="00B730D3" w:rsidRPr="00EE1662" w:rsidRDefault="00B730D3" w:rsidP="00F4700F">
            <w:pPr>
              <w:jc w:val="center"/>
              <w:rPr>
                <w:rFonts w:cs="Arial"/>
                <w:color w:val="000000" w:themeColor="text1"/>
                <w:sz w:val="18"/>
                <w:szCs w:val="18"/>
              </w:rPr>
            </w:pPr>
            <w:r>
              <w:rPr>
                <w:rFonts w:cs="Arial"/>
                <w:color w:val="000000" w:themeColor="text1"/>
                <w:sz w:val="18"/>
                <w:szCs w:val="18"/>
              </w:rPr>
              <w:t>N/A</w:t>
            </w:r>
          </w:p>
        </w:tc>
      </w:tr>
      <w:tr w:rsidR="00B730D3" w:rsidRPr="007C5424" w14:paraId="39BBBF7A" w14:textId="77777777" w:rsidTr="00844723">
        <w:trPr>
          <w:trHeight w:val="510"/>
          <w:jc w:val="center"/>
        </w:trPr>
        <w:tc>
          <w:tcPr>
            <w:tcW w:w="1630" w:type="dxa"/>
            <w:shd w:val="clear" w:color="auto" w:fill="auto"/>
            <w:noWrap/>
            <w:vAlign w:val="center"/>
          </w:tcPr>
          <w:p w14:paraId="639E5783" w14:textId="77777777" w:rsidR="00B730D3" w:rsidRPr="00EE1662" w:rsidRDefault="00B730D3" w:rsidP="00F4700F">
            <w:pPr>
              <w:jc w:val="center"/>
              <w:rPr>
                <w:rFonts w:cs="Arial"/>
                <w:color w:val="000000" w:themeColor="text1"/>
                <w:sz w:val="18"/>
                <w:szCs w:val="18"/>
              </w:rPr>
            </w:pPr>
            <w:r w:rsidRPr="00EE1662">
              <w:rPr>
                <w:rFonts w:cs="Arial"/>
                <w:color w:val="000000" w:themeColor="text1"/>
                <w:sz w:val="18"/>
                <w:szCs w:val="18"/>
              </w:rPr>
              <w:t>γ-tocopherol</w:t>
            </w:r>
            <w:r>
              <w:rPr>
                <w:rFonts w:cs="Arial"/>
                <w:color w:val="000000" w:themeColor="text1"/>
                <w:sz w:val="18"/>
                <w:szCs w:val="18"/>
              </w:rPr>
              <w:t xml:space="preserve">  (% dw)</w:t>
            </w:r>
          </w:p>
        </w:tc>
        <w:tc>
          <w:tcPr>
            <w:tcW w:w="1276" w:type="dxa"/>
            <w:shd w:val="clear" w:color="auto" w:fill="auto"/>
            <w:vAlign w:val="center"/>
          </w:tcPr>
          <w:p w14:paraId="4C903B85" w14:textId="77777777" w:rsidR="00B730D3" w:rsidRPr="00EE1662" w:rsidRDefault="00B730D3" w:rsidP="00F4700F">
            <w:pPr>
              <w:jc w:val="center"/>
              <w:rPr>
                <w:rFonts w:cs="Arial"/>
                <w:color w:val="000000" w:themeColor="text1"/>
                <w:sz w:val="18"/>
                <w:szCs w:val="18"/>
              </w:rPr>
            </w:pPr>
            <w:r w:rsidRPr="00EE1662">
              <w:rPr>
                <w:rFonts w:cs="Arial"/>
                <w:color w:val="000000" w:themeColor="text1"/>
                <w:sz w:val="18"/>
                <w:szCs w:val="18"/>
              </w:rPr>
              <w:t>21.2±1.8</w:t>
            </w:r>
          </w:p>
        </w:tc>
        <w:tc>
          <w:tcPr>
            <w:tcW w:w="1384" w:type="dxa"/>
            <w:shd w:val="clear" w:color="auto" w:fill="auto"/>
            <w:vAlign w:val="center"/>
          </w:tcPr>
          <w:p w14:paraId="54482B9E" w14:textId="77777777" w:rsidR="00B730D3" w:rsidRPr="00EE1662" w:rsidRDefault="00B730D3" w:rsidP="00F4700F">
            <w:pPr>
              <w:jc w:val="center"/>
              <w:rPr>
                <w:rFonts w:cs="Arial"/>
                <w:color w:val="000000" w:themeColor="text1"/>
                <w:sz w:val="18"/>
                <w:szCs w:val="18"/>
              </w:rPr>
            </w:pPr>
            <w:r w:rsidRPr="00EE1662">
              <w:rPr>
                <w:rFonts w:cs="Arial"/>
                <w:color w:val="000000" w:themeColor="text1"/>
                <w:sz w:val="18"/>
                <w:szCs w:val="18"/>
              </w:rPr>
              <w:t>22.8±1.9</w:t>
            </w:r>
          </w:p>
        </w:tc>
        <w:tc>
          <w:tcPr>
            <w:tcW w:w="884" w:type="dxa"/>
            <w:shd w:val="clear" w:color="auto" w:fill="auto"/>
            <w:vAlign w:val="center"/>
          </w:tcPr>
          <w:p w14:paraId="6FBE1F1E" w14:textId="77777777" w:rsidR="00B730D3" w:rsidRPr="00EE1662" w:rsidRDefault="00B730D3" w:rsidP="00F4700F">
            <w:pPr>
              <w:jc w:val="center"/>
              <w:rPr>
                <w:rFonts w:cs="Arial"/>
                <w:color w:val="000000" w:themeColor="text1"/>
                <w:sz w:val="18"/>
                <w:szCs w:val="18"/>
              </w:rPr>
            </w:pPr>
            <w:r w:rsidRPr="00EE1662">
              <w:rPr>
                <w:rFonts w:cs="Arial"/>
                <w:color w:val="000000" w:themeColor="text1"/>
                <w:sz w:val="18"/>
                <w:szCs w:val="18"/>
              </w:rPr>
              <w:t>0.0648</w:t>
            </w:r>
          </w:p>
        </w:tc>
        <w:tc>
          <w:tcPr>
            <w:tcW w:w="1276" w:type="dxa"/>
            <w:shd w:val="clear" w:color="auto" w:fill="auto"/>
            <w:vAlign w:val="center"/>
          </w:tcPr>
          <w:p w14:paraId="6BBCB01E" w14:textId="77777777" w:rsidR="00B730D3" w:rsidRPr="00EE1662" w:rsidRDefault="00B730D3" w:rsidP="00F4700F">
            <w:pPr>
              <w:jc w:val="center"/>
              <w:rPr>
                <w:rFonts w:cs="Arial"/>
                <w:color w:val="000000" w:themeColor="text1"/>
                <w:sz w:val="18"/>
                <w:szCs w:val="18"/>
              </w:rPr>
            </w:pPr>
            <w:r w:rsidRPr="00EE1662">
              <w:rPr>
                <w:rFonts w:cs="Arial"/>
                <w:color w:val="000000" w:themeColor="text1"/>
                <w:sz w:val="18"/>
                <w:szCs w:val="18"/>
              </w:rPr>
              <w:t>10.2-72.2</w:t>
            </w:r>
          </w:p>
        </w:tc>
        <w:tc>
          <w:tcPr>
            <w:tcW w:w="1275" w:type="dxa"/>
            <w:shd w:val="clear" w:color="auto" w:fill="auto"/>
            <w:noWrap/>
            <w:vAlign w:val="center"/>
          </w:tcPr>
          <w:p w14:paraId="40BD503B" w14:textId="77777777" w:rsidR="00B730D3" w:rsidRPr="00EE1662" w:rsidRDefault="00B730D3" w:rsidP="00F4700F">
            <w:pPr>
              <w:jc w:val="center"/>
              <w:rPr>
                <w:rFonts w:cs="Arial"/>
                <w:color w:val="000000" w:themeColor="text1"/>
                <w:sz w:val="18"/>
                <w:szCs w:val="18"/>
              </w:rPr>
            </w:pPr>
            <w:r w:rsidRPr="009F6C7A">
              <w:rPr>
                <w:rFonts w:cs="Arial"/>
                <w:color w:val="000000" w:themeColor="text1"/>
                <w:sz w:val="18"/>
                <w:szCs w:val="18"/>
              </w:rPr>
              <w:t>N/A</w:t>
            </w:r>
          </w:p>
        </w:tc>
      </w:tr>
      <w:tr w:rsidR="00B730D3" w:rsidRPr="007C5424" w14:paraId="2D4ED5E8" w14:textId="77777777" w:rsidTr="00844723">
        <w:trPr>
          <w:trHeight w:val="510"/>
          <w:jc w:val="center"/>
        </w:trPr>
        <w:tc>
          <w:tcPr>
            <w:tcW w:w="1630" w:type="dxa"/>
            <w:tcBorders>
              <w:bottom w:val="single" w:sz="4" w:space="0" w:color="auto"/>
            </w:tcBorders>
            <w:shd w:val="clear" w:color="auto" w:fill="EAF1DD" w:themeFill="accent3" w:themeFillTint="33"/>
            <w:noWrap/>
            <w:vAlign w:val="center"/>
          </w:tcPr>
          <w:p w14:paraId="72AD6F34" w14:textId="77777777" w:rsidR="00B730D3" w:rsidRPr="00EE1662" w:rsidRDefault="00B730D3" w:rsidP="00F4700F">
            <w:pPr>
              <w:jc w:val="center"/>
              <w:rPr>
                <w:rFonts w:cs="Arial"/>
                <w:color w:val="000000" w:themeColor="text1"/>
                <w:sz w:val="18"/>
                <w:szCs w:val="18"/>
              </w:rPr>
            </w:pPr>
            <w:r w:rsidRPr="00EE1662">
              <w:rPr>
                <w:rFonts w:cs="Arial"/>
                <w:color w:val="000000" w:themeColor="text1"/>
                <w:sz w:val="18"/>
                <w:szCs w:val="18"/>
              </w:rPr>
              <w:t>δ-tocopherol</w:t>
            </w:r>
            <w:r>
              <w:rPr>
                <w:rFonts w:cs="Arial"/>
                <w:color w:val="000000" w:themeColor="text1"/>
                <w:sz w:val="18"/>
                <w:szCs w:val="18"/>
              </w:rPr>
              <w:t xml:space="preserve"> (% dw)</w:t>
            </w:r>
          </w:p>
        </w:tc>
        <w:tc>
          <w:tcPr>
            <w:tcW w:w="1276" w:type="dxa"/>
            <w:tcBorders>
              <w:bottom w:val="single" w:sz="4" w:space="0" w:color="auto"/>
            </w:tcBorders>
            <w:shd w:val="clear" w:color="auto" w:fill="EAF1DD" w:themeFill="accent3" w:themeFillTint="33"/>
            <w:vAlign w:val="center"/>
          </w:tcPr>
          <w:p w14:paraId="02900D77" w14:textId="77777777" w:rsidR="00B730D3" w:rsidRPr="00EE1662" w:rsidRDefault="00B730D3" w:rsidP="00F4700F">
            <w:pPr>
              <w:jc w:val="center"/>
              <w:rPr>
                <w:rFonts w:cs="Arial"/>
                <w:color w:val="000000" w:themeColor="text1"/>
                <w:sz w:val="18"/>
                <w:szCs w:val="18"/>
              </w:rPr>
            </w:pPr>
            <w:r w:rsidRPr="00EE1662">
              <w:rPr>
                <w:rFonts w:cs="Arial"/>
                <w:color w:val="000000" w:themeColor="text1"/>
                <w:sz w:val="18"/>
                <w:szCs w:val="18"/>
              </w:rPr>
              <w:t>0.5±0.5</w:t>
            </w:r>
          </w:p>
        </w:tc>
        <w:tc>
          <w:tcPr>
            <w:tcW w:w="1384" w:type="dxa"/>
            <w:tcBorders>
              <w:bottom w:val="single" w:sz="4" w:space="0" w:color="auto"/>
            </w:tcBorders>
            <w:shd w:val="clear" w:color="auto" w:fill="EAF1DD" w:themeFill="accent3" w:themeFillTint="33"/>
            <w:vAlign w:val="center"/>
          </w:tcPr>
          <w:p w14:paraId="6B612D2C" w14:textId="77777777" w:rsidR="00B730D3" w:rsidRPr="00EE1662" w:rsidRDefault="00B730D3" w:rsidP="00F4700F">
            <w:pPr>
              <w:jc w:val="center"/>
              <w:rPr>
                <w:rFonts w:cs="Arial"/>
                <w:color w:val="000000" w:themeColor="text1"/>
                <w:sz w:val="18"/>
                <w:szCs w:val="18"/>
              </w:rPr>
            </w:pPr>
            <w:r w:rsidRPr="00EE1662">
              <w:rPr>
                <w:rFonts w:cs="Arial"/>
                <w:color w:val="000000" w:themeColor="text1"/>
                <w:sz w:val="18"/>
                <w:szCs w:val="18"/>
              </w:rPr>
              <w:t>0.3±0.1</w:t>
            </w:r>
          </w:p>
        </w:tc>
        <w:tc>
          <w:tcPr>
            <w:tcW w:w="884" w:type="dxa"/>
            <w:tcBorders>
              <w:bottom w:val="single" w:sz="4" w:space="0" w:color="auto"/>
            </w:tcBorders>
            <w:shd w:val="clear" w:color="auto" w:fill="EAF1DD" w:themeFill="accent3" w:themeFillTint="33"/>
            <w:vAlign w:val="center"/>
          </w:tcPr>
          <w:p w14:paraId="0A0EF1DE" w14:textId="77777777" w:rsidR="00B730D3" w:rsidRPr="00EE1662" w:rsidRDefault="00B730D3" w:rsidP="00F4700F">
            <w:pPr>
              <w:jc w:val="center"/>
              <w:rPr>
                <w:rFonts w:cs="Arial"/>
                <w:color w:val="000000" w:themeColor="text1"/>
                <w:sz w:val="18"/>
                <w:szCs w:val="18"/>
              </w:rPr>
            </w:pPr>
            <w:r w:rsidRPr="00EE1662">
              <w:rPr>
                <w:rFonts w:cs="Arial"/>
                <w:color w:val="000000" w:themeColor="text1"/>
                <w:sz w:val="18"/>
                <w:szCs w:val="18"/>
              </w:rPr>
              <w:t>0.2990</w:t>
            </w:r>
          </w:p>
        </w:tc>
        <w:tc>
          <w:tcPr>
            <w:tcW w:w="1276" w:type="dxa"/>
            <w:tcBorders>
              <w:bottom w:val="single" w:sz="4" w:space="0" w:color="auto"/>
            </w:tcBorders>
            <w:shd w:val="clear" w:color="auto" w:fill="EAF1DD" w:themeFill="accent3" w:themeFillTint="33"/>
            <w:vAlign w:val="center"/>
          </w:tcPr>
          <w:p w14:paraId="7A6185DF" w14:textId="77777777" w:rsidR="00B730D3" w:rsidRPr="00EE1662" w:rsidRDefault="00B730D3" w:rsidP="00F4700F">
            <w:pPr>
              <w:jc w:val="center"/>
              <w:rPr>
                <w:rFonts w:cs="Arial"/>
                <w:color w:val="000000" w:themeColor="text1"/>
                <w:sz w:val="18"/>
                <w:szCs w:val="18"/>
              </w:rPr>
            </w:pPr>
            <w:r w:rsidRPr="00EE1662">
              <w:rPr>
                <w:rFonts w:cs="Arial"/>
                <w:color w:val="000000" w:themeColor="text1"/>
                <w:sz w:val="18"/>
                <w:szCs w:val="18"/>
              </w:rPr>
              <w:t>ND-13.5</w:t>
            </w:r>
          </w:p>
        </w:tc>
        <w:tc>
          <w:tcPr>
            <w:tcW w:w="1275" w:type="dxa"/>
            <w:tcBorders>
              <w:bottom w:val="single" w:sz="4" w:space="0" w:color="auto"/>
            </w:tcBorders>
            <w:shd w:val="clear" w:color="auto" w:fill="EAF1DD" w:themeFill="accent3" w:themeFillTint="33"/>
            <w:noWrap/>
            <w:vAlign w:val="center"/>
          </w:tcPr>
          <w:p w14:paraId="0A59AD02" w14:textId="77777777" w:rsidR="00B730D3" w:rsidRPr="00EE1662" w:rsidRDefault="00B730D3" w:rsidP="00F4700F">
            <w:pPr>
              <w:jc w:val="center"/>
              <w:rPr>
                <w:rFonts w:cs="Arial"/>
                <w:color w:val="000000" w:themeColor="text1"/>
                <w:sz w:val="18"/>
                <w:szCs w:val="18"/>
              </w:rPr>
            </w:pPr>
            <w:r w:rsidRPr="009F6C7A">
              <w:rPr>
                <w:rFonts w:cs="Arial"/>
                <w:color w:val="000000" w:themeColor="text1"/>
                <w:sz w:val="18"/>
                <w:szCs w:val="18"/>
              </w:rPr>
              <w:t>N/A</w:t>
            </w:r>
          </w:p>
        </w:tc>
      </w:tr>
      <w:tr w:rsidR="00B730D3" w:rsidRPr="007C5424" w14:paraId="6DBD520D" w14:textId="77777777" w:rsidTr="00844723">
        <w:trPr>
          <w:trHeight w:val="510"/>
          <w:jc w:val="center"/>
        </w:trPr>
        <w:tc>
          <w:tcPr>
            <w:tcW w:w="1630" w:type="dxa"/>
            <w:tcBorders>
              <w:bottom w:val="thinThickSmallGap" w:sz="24" w:space="0" w:color="auto"/>
            </w:tcBorders>
            <w:shd w:val="clear" w:color="auto" w:fill="auto"/>
            <w:noWrap/>
            <w:vAlign w:val="center"/>
          </w:tcPr>
          <w:p w14:paraId="4470F741" w14:textId="77777777" w:rsidR="00B730D3" w:rsidRPr="00EE1662" w:rsidRDefault="00B730D3" w:rsidP="00F4700F">
            <w:pPr>
              <w:jc w:val="center"/>
              <w:rPr>
                <w:rFonts w:cs="Arial"/>
                <w:color w:val="000000" w:themeColor="text1"/>
                <w:sz w:val="18"/>
                <w:szCs w:val="18"/>
              </w:rPr>
            </w:pPr>
            <w:r w:rsidRPr="00EE1662">
              <w:rPr>
                <w:rFonts w:cs="Arial"/>
                <w:color w:val="000000" w:themeColor="text1"/>
                <w:sz w:val="18"/>
                <w:szCs w:val="18"/>
              </w:rPr>
              <w:t>Total tocopherols</w:t>
            </w:r>
            <w:r>
              <w:rPr>
                <w:rFonts w:cs="Arial"/>
                <w:color w:val="000000" w:themeColor="text1"/>
                <w:sz w:val="18"/>
                <w:szCs w:val="18"/>
              </w:rPr>
              <w:t xml:space="preserve">    (% dw) </w:t>
            </w:r>
          </w:p>
        </w:tc>
        <w:tc>
          <w:tcPr>
            <w:tcW w:w="1276" w:type="dxa"/>
            <w:tcBorders>
              <w:bottom w:val="thinThickSmallGap" w:sz="24" w:space="0" w:color="auto"/>
            </w:tcBorders>
            <w:shd w:val="clear" w:color="auto" w:fill="auto"/>
            <w:vAlign w:val="center"/>
          </w:tcPr>
          <w:p w14:paraId="3CCA4783" w14:textId="77777777" w:rsidR="00B730D3" w:rsidRPr="00EE1662" w:rsidRDefault="00B730D3" w:rsidP="00F4700F">
            <w:pPr>
              <w:jc w:val="center"/>
              <w:rPr>
                <w:rFonts w:cs="Arial"/>
                <w:color w:val="000000" w:themeColor="text1"/>
                <w:sz w:val="18"/>
                <w:szCs w:val="18"/>
              </w:rPr>
            </w:pPr>
            <w:r w:rsidRPr="00EE1662">
              <w:rPr>
                <w:rFonts w:cs="Arial"/>
                <w:color w:val="000000" w:themeColor="text1"/>
                <w:sz w:val="18"/>
                <w:szCs w:val="18"/>
              </w:rPr>
              <w:t>33.7±7.2</w:t>
            </w:r>
          </w:p>
        </w:tc>
        <w:tc>
          <w:tcPr>
            <w:tcW w:w="1384" w:type="dxa"/>
            <w:tcBorders>
              <w:bottom w:val="thinThickSmallGap" w:sz="24" w:space="0" w:color="auto"/>
            </w:tcBorders>
            <w:shd w:val="clear" w:color="auto" w:fill="FDE9D9" w:themeFill="accent6" w:themeFillTint="33"/>
            <w:vAlign w:val="center"/>
          </w:tcPr>
          <w:p w14:paraId="372650B2" w14:textId="77777777" w:rsidR="00B730D3" w:rsidRPr="00EE1662" w:rsidRDefault="00B730D3" w:rsidP="00F4700F">
            <w:pPr>
              <w:jc w:val="center"/>
              <w:rPr>
                <w:rFonts w:cs="Arial"/>
                <w:color w:val="000000" w:themeColor="text1"/>
                <w:sz w:val="18"/>
                <w:szCs w:val="18"/>
                <w:vertAlign w:val="superscript"/>
              </w:rPr>
            </w:pPr>
            <w:r w:rsidRPr="00EE1662">
              <w:rPr>
                <w:rFonts w:cs="Arial"/>
                <w:color w:val="000000" w:themeColor="text1"/>
                <w:sz w:val="18"/>
                <w:szCs w:val="18"/>
              </w:rPr>
              <w:t>38.9±5.9</w:t>
            </w:r>
            <w:r w:rsidRPr="00EE1662">
              <w:rPr>
                <w:rFonts w:cs="Arial"/>
                <w:color w:val="000000" w:themeColor="text1"/>
                <w:sz w:val="18"/>
                <w:szCs w:val="18"/>
                <w:vertAlign w:val="superscript"/>
              </w:rPr>
              <w:t>2</w:t>
            </w:r>
          </w:p>
        </w:tc>
        <w:tc>
          <w:tcPr>
            <w:tcW w:w="884" w:type="dxa"/>
            <w:tcBorders>
              <w:bottom w:val="thinThickSmallGap" w:sz="24" w:space="0" w:color="auto"/>
            </w:tcBorders>
            <w:shd w:val="clear" w:color="auto" w:fill="auto"/>
            <w:vAlign w:val="center"/>
          </w:tcPr>
          <w:p w14:paraId="53F289EA" w14:textId="77777777" w:rsidR="00B730D3" w:rsidRPr="00EE1662" w:rsidRDefault="00B730D3" w:rsidP="00F4700F">
            <w:pPr>
              <w:jc w:val="center"/>
              <w:rPr>
                <w:rFonts w:cs="Arial"/>
                <w:b/>
                <w:color w:val="000000" w:themeColor="text1"/>
                <w:sz w:val="18"/>
                <w:szCs w:val="18"/>
                <w:u w:val="single"/>
              </w:rPr>
            </w:pPr>
            <w:r w:rsidRPr="00EE1662">
              <w:rPr>
                <w:rFonts w:cs="Arial"/>
                <w:b/>
                <w:color w:val="000000" w:themeColor="text1"/>
                <w:sz w:val="18"/>
                <w:szCs w:val="18"/>
                <w:u w:val="single"/>
              </w:rPr>
              <w:t>0.0001</w:t>
            </w:r>
          </w:p>
        </w:tc>
        <w:tc>
          <w:tcPr>
            <w:tcW w:w="1276" w:type="dxa"/>
            <w:tcBorders>
              <w:bottom w:val="thinThickSmallGap" w:sz="24" w:space="0" w:color="auto"/>
            </w:tcBorders>
            <w:shd w:val="clear" w:color="auto" w:fill="auto"/>
            <w:vAlign w:val="center"/>
          </w:tcPr>
          <w:p w14:paraId="1AA1BA44" w14:textId="4E82B4CE" w:rsidR="00B730D3" w:rsidRPr="00EE1662" w:rsidRDefault="005E4CB4" w:rsidP="00F4700F">
            <w:pPr>
              <w:jc w:val="center"/>
              <w:rPr>
                <w:rFonts w:cs="Arial"/>
                <w:color w:val="000000" w:themeColor="text1"/>
                <w:sz w:val="18"/>
                <w:szCs w:val="18"/>
              </w:rPr>
            </w:pPr>
            <w:r>
              <w:rPr>
                <w:rFonts w:cs="Arial"/>
                <w:color w:val="000000" w:themeColor="text1"/>
                <w:sz w:val="18"/>
                <w:szCs w:val="18"/>
              </w:rPr>
              <w:t>24.5-96.9</w:t>
            </w:r>
          </w:p>
        </w:tc>
        <w:tc>
          <w:tcPr>
            <w:tcW w:w="1275" w:type="dxa"/>
            <w:tcBorders>
              <w:bottom w:val="thinThickSmallGap" w:sz="24" w:space="0" w:color="auto"/>
            </w:tcBorders>
            <w:shd w:val="clear" w:color="auto" w:fill="auto"/>
            <w:noWrap/>
            <w:vAlign w:val="center"/>
          </w:tcPr>
          <w:p w14:paraId="49737787" w14:textId="77777777" w:rsidR="00B730D3" w:rsidRPr="00EE1662" w:rsidRDefault="00B730D3" w:rsidP="00F4700F">
            <w:pPr>
              <w:jc w:val="center"/>
              <w:rPr>
                <w:rFonts w:cs="Arial"/>
                <w:color w:val="000000" w:themeColor="text1"/>
                <w:sz w:val="18"/>
                <w:szCs w:val="18"/>
              </w:rPr>
            </w:pPr>
            <w:r w:rsidRPr="009F6C7A">
              <w:rPr>
                <w:rFonts w:cs="Arial"/>
                <w:color w:val="000000" w:themeColor="text1"/>
                <w:sz w:val="18"/>
                <w:szCs w:val="18"/>
              </w:rPr>
              <w:t>N/A</w:t>
            </w:r>
          </w:p>
        </w:tc>
      </w:tr>
      <w:tr w:rsidR="00B730D3" w:rsidRPr="007C5424" w14:paraId="324B529F" w14:textId="77777777" w:rsidTr="00844723">
        <w:trPr>
          <w:trHeight w:val="510"/>
          <w:jc w:val="center"/>
        </w:trPr>
        <w:tc>
          <w:tcPr>
            <w:tcW w:w="1630" w:type="dxa"/>
            <w:tcBorders>
              <w:top w:val="thinThickSmallGap" w:sz="24" w:space="0" w:color="auto"/>
            </w:tcBorders>
            <w:shd w:val="clear" w:color="auto" w:fill="EAF1DD" w:themeFill="accent3" w:themeFillTint="33"/>
            <w:noWrap/>
            <w:vAlign w:val="center"/>
          </w:tcPr>
          <w:p w14:paraId="1301BF07" w14:textId="77777777" w:rsidR="00B730D3" w:rsidRPr="00EE1662" w:rsidRDefault="00B730D3" w:rsidP="00F4700F">
            <w:pPr>
              <w:jc w:val="center"/>
              <w:rPr>
                <w:rFonts w:cs="Arial"/>
                <w:color w:val="000000" w:themeColor="text1"/>
                <w:sz w:val="18"/>
                <w:szCs w:val="18"/>
              </w:rPr>
            </w:pPr>
            <w:r w:rsidRPr="00EE1662">
              <w:rPr>
                <w:rFonts w:cs="Arial"/>
                <w:color w:val="000000" w:themeColor="text1"/>
                <w:sz w:val="18"/>
                <w:szCs w:val="18"/>
              </w:rPr>
              <w:t>Brassicasterol</w:t>
            </w:r>
            <w:r>
              <w:rPr>
                <w:rFonts w:cs="Arial"/>
                <w:color w:val="000000" w:themeColor="text1"/>
                <w:sz w:val="18"/>
                <w:szCs w:val="18"/>
              </w:rPr>
              <w:t xml:space="preserve"> (μg/g)</w:t>
            </w:r>
          </w:p>
        </w:tc>
        <w:tc>
          <w:tcPr>
            <w:tcW w:w="1276" w:type="dxa"/>
            <w:tcBorders>
              <w:top w:val="thinThickSmallGap" w:sz="24" w:space="0" w:color="auto"/>
            </w:tcBorders>
            <w:shd w:val="clear" w:color="auto" w:fill="EAF1DD" w:themeFill="accent3" w:themeFillTint="33"/>
            <w:vAlign w:val="center"/>
          </w:tcPr>
          <w:p w14:paraId="450A1E39" w14:textId="77777777" w:rsidR="00B730D3" w:rsidRPr="00EE1662" w:rsidRDefault="00B730D3" w:rsidP="00F4700F">
            <w:pPr>
              <w:jc w:val="center"/>
              <w:rPr>
                <w:rFonts w:cs="Arial"/>
                <w:color w:val="000000" w:themeColor="text1"/>
                <w:sz w:val="18"/>
                <w:szCs w:val="18"/>
              </w:rPr>
            </w:pPr>
            <w:r w:rsidRPr="00EE1662">
              <w:rPr>
                <w:rFonts w:cs="Arial"/>
                <w:color w:val="000000" w:themeColor="text1"/>
                <w:sz w:val="18"/>
                <w:szCs w:val="18"/>
              </w:rPr>
              <w:t>0.112±0.005</w:t>
            </w:r>
          </w:p>
        </w:tc>
        <w:tc>
          <w:tcPr>
            <w:tcW w:w="1384" w:type="dxa"/>
            <w:tcBorders>
              <w:top w:val="thinThickSmallGap" w:sz="24" w:space="0" w:color="auto"/>
            </w:tcBorders>
            <w:shd w:val="clear" w:color="auto" w:fill="E5DFEC" w:themeFill="accent4" w:themeFillTint="33"/>
            <w:vAlign w:val="center"/>
          </w:tcPr>
          <w:p w14:paraId="303650C4" w14:textId="0C989A6B" w:rsidR="00B730D3" w:rsidRPr="00844723" w:rsidRDefault="00B730D3" w:rsidP="00F4700F">
            <w:pPr>
              <w:jc w:val="center"/>
              <w:rPr>
                <w:rFonts w:cs="Arial"/>
                <w:color w:val="000000" w:themeColor="text1"/>
                <w:sz w:val="18"/>
                <w:szCs w:val="18"/>
                <w:vertAlign w:val="superscript"/>
              </w:rPr>
            </w:pPr>
            <w:r w:rsidRPr="00EE1662">
              <w:rPr>
                <w:rFonts w:cs="Arial"/>
                <w:color w:val="000000" w:themeColor="text1"/>
                <w:sz w:val="18"/>
                <w:szCs w:val="18"/>
                <w:shd w:val="clear" w:color="auto" w:fill="E5DFEC" w:themeFill="accent4" w:themeFillTint="33"/>
              </w:rPr>
              <w:t>0.052±0.00</w:t>
            </w:r>
            <w:r w:rsidRPr="00EE1662">
              <w:rPr>
                <w:rFonts w:cs="Arial"/>
                <w:color w:val="000000" w:themeColor="text1"/>
                <w:sz w:val="18"/>
                <w:szCs w:val="18"/>
              </w:rPr>
              <w:t>4</w:t>
            </w:r>
            <w:r w:rsidR="00844723">
              <w:rPr>
                <w:rFonts w:cs="Arial"/>
                <w:color w:val="000000" w:themeColor="text1"/>
                <w:sz w:val="18"/>
                <w:szCs w:val="18"/>
                <w:vertAlign w:val="superscript"/>
              </w:rPr>
              <w:t>2</w:t>
            </w:r>
          </w:p>
        </w:tc>
        <w:tc>
          <w:tcPr>
            <w:tcW w:w="884" w:type="dxa"/>
            <w:tcBorders>
              <w:top w:val="thinThickSmallGap" w:sz="24" w:space="0" w:color="auto"/>
            </w:tcBorders>
            <w:shd w:val="clear" w:color="auto" w:fill="EAF1DD" w:themeFill="accent3" w:themeFillTint="33"/>
            <w:vAlign w:val="center"/>
          </w:tcPr>
          <w:p w14:paraId="2EC543CC" w14:textId="77777777" w:rsidR="00B730D3" w:rsidRPr="00EE1662" w:rsidRDefault="00B730D3" w:rsidP="00F4700F">
            <w:pPr>
              <w:jc w:val="center"/>
              <w:rPr>
                <w:rFonts w:cs="Arial"/>
                <w:b/>
                <w:color w:val="000000" w:themeColor="text1"/>
                <w:sz w:val="18"/>
                <w:szCs w:val="18"/>
                <w:u w:val="single"/>
              </w:rPr>
            </w:pPr>
            <w:r w:rsidRPr="00EE1662">
              <w:rPr>
                <w:rFonts w:cs="Arial"/>
                <w:b/>
                <w:color w:val="000000" w:themeColor="text1"/>
                <w:sz w:val="18"/>
                <w:szCs w:val="18"/>
                <w:u w:val="single"/>
              </w:rPr>
              <w:t>&lt;0.0001</w:t>
            </w:r>
          </w:p>
        </w:tc>
        <w:tc>
          <w:tcPr>
            <w:tcW w:w="1276" w:type="dxa"/>
            <w:tcBorders>
              <w:top w:val="thinThickSmallGap" w:sz="24" w:space="0" w:color="auto"/>
            </w:tcBorders>
            <w:shd w:val="clear" w:color="auto" w:fill="EAF1DD" w:themeFill="accent3" w:themeFillTint="33"/>
            <w:vAlign w:val="center"/>
          </w:tcPr>
          <w:p w14:paraId="60C6C5B8" w14:textId="77777777" w:rsidR="00B730D3" w:rsidRPr="00EE1662" w:rsidRDefault="00B730D3" w:rsidP="00F4700F">
            <w:pPr>
              <w:jc w:val="center"/>
              <w:rPr>
                <w:rFonts w:cs="Arial"/>
                <w:color w:val="000000" w:themeColor="text1"/>
                <w:sz w:val="18"/>
                <w:szCs w:val="18"/>
              </w:rPr>
            </w:pPr>
            <w:r w:rsidRPr="00EE1662">
              <w:rPr>
                <w:rFonts w:cs="Arial"/>
                <w:color w:val="000000" w:themeColor="text1"/>
                <w:sz w:val="18"/>
                <w:szCs w:val="18"/>
              </w:rPr>
              <w:t>0.045-0.170</w:t>
            </w:r>
          </w:p>
        </w:tc>
        <w:tc>
          <w:tcPr>
            <w:tcW w:w="1275" w:type="dxa"/>
            <w:tcBorders>
              <w:top w:val="thinThickSmallGap" w:sz="24" w:space="0" w:color="auto"/>
            </w:tcBorders>
            <w:shd w:val="clear" w:color="auto" w:fill="EAF1DD" w:themeFill="accent3" w:themeFillTint="33"/>
            <w:noWrap/>
            <w:vAlign w:val="center"/>
          </w:tcPr>
          <w:p w14:paraId="449C112A" w14:textId="77777777" w:rsidR="00B730D3" w:rsidRPr="00EE1662" w:rsidRDefault="00B730D3" w:rsidP="00F4700F">
            <w:pPr>
              <w:jc w:val="center"/>
              <w:rPr>
                <w:rFonts w:cs="Arial"/>
                <w:color w:val="000000" w:themeColor="text1"/>
                <w:sz w:val="18"/>
                <w:szCs w:val="18"/>
              </w:rPr>
            </w:pPr>
            <w:r w:rsidRPr="009F6C7A">
              <w:rPr>
                <w:rFonts w:cs="Arial"/>
                <w:color w:val="000000" w:themeColor="text1"/>
                <w:sz w:val="18"/>
                <w:szCs w:val="18"/>
              </w:rPr>
              <w:t>N/A</w:t>
            </w:r>
          </w:p>
        </w:tc>
      </w:tr>
      <w:tr w:rsidR="00B730D3" w:rsidRPr="007C5424" w14:paraId="53615AEB" w14:textId="77777777" w:rsidTr="00844723">
        <w:trPr>
          <w:trHeight w:val="510"/>
          <w:jc w:val="center"/>
        </w:trPr>
        <w:tc>
          <w:tcPr>
            <w:tcW w:w="1630" w:type="dxa"/>
            <w:shd w:val="clear" w:color="auto" w:fill="auto"/>
            <w:noWrap/>
            <w:vAlign w:val="center"/>
          </w:tcPr>
          <w:p w14:paraId="0EAD79DA" w14:textId="77777777" w:rsidR="00B730D3" w:rsidRPr="00EE1662" w:rsidRDefault="00B730D3" w:rsidP="00F4700F">
            <w:pPr>
              <w:jc w:val="center"/>
              <w:rPr>
                <w:rFonts w:cs="Arial"/>
                <w:color w:val="000000" w:themeColor="text1"/>
                <w:sz w:val="18"/>
                <w:szCs w:val="18"/>
              </w:rPr>
            </w:pPr>
            <w:r w:rsidRPr="00EE1662">
              <w:rPr>
                <w:rFonts w:cs="Arial"/>
                <w:color w:val="000000" w:themeColor="text1"/>
                <w:sz w:val="18"/>
                <w:szCs w:val="18"/>
              </w:rPr>
              <w:t>Campesterol</w:t>
            </w:r>
            <w:r>
              <w:rPr>
                <w:rFonts w:cs="Arial"/>
                <w:color w:val="000000" w:themeColor="text1"/>
                <w:sz w:val="18"/>
                <w:szCs w:val="18"/>
              </w:rPr>
              <w:t xml:space="preserve"> (μg/g)</w:t>
            </w:r>
          </w:p>
        </w:tc>
        <w:tc>
          <w:tcPr>
            <w:tcW w:w="1276" w:type="dxa"/>
            <w:shd w:val="clear" w:color="auto" w:fill="auto"/>
            <w:vAlign w:val="center"/>
          </w:tcPr>
          <w:p w14:paraId="30285CBD" w14:textId="77777777" w:rsidR="00B730D3" w:rsidRPr="00EE1662" w:rsidRDefault="00B730D3" w:rsidP="00F4700F">
            <w:pPr>
              <w:jc w:val="center"/>
              <w:rPr>
                <w:rFonts w:cs="Arial"/>
                <w:color w:val="000000" w:themeColor="text1"/>
                <w:sz w:val="18"/>
                <w:szCs w:val="18"/>
              </w:rPr>
            </w:pPr>
            <w:r>
              <w:rPr>
                <w:rFonts w:cs="Arial"/>
                <w:color w:val="000000" w:themeColor="text1"/>
                <w:sz w:val="18"/>
                <w:szCs w:val="18"/>
              </w:rPr>
              <w:t>0.287</w:t>
            </w:r>
            <w:r w:rsidRPr="00BB4C18">
              <w:rPr>
                <w:rFonts w:cs="Arial"/>
                <w:color w:val="000000" w:themeColor="text1"/>
                <w:sz w:val="18"/>
                <w:szCs w:val="18"/>
              </w:rPr>
              <w:t>±</w:t>
            </w:r>
            <w:r>
              <w:rPr>
                <w:rFonts w:cs="Arial"/>
                <w:color w:val="000000" w:themeColor="text1"/>
                <w:sz w:val="18"/>
                <w:szCs w:val="18"/>
              </w:rPr>
              <w:t>0.010</w:t>
            </w:r>
          </w:p>
        </w:tc>
        <w:tc>
          <w:tcPr>
            <w:tcW w:w="1384" w:type="dxa"/>
            <w:shd w:val="clear" w:color="auto" w:fill="FDE9D9" w:themeFill="accent6" w:themeFillTint="33"/>
            <w:vAlign w:val="center"/>
          </w:tcPr>
          <w:p w14:paraId="177A8F83" w14:textId="78F30521" w:rsidR="00B730D3" w:rsidRPr="00844723" w:rsidRDefault="00B730D3" w:rsidP="00F4700F">
            <w:pPr>
              <w:jc w:val="center"/>
              <w:rPr>
                <w:rFonts w:cs="Arial"/>
                <w:color w:val="000000" w:themeColor="text1"/>
                <w:sz w:val="18"/>
                <w:szCs w:val="18"/>
                <w:vertAlign w:val="superscript"/>
              </w:rPr>
            </w:pPr>
            <w:r>
              <w:rPr>
                <w:rFonts w:cs="Arial"/>
                <w:color w:val="000000" w:themeColor="text1"/>
                <w:sz w:val="18"/>
                <w:szCs w:val="18"/>
              </w:rPr>
              <w:t>0.385</w:t>
            </w:r>
            <w:r w:rsidRPr="00BB4C18">
              <w:rPr>
                <w:rFonts w:cs="Arial"/>
                <w:color w:val="000000" w:themeColor="text1"/>
                <w:sz w:val="18"/>
                <w:szCs w:val="18"/>
              </w:rPr>
              <w:t>±</w:t>
            </w:r>
            <w:r>
              <w:rPr>
                <w:rFonts w:cs="Arial"/>
                <w:color w:val="000000" w:themeColor="text1"/>
                <w:sz w:val="18"/>
                <w:szCs w:val="18"/>
              </w:rPr>
              <w:t>0.018</w:t>
            </w:r>
            <w:r w:rsidR="00844723">
              <w:rPr>
                <w:rFonts w:cs="Arial"/>
                <w:color w:val="000000" w:themeColor="text1"/>
                <w:sz w:val="18"/>
                <w:szCs w:val="18"/>
                <w:vertAlign w:val="superscript"/>
              </w:rPr>
              <w:t>2</w:t>
            </w:r>
          </w:p>
        </w:tc>
        <w:tc>
          <w:tcPr>
            <w:tcW w:w="884" w:type="dxa"/>
            <w:shd w:val="clear" w:color="auto" w:fill="auto"/>
            <w:vAlign w:val="center"/>
          </w:tcPr>
          <w:p w14:paraId="53E047B1" w14:textId="77777777" w:rsidR="00B730D3" w:rsidRPr="00EE1662" w:rsidRDefault="00B730D3" w:rsidP="00F4700F">
            <w:pPr>
              <w:jc w:val="center"/>
              <w:rPr>
                <w:rFonts w:cs="Arial"/>
                <w:b/>
                <w:color w:val="000000" w:themeColor="text1"/>
                <w:sz w:val="18"/>
                <w:szCs w:val="18"/>
                <w:u w:val="single"/>
              </w:rPr>
            </w:pPr>
            <w:r>
              <w:rPr>
                <w:rFonts w:cs="Arial"/>
                <w:b/>
                <w:color w:val="000000" w:themeColor="text1"/>
                <w:sz w:val="18"/>
                <w:szCs w:val="18"/>
                <w:u w:val="single"/>
              </w:rPr>
              <w:t>&lt;.0001</w:t>
            </w:r>
          </w:p>
        </w:tc>
        <w:tc>
          <w:tcPr>
            <w:tcW w:w="1276" w:type="dxa"/>
            <w:shd w:val="clear" w:color="auto" w:fill="auto"/>
            <w:vAlign w:val="center"/>
          </w:tcPr>
          <w:p w14:paraId="5E2B267E" w14:textId="77777777" w:rsidR="00B730D3" w:rsidRPr="00EE1662" w:rsidRDefault="00B730D3" w:rsidP="00F4700F">
            <w:pPr>
              <w:jc w:val="center"/>
              <w:rPr>
                <w:rFonts w:cs="Arial"/>
                <w:color w:val="000000" w:themeColor="text1"/>
                <w:sz w:val="18"/>
                <w:szCs w:val="18"/>
              </w:rPr>
            </w:pPr>
            <w:r>
              <w:rPr>
                <w:rFonts w:cs="Arial"/>
                <w:color w:val="000000" w:themeColor="text1"/>
                <w:sz w:val="18"/>
                <w:szCs w:val="18"/>
              </w:rPr>
              <w:t>0.226-0.397</w:t>
            </w:r>
          </w:p>
        </w:tc>
        <w:tc>
          <w:tcPr>
            <w:tcW w:w="1275" w:type="dxa"/>
            <w:shd w:val="clear" w:color="auto" w:fill="auto"/>
            <w:noWrap/>
            <w:vAlign w:val="center"/>
          </w:tcPr>
          <w:p w14:paraId="38709DC5" w14:textId="77777777" w:rsidR="00B730D3" w:rsidRPr="00EE1662" w:rsidRDefault="00B730D3" w:rsidP="00F4700F">
            <w:pPr>
              <w:jc w:val="center"/>
              <w:rPr>
                <w:rFonts w:cs="Arial"/>
                <w:color w:val="000000" w:themeColor="text1"/>
                <w:sz w:val="18"/>
                <w:szCs w:val="18"/>
              </w:rPr>
            </w:pPr>
            <w:r w:rsidRPr="009F6C7A">
              <w:rPr>
                <w:rFonts w:cs="Arial"/>
                <w:color w:val="000000" w:themeColor="text1"/>
                <w:sz w:val="18"/>
                <w:szCs w:val="18"/>
              </w:rPr>
              <w:t>N/A</w:t>
            </w:r>
          </w:p>
        </w:tc>
      </w:tr>
      <w:tr w:rsidR="00B730D3" w:rsidRPr="007C5424" w14:paraId="55203FC7" w14:textId="77777777" w:rsidTr="00844723">
        <w:trPr>
          <w:trHeight w:val="510"/>
          <w:jc w:val="center"/>
        </w:trPr>
        <w:tc>
          <w:tcPr>
            <w:tcW w:w="1630" w:type="dxa"/>
            <w:shd w:val="clear" w:color="auto" w:fill="EAF1DD" w:themeFill="accent3" w:themeFillTint="33"/>
            <w:noWrap/>
            <w:vAlign w:val="center"/>
          </w:tcPr>
          <w:p w14:paraId="58E9C6BB" w14:textId="77777777" w:rsidR="00B730D3" w:rsidRPr="00EE1662" w:rsidRDefault="00B730D3" w:rsidP="00F4700F">
            <w:pPr>
              <w:jc w:val="center"/>
              <w:rPr>
                <w:rFonts w:cs="Arial"/>
                <w:color w:val="000000" w:themeColor="text1"/>
                <w:sz w:val="18"/>
                <w:szCs w:val="18"/>
              </w:rPr>
            </w:pPr>
            <w:r w:rsidRPr="00EE1662">
              <w:rPr>
                <w:rFonts w:cs="Arial"/>
                <w:color w:val="000000" w:themeColor="text1"/>
                <w:sz w:val="18"/>
                <w:szCs w:val="18"/>
              </w:rPr>
              <w:t>Cholesterol</w:t>
            </w:r>
            <w:r>
              <w:rPr>
                <w:rFonts w:cs="Arial"/>
                <w:color w:val="000000" w:themeColor="text1"/>
                <w:sz w:val="18"/>
                <w:szCs w:val="18"/>
              </w:rPr>
              <w:t xml:space="preserve"> (μg/g)</w:t>
            </w:r>
          </w:p>
        </w:tc>
        <w:tc>
          <w:tcPr>
            <w:tcW w:w="1276" w:type="dxa"/>
            <w:shd w:val="clear" w:color="auto" w:fill="EAF1DD" w:themeFill="accent3" w:themeFillTint="33"/>
            <w:vAlign w:val="center"/>
          </w:tcPr>
          <w:p w14:paraId="1B79DA37" w14:textId="77777777" w:rsidR="00B730D3" w:rsidRPr="00EE1662" w:rsidRDefault="00B730D3" w:rsidP="00F4700F">
            <w:pPr>
              <w:jc w:val="center"/>
              <w:rPr>
                <w:rFonts w:cs="Arial"/>
                <w:color w:val="000000" w:themeColor="text1"/>
                <w:sz w:val="18"/>
                <w:szCs w:val="18"/>
              </w:rPr>
            </w:pPr>
            <w:r>
              <w:rPr>
                <w:rFonts w:cs="Arial"/>
                <w:color w:val="000000" w:themeColor="text1"/>
                <w:sz w:val="18"/>
                <w:szCs w:val="18"/>
              </w:rPr>
              <w:t>0.002</w:t>
            </w:r>
            <w:r w:rsidRPr="00BB4C18">
              <w:rPr>
                <w:rFonts w:cs="Arial"/>
                <w:color w:val="000000" w:themeColor="text1"/>
                <w:sz w:val="18"/>
                <w:szCs w:val="18"/>
              </w:rPr>
              <w:t>±</w:t>
            </w:r>
            <w:r>
              <w:rPr>
                <w:rFonts w:cs="Arial"/>
                <w:color w:val="000000" w:themeColor="text1"/>
                <w:sz w:val="18"/>
                <w:szCs w:val="18"/>
              </w:rPr>
              <w:t>0.002</w:t>
            </w:r>
          </w:p>
        </w:tc>
        <w:tc>
          <w:tcPr>
            <w:tcW w:w="1384" w:type="dxa"/>
            <w:shd w:val="clear" w:color="auto" w:fill="EAF1DD" w:themeFill="accent3" w:themeFillTint="33"/>
            <w:vAlign w:val="center"/>
          </w:tcPr>
          <w:p w14:paraId="2CB52123" w14:textId="77777777" w:rsidR="00B730D3" w:rsidRPr="00EE1662" w:rsidRDefault="00B730D3" w:rsidP="00F4700F">
            <w:pPr>
              <w:jc w:val="center"/>
              <w:rPr>
                <w:rFonts w:cs="Arial"/>
                <w:color w:val="000000" w:themeColor="text1"/>
                <w:sz w:val="18"/>
                <w:szCs w:val="18"/>
              </w:rPr>
            </w:pPr>
            <w:r>
              <w:rPr>
                <w:rFonts w:cs="Arial"/>
                <w:color w:val="000000" w:themeColor="text1"/>
                <w:sz w:val="18"/>
                <w:szCs w:val="18"/>
              </w:rPr>
              <w:t>0.002</w:t>
            </w:r>
            <w:r w:rsidRPr="00BB4C18">
              <w:rPr>
                <w:rFonts w:cs="Arial"/>
                <w:color w:val="000000" w:themeColor="text1"/>
                <w:sz w:val="18"/>
                <w:szCs w:val="18"/>
              </w:rPr>
              <w:t>±</w:t>
            </w:r>
            <w:r>
              <w:rPr>
                <w:rFonts w:cs="Arial"/>
                <w:color w:val="000000" w:themeColor="text1"/>
                <w:sz w:val="18"/>
                <w:szCs w:val="18"/>
              </w:rPr>
              <w:t>0.003</w:t>
            </w:r>
          </w:p>
        </w:tc>
        <w:tc>
          <w:tcPr>
            <w:tcW w:w="884" w:type="dxa"/>
            <w:shd w:val="clear" w:color="auto" w:fill="EAF1DD" w:themeFill="accent3" w:themeFillTint="33"/>
            <w:vAlign w:val="center"/>
          </w:tcPr>
          <w:p w14:paraId="3BC4F52F" w14:textId="77777777" w:rsidR="00B730D3" w:rsidRPr="00023C3B" w:rsidRDefault="00B730D3" w:rsidP="00F4700F">
            <w:pPr>
              <w:jc w:val="center"/>
              <w:rPr>
                <w:rFonts w:cs="Arial"/>
                <w:color w:val="000000" w:themeColor="text1"/>
                <w:sz w:val="18"/>
                <w:szCs w:val="18"/>
              </w:rPr>
            </w:pPr>
            <w:r w:rsidRPr="00023C3B">
              <w:rPr>
                <w:rFonts w:cs="Arial"/>
                <w:color w:val="000000" w:themeColor="text1"/>
                <w:sz w:val="18"/>
                <w:szCs w:val="18"/>
              </w:rPr>
              <w:t>0.7472</w:t>
            </w:r>
          </w:p>
        </w:tc>
        <w:tc>
          <w:tcPr>
            <w:tcW w:w="1276" w:type="dxa"/>
            <w:shd w:val="clear" w:color="auto" w:fill="EAF1DD" w:themeFill="accent3" w:themeFillTint="33"/>
            <w:vAlign w:val="center"/>
          </w:tcPr>
          <w:p w14:paraId="0DFEF221" w14:textId="77777777" w:rsidR="00B730D3" w:rsidRPr="00EE1662" w:rsidRDefault="00B730D3" w:rsidP="00F4700F">
            <w:pPr>
              <w:jc w:val="center"/>
              <w:rPr>
                <w:rFonts w:cs="Arial"/>
                <w:color w:val="000000" w:themeColor="text1"/>
                <w:sz w:val="18"/>
                <w:szCs w:val="18"/>
              </w:rPr>
            </w:pPr>
            <w:r>
              <w:rPr>
                <w:rFonts w:cs="Arial"/>
                <w:color w:val="000000" w:themeColor="text1"/>
                <w:sz w:val="18"/>
                <w:szCs w:val="18"/>
              </w:rPr>
              <w:t>ND-0.020</w:t>
            </w:r>
          </w:p>
        </w:tc>
        <w:tc>
          <w:tcPr>
            <w:tcW w:w="1275" w:type="dxa"/>
            <w:shd w:val="clear" w:color="auto" w:fill="EAF1DD" w:themeFill="accent3" w:themeFillTint="33"/>
            <w:noWrap/>
            <w:vAlign w:val="center"/>
          </w:tcPr>
          <w:p w14:paraId="089B9E9A" w14:textId="77777777" w:rsidR="00B730D3" w:rsidRPr="00EE1662" w:rsidRDefault="00B730D3" w:rsidP="00F4700F">
            <w:pPr>
              <w:jc w:val="center"/>
              <w:rPr>
                <w:rFonts w:cs="Arial"/>
                <w:color w:val="000000" w:themeColor="text1"/>
                <w:sz w:val="18"/>
                <w:szCs w:val="18"/>
              </w:rPr>
            </w:pPr>
            <w:r w:rsidRPr="009F6C7A">
              <w:rPr>
                <w:rFonts w:cs="Arial"/>
                <w:color w:val="000000" w:themeColor="text1"/>
                <w:sz w:val="18"/>
                <w:szCs w:val="18"/>
              </w:rPr>
              <w:t>N/A</w:t>
            </w:r>
          </w:p>
        </w:tc>
      </w:tr>
      <w:tr w:rsidR="00B730D3" w:rsidRPr="007C5424" w14:paraId="1EE509A1" w14:textId="77777777" w:rsidTr="00844723">
        <w:trPr>
          <w:trHeight w:val="510"/>
          <w:jc w:val="center"/>
        </w:trPr>
        <w:tc>
          <w:tcPr>
            <w:tcW w:w="1630" w:type="dxa"/>
            <w:shd w:val="clear" w:color="auto" w:fill="auto"/>
            <w:noWrap/>
            <w:vAlign w:val="center"/>
          </w:tcPr>
          <w:p w14:paraId="513B9A38" w14:textId="77777777" w:rsidR="00B730D3" w:rsidRPr="00EE1662" w:rsidRDefault="00B730D3" w:rsidP="00F4700F">
            <w:pPr>
              <w:jc w:val="center"/>
              <w:rPr>
                <w:rFonts w:cs="Arial"/>
                <w:color w:val="000000" w:themeColor="text1"/>
                <w:sz w:val="18"/>
                <w:szCs w:val="18"/>
              </w:rPr>
            </w:pPr>
            <w:r w:rsidRPr="00EE1662">
              <w:rPr>
                <w:rFonts w:cs="Arial"/>
                <w:color w:val="000000" w:themeColor="text1"/>
                <w:sz w:val="18"/>
                <w:szCs w:val="18"/>
              </w:rPr>
              <w:t>Clerosterol</w:t>
            </w:r>
            <w:r>
              <w:rPr>
                <w:rFonts w:cs="Arial"/>
                <w:color w:val="000000" w:themeColor="text1"/>
                <w:sz w:val="18"/>
                <w:szCs w:val="18"/>
              </w:rPr>
              <w:t xml:space="preserve"> (μg/g)</w:t>
            </w:r>
          </w:p>
        </w:tc>
        <w:tc>
          <w:tcPr>
            <w:tcW w:w="1276" w:type="dxa"/>
            <w:shd w:val="clear" w:color="auto" w:fill="auto"/>
            <w:vAlign w:val="center"/>
          </w:tcPr>
          <w:p w14:paraId="769849E1" w14:textId="77777777" w:rsidR="00B730D3" w:rsidRPr="002713EA" w:rsidRDefault="00B730D3" w:rsidP="00F4700F">
            <w:pPr>
              <w:jc w:val="center"/>
              <w:rPr>
                <w:rFonts w:cs="Arial"/>
                <w:color w:val="000000" w:themeColor="text1"/>
                <w:sz w:val="18"/>
                <w:szCs w:val="18"/>
              </w:rPr>
            </w:pPr>
            <w:r w:rsidRPr="002713EA">
              <w:rPr>
                <w:rFonts w:cs="Arial"/>
                <w:color w:val="000000" w:themeColor="text1"/>
                <w:sz w:val="18"/>
                <w:szCs w:val="18"/>
              </w:rPr>
              <w:t>0.006±0.000</w:t>
            </w:r>
          </w:p>
        </w:tc>
        <w:tc>
          <w:tcPr>
            <w:tcW w:w="1384" w:type="dxa"/>
            <w:shd w:val="clear" w:color="auto" w:fill="auto"/>
            <w:vAlign w:val="center"/>
          </w:tcPr>
          <w:p w14:paraId="4B574063" w14:textId="77777777" w:rsidR="00B730D3" w:rsidRPr="002713EA" w:rsidRDefault="00B730D3" w:rsidP="00F4700F">
            <w:pPr>
              <w:jc w:val="center"/>
              <w:rPr>
                <w:rFonts w:cs="Arial"/>
                <w:color w:val="000000" w:themeColor="text1"/>
                <w:sz w:val="18"/>
                <w:szCs w:val="18"/>
              </w:rPr>
            </w:pPr>
            <w:r w:rsidRPr="002713EA">
              <w:rPr>
                <w:rFonts w:cs="Arial"/>
                <w:color w:val="000000" w:themeColor="text1"/>
                <w:sz w:val="18"/>
                <w:szCs w:val="18"/>
              </w:rPr>
              <w:t>0.006±0.000</w:t>
            </w:r>
          </w:p>
        </w:tc>
        <w:tc>
          <w:tcPr>
            <w:tcW w:w="884" w:type="dxa"/>
            <w:shd w:val="clear" w:color="auto" w:fill="auto"/>
            <w:vAlign w:val="center"/>
          </w:tcPr>
          <w:p w14:paraId="6D4DF559" w14:textId="77777777" w:rsidR="00B730D3" w:rsidRPr="002713EA" w:rsidRDefault="00B730D3" w:rsidP="00F4700F">
            <w:pPr>
              <w:jc w:val="center"/>
              <w:rPr>
                <w:rFonts w:cs="Arial"/>
                <w:b/>
                <w:color w:val="000000" w:themeColor="text1"/>
                <w:sz w:val="18"/>
                <w:szCs w:val="18"/>
                <w:u w:val="single"/>
              </w:rPr>
            </w:pPr>
            <w:r w:rsidRPr="002713EA">
              <w:rPr>
                <w:rFonts w:cs="Arial"/>
                <w:b/>
                <w:color w:val="000000" w:themeColor="text1"/>
                <w:sz w:val="18"/>
                <w:szCs w:val="18"/>
                <w:u w:val="single"/>
              </w:rPr>
              <w:t>0.0009</w:t>
            </w:r>
          </w:p>
        </w:tc>
        <w:tc>
          <w:tcPr>
            <w:tcW w:w="1276" w:type="dxa"/>
            <w:shd w:val="clear" w:color="auto" w:fill="auto"/>
            <w:vAlign w:val="center"/>
          </w:tcPr>
          <w:p w14:paraId="62CA39F0" w14:textId="77777777" w:rsidR="00B730D3" w:rsidRPr="002713EA" w:rsidRDefault="00B730D3" w:rsidP="00F4700F">
            <w:pPr>
              <w:jc w:val="center"/>
              <w:rPr>
                <w:rFonts w:cs="Arial"/>
                <w:color w:val="000000" w:themeColor="text1"/>
                <w:sz w:val="18"/>
                <w:szCs w:val="18"/>
              </w:rPr>
            </w:pPr>
            <w:r w:rsidRPr="002713EA">
              <w:rPr>
                <w:rFonts w:cs="Arial"/>
                <w:color w:val="000000" w:themeColor="text1"/>
                <w:sz w:val="18"/>
                <w:szCs w:val="18"/>
              </w:rPr>
              <w:t>0.004-0.006</w:t>
            </w:r>
          </w:p>
        </w:tc>
        <w:tc>
          <w:tcPr>
            <w:tcW w:w="1275" w:type="dxa"/>
            <w:shd w:val="clear" w:color="auto" w:fill="auto"/>
            <w:noWrap/>
            <w:vAlign w:val="center"/>
          </w:tcPr>
          <w:p w14:paraId="031D8787" w14:textId="77777777" w:rsidR="00B730D3" w:rsidRPr="00EE1662" w:rsidRDefault="00B730D3" w:rsidP="00F4700F">
            <w:pPr>
              <w:jc w:val="center"/>
              <w:rPr>
                <w:rFonts w:cs="Arial"/>
                <w:color w:val="000000" w:themeColor="text1"/>
                <w:sz w:val="18"/>
                <w:szCs w:val="18"/>
              </w:rPr>
            </w:pPr>
            <w:r w:rsidRPr="009F6C7A">
              <w:rPr>
                <w:rFonts w:cs="Arial"/>
                <w:color w:val="000000" w:themeColor="text1"/>
                <w:sz w:val="18"/>
                <w:szCs w:val="18"/>
              </w:rPr>
              <w:t>N/A</w:t>
            </w:r>
          </w:p>
        </w:tc>
      </w:tr>
      <w:tr w:rsidR="00B730D3" w:rsidRPr="007C5424" w14:paraId="79BE633E" w14:textId="77777777" w:rsidTr="00844723">
        <w:trPr>
          <w:trHeight w:val="510"/>
          <w:jc w:val="center"/>
        </w:trPr>
        <w:tc>
          <w:tcPr>
            <w:tcW w:w="1630" w:type="dxa"/>
            <w:shd w:val="clear" w:color="auto" w:fill="EAF1DD" w:themeFill="accent3" w:themeFillTint="33"/>
            <w:noWrap/>
            <w:vAlign w:val="center"/>
          </w:tcPr>
          <w:p w14:paraId="53AF392F" w14:textId="77777777" w:rsidR="00B730D3" w:rsidRPr="00EE1662" w:rsidRDefault="00B730D3" w:rsidP="00F4700F">
            <w:pPr>
              <w:jc w:val="center"/>
              <w:rPr>
                <w:rFonts w:cs="Arial"/>
                <w:color w:val="000000" w:themeColor="text1"/>
                <w:sz w:val="18"/>
                <w:szCs w:val="18"/>
              </w:rPr>
            </w:pPr>
            <w:r>
              <w:rPr>
                <w:rFonts w:cs="Arial"/>
                <w:color w:val="000000" w:themeColor="text1"/>
                <w:sz w:val="18"/>
                <w:szCs w:val="18"/>
              </w:rPr>
              <w:t>δ_5_ave</w:t>
            </w:r>
            <w:r w:rsidRPr="00EE1662">
              <w:rPr>
                <w:rFonts w:cs="Arial"/>
                <w:color w:val="000000" w:themeColor="text1"/>
                <w:sz w:val="18"/>
                <w:szCs w:val="18"/>
              </w:rPr>
              <w:t>n</w:t>
            </w:r>
            <w:r>
              <w:rPr>
                <w:rFonts w:cs="Arial"/>
                <w:color w:val="000000" w:themeColor="text1"/>
                <w:sz w:val="18"/>
                <w:szCs w:val="18"/>
              </w:rPr>
              <w:t>a</w:t>
            </w:r>
            <w:r w:rsidRPr="00EE1662">
              <w:rPr>
                <w:rFonts w:cs="Arial"/>
                <w:color w:val="000000" w:themeColor="text1"/>
                <w:sz w:val="18"/>
                <w:szCs w:val="18"/>
              </w:rPr>
              <w:t>sterol</w:t>
            </w:r>
            <w:r>
              <w:rPr>
                <w:rFonts w:cs="Arial"/>
                <w:color w:val="000000" w:themeColor="text1"/>
                <w:sz w:val="18"/>
                <w:szCs w:val="18"/>
              </w:rPr>
              <w:t xml:space="preserve"> (μg/g)</w:t>
            </w:r>
          </w:p>
        </w:tc>
        <w:tc>
          <w:tcPr>
            <w:tcW w:w="1276" w:type="dxa"/>
            <w:shd w:val="clear" w:color="auto" w:fill="EAF1DD" w:themeFill="accent3" w:themeFillTint="33"/>
            <w:vAlign w:val="center"/>
          </w:tcPr>
          <w:p w14:paraId="0431ACCD" w14:textId="77777777" w:rsidR="00B730D3" w:rsidRPr="00EE1662" w:rsidRDefault="00B730D3" w:rsidP="00F4700F">
            <w:pPr>
              <w:jc w:val="center"/>
              <w:rPr>
                <w:rFonts w:cs="Arial"/>
                <w:color w:val="000000" w:themeColor="text1"/>
                <w:sz w:val="18"/>
                <w:szCs w:val="18"/>
              </w:rPr>
            </w:pPr>
            <w:r>
              <w:rPr>
                <w:rFonts w:cs="Arial"/>
                <w:color w:val="000000" w:themeColor="text1"/>
                <w:sz w:val="18"/>
                <w:szCs w:val="18"/>
              </w:rPr>
              <w:t>0.036</w:t>
            </w:r>
            <w:r w:rsidRPr="00BB4C18">
              <w:rPr>
                <w:rFonts w:cs="Arial"/>
                <w:color w:val="000000" w:themeColor="text1"/>
                <w:sz w:val="18"/>
                <w:szCs w:val="18"/>
              </w:rPr>
              <w:t>±</w:t>
            </w:r>
            <w:r>
              <w:rPr>
                <w:rFonts w:cs="Arial"/>
                <w:color w:val="000000" w:themeColor="text1"/>
                <w:sz w:val="18"/>
                <w:szCs w:val="18"/>
              </w:rPr>
              <w:t>0.006</w:t>
            </w:r>
          </w:p>
        </w:tc>
        <w:tc>
          <w:tcPr>
            <w:tcW w:w="1384" w:type="dxa"/>
            <w:shd w:val="clear" w:color="auto" w:fill="FDE9D9" w:themeFill="accent6" w:themeFillTint="33"/>
            <w:vAlign w:val="center"/>
          </w:tcPr>
          <w:p w14:paraId="00BED718" w14:textId="6584732D" w:rsidR="00B730D3" w:rsidRPr="00844723" w:rsidRDefault="00B730D3" w:rsidP="00F4700F">
            <w:pPr>
              <w:jc w:val="center"/>
              <w:rPr>
                <w:rFonts w:cs="Arial"/>
                <w:color w:val="000000" w:themeColor="text1"/>
                <w:sz w:val="18"/>
                <w:szCs w:val="18"/>
                <w:vertAlign w:val="superscript"/>
              </w:rPr>
            </w:pPr>
            <w:r>
              <w:rPr>
                <w:rFonts w:cs="Arial"/>
                <w:color w:val="000000" w:themeColor="text1"/>
                <w:sz w:val="18"/>
                <w:szCs w:val="18"/>
              </w:rPr>
              <w:t>0.044</w:t>
            </w:r>
            <w:r w:rsidRPr="00BB4C18">
              <w:rPr>
                <w:rFonts w:cs="Arial"/>
                <w:color w:val="000000" w:themeColor="text1"/>
                <w:sz w:val="18"/>
                <w:szCs w:val="18"/>
              </w:rPr>
              <w:t>±</w:t>
            </w:r>
            <w:r>
              <w:rPr>
                <w:rFonts w:cs="Arial"/>
                <w:color w:val="000000" w:themeColor="text1"/>
                <w:sz w:val="18"/>
                <w:szCs w:val="18"/>
              </w:rPr>
              <w:t>0.008</w:t>
            </w:r>
            <w:r w:rsidR="00844723">
              <w:rPr>
                <w:rFonts w:cs="Arial"/>
                <w:color w:val="000000" w:themeColor="text1"/>
                <w:sz w:val="18"/>
                <w:szCs w:val="18"/>
                <w:vertAlign w:val="superscript"/>
              </w:rPr>
              <w:t>2</w:t>
            </w:r>
          </w:p>
        </w:tc>
        <w:tc>
          <w:tcPr>
            <w:tcW w:w="884" w:type="dxa"/>
            <w:shd w:val="clear" w:color="auto" w:fill="EAF1DD" w:themeFill="accent3" w:themeFillTint="33"/>
            <w:vAlign w:val="center"/>
          </w:tcPr>
          <w:p w14:paraId="344E640C" w14:textId="77777777" w:rsidR="00B730D3" w:rsidRPr="00023C3B" w:rsidRDefault="00B730D3" w:rsidP="00F4700F">
            <w:pPr>
              <w:jc w:val="center"/>
              <w:rPr>
                <w:rFonts w:cs="Arial"/>
                <w:b/>
                <w:color w:val="000000" w:themeColor="text1"/>
                <w:sz w:val="18"/>
                <w:szCs w:val="18"/>
                <w:u w:val="single"/>
              </w:rPr>
            </w:pPr>
            <w:r w:rsidRPr="00023C3B">
              <w:rPr>
                <w:rFonts w:cs="Arial"/>
                <w:b/>
                <w:color w:val="000000" w:themeColor="text1"/>
                <w:sz w:val="18"/>
                <w:szCs w:val="18"/>
                <w:u w:val="single"/>
              </w:rPr>
              <w:t>&lt;0.0001</w:t>
            </w:r>
          </w:p>
        </w:tc>
        <w:tc>
          <w:tcPr>
            <w:tcW w:w="1276" w:type="dxa"/>
            <w:shd w:val="clear" w:color="auto" w:fill="EAF1DD" w:themeFill="accent3" w:themeFillTint="33"/>
            <w:vAlign w:val="center"/>
          </w:tcPr>
          <w:p w14:paraId="3E610045" w14:textId="77777777" w:rsidR="00B730D3" w:rsidRPr="00EE1662" w:rsidRDefault="00B730D3" w:rsidP="00F4700F">
            <w:pPr>
              <w:jc w:val="center"/>
              <w:rPr>
                <w:rFonts w:cs="Arial"/>
                <w:color w:val="000000" w:themeColor="text1"/>
                <w:sz w:val="18"/>
                <w:szCs w:val="18"/>
              </w:rPr>
            </w:pPr>
            <w:r>
              <w:rPr>
                <w:rFonts w:cs="Arial"/>
                <w:color w:val="000000" w:themeColor="text1"/>
                <w:sz w:val="18"/>
                <w:szCs w:val="18"/>
              </w:rPr>
              <w:t>0.008-0.037</w:t>
            </w:r>
          </w:p>
        </w:tc>
        <w:tc>
          <w:tcPr>
            <w:tcW w:w="1275" w:type="dxa"/>
            <w:shd w:val="clear" w:color="auto" w:fill="EAF1DD" w:themeFill="accent3" w:themeFillTint="33"/>
            <w:noWrap/>
            <w:vAlign w:val="center"/>
          </w:tcPr>
          <w:p w14:paraId="2A54293A" w14:textId="77777777" w:rsidR="00B730D3" w:rsidRPr="00EE1662" w:rsidRDefault="00B730D3" w:rsidP="00F4700F">
            <w:pPr>
              <w:jc w:val="center"/>
              <w:rPr>
                <w:rFonts w:cs="Arial"/>
                <w:color w:val="000000" w:themeColor="text1"/>
                <w:sz w:val="18"/>
                <w:szCs w:val="18"/>
              </w:rPr>
            </w:pPr>
            <w:r w:rsidRPr="009F6C7A">
              <w:rPr>
                <w:rFonts w:cs="Arial"/>
                <w:color w:val="000000" w:themeColor="text1"/>
                <w:sz w:val="18"/>
                <w:szCs w:val="18"/>
              </w:rPr>
              <w:t>N/A</w:t>
            </w:r>
          </w:p>
        </w:tc>
      </w:tr>
      <w:tr w:rsidR="00B730D3" w:rsidRPr="007C5424" w14:paraId="09EEA730" w14:textId="77777777" w:rsidTr="00844723">
        <w:trPr>
          <w:trHeight w:val="510"/>
          <w:jc w:val="center"/>
        </w:trPr>
        <w:tc>
          <w:tcPr>
            <w:tcW w:w="1630" w:type="dxa"/>
            <w:shd w:val="clear" w:color="auto" w:fill="auto"/>
            <w:noWrap/>
            <w:vAlign w:val="center"/>
          </w:tcPr>
          <w:p w14:paraId="17F2452D" w14:textId="77777777" w:rsidR="00B730D3" w:rsidRPr="00EE1662" w:rsidRDefault="00B730D3" w:rsidP="00F4700F">
            <w:pPr>
              <w:jc w:val="center"/>
              <w:rPr>
                <w:rFonts w:cs="Arial"/>
                <w:color w:val="000000" w:themeColor="text1"/>
                <w:sz w:val="18"/>
                <w:szCs w:val="18"/>
              </w:rPr>
            </w:pPr>
            <w:r w:rsidRPr="00EE1662">
              <w:rPr>
                <w:rFonts w:cs="Arial"/>
                <w:color w:val="000000" w:themeColor="text1"/>
                <w:sz w:val="18"/>
                <w:szCs w:val="18"/>
              </w:rPr>
              <w:t>Sitosterol</w:t>
            </w:r>
            <w:r>
              <w:rPr>
                <w:rFonts w:cs="Arial"/>
                <w:color w:val="000000" w:themeColor="text1"/>
                <w:sz w:val="18"/>
                <w:szCs w:val="18"/>
              </w:rPr>
              <w:t xml:space="preserve"> (μg/g)</w:t>
            </w:r>
          </w:p>
        </w:tc>
        <w:tc>
          <w:tcPr>
            <w:tcW w:w="1276" w:type="dxa"/>
            <w:shd w:val="clear" w:color="auto" w:fill="auto"/>
            <w:vAlign w:val="center"/>
          </w:tcPr>
          <w:p w14:paraId="4454885E" w14:textId="77777777" w:rsidR="00B730D3" w:rsidRPr="00EE1662" w:rsidRDefault="00B730D3" w:rsidP="00F4700F">
            <w:pPr>
              <w:jc w:val="center"/>
              <w:rPr>
                <w:rFonts w:cs="Arial"/>
                <w:color w:val="000000" w:themeColor="text1"/>
                <w:sz w:val="18"/>
                <w:szCs w:val="18"/>
              </w:rPr>
            </w:pPr>
            <w:r>
              <w:rPr>
                <w:rFonts w:cs="Arial"/>
                <w:color w:val="000000" w:themeColor="text1"/>
                <w:sz w:val="18"/>
                <w:szCs w:val="18"/>
              </w:rPr>
              <w:t>0.551</w:t>
            </w:r>
            <w:r w:rsidRPr="00BB4C18">
              <w:rPr>
                <w:rFonts w:cs="Arial"/>
                <w:color w:val="000000" w:themeColor="text1"/>
                <w:sz w:val="18"/>
                <w:szCs w:val="18"/>
              </w:rPr>
              <w:t>±</w:t>
            </w:r>
            <w:r>
              <w:rPr>
                <w:rFonts w:cs="Arial"/>
                <w:color w:val="000000" w:themeColor="text1"/>
                <w:sz w:val="18"/>
                <w:szCs w:val="18"/>
              </w:rPr>
              <w:t>0.028</w:t>
            </w:r>
          </w:p>
        </w:tc>
        <w:tc>
          <w:tcPr>
            <w:tcW w:w="1384" w:type="dxa"/>
            <w:shd w:val="clear" w:color="auto" w:fill="FDE9D9" w:themeFill="accent6" w:themeFillTint="33"/>
            <w:vAlign w:val="center"/>
          </w:tcPr>
          <w:p w14:paraId="7A0060C0" w14:textId="5314F3AB" w:rsidR="00B730D3" w:rsidRPr="00844723" w:rsidRDefault="00B730D3" w:rsidP="00F4700F">
            <w:pPr>
              <w:jc w:val="center"/>
              <w:rPr>
                <w:rFonts w:cs="Arial"/>
                <w:color w:val="000000" w:themeColor="text1"/>
                <w:sz w:val="18"/>
                <w:szCs w:val="18"/>
                <w:vertAlign w:val="superscript"/>
              </w:rPr>
            </w:pPr>
            <w:r>
              <w:rPr>
                <w:rFonts w:cs="Arial"/>
                <w:color w:val="000000" w:themeColor="text1"/>
                <w:sz w:val="18"/>
                <w:szCs w:val="18"/>
              </w:rPr>
              <w:t>0.579</w:t>
            </w:r>
            <w:r w:rsidRPr="00BB4C18">
              <w:rPr>
                <w:rFonts w:cs="Arial"/>
                <w:color w:val="000000" w:themeColor="text1"/>
                <w:sz w:val="18"/>
                <w:szCs w:val="18"/>
              </w:rPr>
              <w:t>±</w:t>
            </w:r>
            <w:r>
              <w:rPr>
                <w:rFonts w:cs="Arial"/>
                <w:color w:val="000000" w:themeColor="text1"/>
                <w:sz w:val="18"/>
                <w:szCs w:val="18"/>
              </w:rPr>
              <w:t>0.036</w:t>
            </w:r>
            <w:r w:rsidR="00844723">
              <w:rPr>
                <w:rFonts w:cs="Arial"/>
                <w:color w:val="000000" w:themeColor="text1"/>
                <w:sz w:val="18"/>
                <w:szCs w:val="18"/>
                <w:vertAlign w:val="superscript"/>
              </w:rPr>
              <w:t>2</w:t>
            </w:r>
          </w:p>
        </w:tc>
        <w:tc>
          <w:tcPr>
            <w:tcW w:w="884" w:type="dxa"/>
            <w:shd w:val="clear" w:color="auto" w:fill="auto"/>
            <w:vAlign w:val="center"/>
          </w:tcPr>
          <w:p w14:paraId="7B8CA773" w14:textId="77777777" w:rsidR="00B730D3" w:rsidRPr="003A1E02" w:rsidRDefault="00B730D3" w:rsidP="00F4700F">
            <w:pPr>
              <w:jc w:val="center"/>
              <w:rPr>
                <w:rFonts w:cs="Arial"/>
                <w:b/>
                <w:color w:val="000000" w:themeColor="text1"/>
                <w:sz w:val="18"/>
                <w:szCs w:val="18"/>
                <w:u w:val="single"/>
              </w:rPr>
            </w:pPr>
            <w:r w:rsidRPr="003A1E02">
              <w:rPr>
                <w:rFonts w:cs="Arial"/>
                <w:b/>
                <w:color w:val="000000" w:themeColor="text1"/>
                <w:sz w:val="18"/>
                <w:szCs w:val="18"/>
                <w:u w:val="single"/>
              </w:rPr>
              <w:t>&lt;0.0001</w:t>
            </w:r>
          </w:p>
        </w:tc>
        <w:tc>
          <w:tcPr>
            <w:tcW w:w="1276" w:type="dxa"/>
            <w:shd w:val="clear" w:color="auto" w:fill="auto"/>
            <w:vAlign w:val="center"/>
          </w:tcPr>
          <w:p w14:paraId="5E00D0CD" w14:textId="77777777" w:rsidR="00B730D3" w:rsidRPr="00EE1662" w:rsidRDefault="00B730D3" w:rsidP="00F4700F">
            <w:pPr>
              <w:jc w:val="center"/>
              <w:rPr>
                <w:rFonts w:cs="Arial"/>
                <w:color w:val="000000" w:themeColor="text1"/>
                <w:sz w:val="18"/>
                <w:szCs w:val="18"/>
              </w:rPr>
            </w:pPr>
            <w:r>
              <w:rPr>
                <w:rFonts w:cs="Arial"/>
                <w:color w:val="000000" w:themeColor="text1"/>
                <w:sz w:val="18"/>
                <w:szCs w:val="18"/>
              </w:rPr>
              <w:t>0.346-0.580</w:t>
            </w:r>
          </w:p>
        </w:tc>
        <w:tc>
          <w:tcPr>
            <w:tcW w:w="1275" w:type="dxa"/>
            <w:shd w:val="clear" w:color="auto" w:fill="auto"/>
            <w:noWrap/>
            <w:vAlign w:val="center"/>
          </w:tcPr>
          <w:p w14:paraId="60572336" w14:textId="77777777" w:rsidR="00B730D3" w:rsidRPr="00EE1662" w:rsidRDefault="00B730D3" w:rsidP="00F4700F">
            <w:pPr>
              <w:jc w:val="center"/>
              <w:rPr>
                <w:rFonts w:cs="Arial"/>
                <w:color w:val="000000" w:themeColor="text1"/>
                <w:sz w:val="18"/>
                <w:szCs w:val="18"/>
              </w:rPr>
            </w:pPr>
            <w:r w:rsidRPr="009F6C7A">
              <w:rPr>
                <w:rFonts w:cs="Arial"/>
                <w:color w:val="000000" w:themeColor="text1"/>
                <w:sz w:val="18"/>
                <w:szCs w:val="18"/>
              </w:rPr>
              <w:t>N/A</w:t>
            </w:r>
          </w:p>
        </w:tc>
      </w:tr>
      <w:tr w:rsidR="00B730D3" w:rsidRPr="007C5424" w14:paraId="4F41EE83" w14:textId="77777777" w:rsidTr="00844723">
        <w:trPr>
          <w:trHeight w:val="510"/>
          <w:jc w:val="center"/>
        </w:trPr>
        <w:tc>
          <w:tcPr>
            <w:tcW w:w="1630" w:type="dxa"/>
            <w:shd w:val="clear" w:color="auto" w:fill="EAF1DD" w:themeFill="accent3" w:themeFillTint="33"/>
            <w:noWrap/>
            <w:vAlign w:val="center"/>
          </w:tcPr>
          <w:p w14:paraId="23908460" w14:textId="77777777" w:rsidR="00B730D3" w:rsidRPr="00EE1662" w:rsidRDefault="00B730D3" w:rsidP="00F4700F">
            <w:pPr>
              <w:jc w:val="center"/>
              <w:rPr>
                <w:rFonts w:cs="Arial"/>
                <w:color w:val="000000" w:themeColor="text1"/>
                <w:sz w:val="18"/>
                <w:szCs w:val="18"/>
              </w:rPr>
            </w:pPr>
            <w:r w:rsidRPr="00EE1662">
              <w:rPr>
                <w:rFonts w:cs="Arial"/>
                <w:color w:val="000000" w:themeColor="text1"/>
                <w:sz w:val="18"/>
                <w:szCs w:val="18"/>
              </w:rPr>
              <w:t>Stigmasterol</w:t>
            </w:r>
            <w:r>
              <w:rPr>
                <w:rFonts w:cs="Arial"/>
                <w:color w:val="000000" w:themeColor="text1"/>
                <w:sz w:val="18"/>
                <w:szCs w:val="18"/>
              </w:rPr>
              <w:t xml:space="preserve"> (μg/g)</w:t>
            </w:r>
          </w:p>
        </w:tc>
        <w:tc>
          <w:tcPr>
            <w:tcW w:w="1276" w:type="dxa"/>
            <w:shd w:val="clear" w:color="auto" w:fill="EAF1DD" w:themeFill="accent3" w:themeFillTint="33"/>
            <w:vAlign w:val="center"/>
          </w:tcPr>
          <w:p w14:paraId="7A332998" w14:textId="77777777" w:rsidR="00B730D3" w:rsidRPr="002713EA" w:rsidRDefault="00B730D3" w:rsidP="00F4700F">
            <w:pPr>
              <w:jc w:val="center"/>
              <w:rPr>
                <w:rFonts w:cs="Arial"/>
                <w:color w:val="000000" w:themeColor="text1"/>
                <w:sz w:val="18"/>
                <w:szCs w:val="18"/>
              </w:rPr>
            </w:pPr>
            <w:r w:rsidRPr="002713EA">
              <w:rPr>
                <w:rFonts w:cs="Arial"/>
                <w:color w:val="000000" w:themeColor="text1"/>
                <w:sz w:val="18"/>
                <w:szCs w:val="18"/>
              </w:rPr>
              <w:t>0.003±0.000</w:t>
            </w:r>
          </w:p>
        </w:tc>
        <w:tc>
          <w:tcPr>
            <w:tcW w:w="1384" w:type="dxa"/>
            <w:shd w:val="clear" w:color="auto" w:fill="E5DFEC" w:themeFill="accent4" w:themeFillTint="33"/>
            <w:vAlign w:val="center"/>
          </w:tcPr>
          <w:p w14:paraId="17CF9A71" w14:textId="65175970" w:rsidR="00B730D3" w:rsidRPr="00844723" w:rsidRDefault="00B730D3" w:rsidP="00F4700F">
            <w:pPr>
              <w:jc w:val="center"/>
              <w:rPr>
                <w:rFonts w:cs="Arial"/>
                <w:color w:val="000000" w:themeColor="text1"/>
                <w:sz w:val="18"/>
                <w:szCs w:val="18"/>
                <w:vertAlign w:val="superscript"/>
              </w:rPr>
            </w:pPr>
            <w:r w:rsidRPr="002713EA">
              <w:rPr>
                <w:rFonts w:cs="Arial"/>
                <w:color w:val="000000" w:themeColor="text1"/>
                <w:sz w:val="18"/>
                <w:szCs w:val="18"/>
              </w:rPr>
              <w:t>0.000±0.001</w:t>
            </w:r>
            <w:r w:rsidR="00844723">
              <w:rPr>
                <w:rFonts w:cs="Arial"/>
                <w:color w:val="000000" w:themeColor="text1"/>
                <w:sz w:val="18"/>
                <w:szCs w:val="18"/>
                <w:vertAlign w:val="superscript"/>
              </w:rPr>
              <w:t>2</w:t>
            </w:r>
          </w:p>
        </w:tc>
        <w:tc>
          <w:tcPr>
            <w:tcW w:w="884" w:type="dxa"/>
            <w:shd w:val="clear" w:color="auto" w:fill="EAF1DD" w:themeFill="accent3" w:themeFillTint="33"/>
            <w:vAlign w:val="center"/>
          </w:tcPr>
          <w:p w14:paraId="12649C06" w14:textId="77777777" w:rsidR="00B730D3" w:rsidRPr="002713EA" w:rsidRDefault="00B730D3" w:rsidP="00F4700F">
            <w:pPr>
              <w:jc w:val="center"/>
              <w:rPr>
                <w:rFonts w:cs="Arial"/>
                <w:b/>
                <w:color w:val="000000" w:themeColor="text1"/>
                <w:sz w:val="18"/>
                <w:szCs w:val="18"/>
                <w:u w:val="single"/>
              </w:rPr>
            </w:pPr>
            <w:r w:rsidRPr="002713EA">
              <w:rPr>
                <w:rFonts w:cs="Arial"/>
                <w:b/>
                <w:color w:val="000000" w:themeColor="text1"/>
                <w:sz w:val="18"/>
                <w:szCs w:val="18"/>
                <w:u w:val="single"/>
              </w:rPr>
              <w:t>&lt;0.0001</w:t>
            </w:r>
          </w:p>
        </w:tc>
        <w:tc>
          <w:tcPr>
            <w:tcW w:w="1276" w:type="dxa"/>
            <w:shd w:val="clear" w:color="auto" w:fill="EAF1DD" w:themeFill="accent3" w:themeFillTint="33"/>
            <w:vAlign w:val="center"/>
          </w:tcPr>
          <w:p w14:paraId="38C243C8" w14:textId="77777777" w:rsidR="00B730D3" w:rsidRPr="00EE1662" w:rsidRDefault="00B730D3" w:rsidP="00F4700F">
            <w:pPr>
              <w:jc w:val="center"/>
              <w:rPr>
                <w:rFonts w:cs="Arial"/>
                <w:color w:val="000000" w:themeColor="text1"/>
                <w:sz w:val="18"/>
                <w:szCs w:val="18"/>
              </w:rPr>
            </w:pPr>
            <w:r>
              <w:rPr>
                <w:rFonts w:cs="Arial"/>
                <w:color w:val="000000" w:themeColor="text1"/>
                <w:sz w:val="18"/>
                <w:szCs w:val="18"/>
              </w:rPr>
              <w:t>ND-0.005</w:t>
            </w:r>
          </w:p>
        </w:tc>
        <w:tc>
          <w:tcPr>
            <w:tcW w:w="1275" w:type="dxa"/>
            <w:shd w:val="clear" w:color="auto" w:fill="EAF1DD" w:themeFill="accent3" w:themeFillTint="33"/>
            <w:noWrap/>
            <w:vAlign w:val="center"/>
          </w:tcPr>
          <w:p w14:paraId="0FAF32F1" w14:textId="77777777" w:rsidR="00B730D3" w:rsidRPr="00EE1662" w:rsidRDefault="00B730D3" w:rsidP="00F4700F">
            <w:pPr>
              <w:jc w:val="center"/>
              <w:rPr>
                <w:rFonts w:cs="Arial"/>
                <w:color w:val="000000" w:themeColor="text1"/>
                <w:sz w:val="18"/>
                <w:szCs w:val="18"/>
              </w:rPr>
            </w:pPr>
            <w:r w:rsidRPr="009F6C7A">
              <w:rPr>
                <w:rFonts w:cs="Arial"/>
                <w:color w:val="000000" w:themeColor="text1"/>
                <w:sz w:val="18"/>
                <w:szCs w:val="18"/>
              </w:rPr>
              <w:t>N/A</w:t>
            </w:r>
          </w:p>
        </w:tc>
      </w:tr>
      <w:tr w:rsidR="00B730D3" w:rsidRPr="007C5424" w14:paraId="6589981E" w14:textId="77777777" w:rsidTr="00844723">
        <w:trPr>
          <w:trHeight w:val="510"/>
          <w:jc w:val="center"/>
        </w:trPr>
        <w:tc>
          <w:tcPr>
            <w:tcW w:w="1630" w:type="dxa"/>
            <w:shd w:val="clear" w:color="auto" w:fill="auto"/>
            <w:noWrap/>
            <w:vAlign w:val="center"/>
          </w:tcPr>
          <w:p w14:paraId="2F6802D0" w14:textId="77777777" w:rsidR="00B730D3" w:rsidRPr="00EE1662" w:rsidRDefault="00B730D3" w:rsidP="00F4700F">
            <w:pPr>
              <w:jc w:val="center"/>
              <w:rPr>
                <w:rFonts w:cs="Arial"/>
                <w:color w:val="000000" w:themeColor="text1"/>
                <w:sz w:val="18"/>
                <w:szCs w:val="18"/>
              </w:rPr>
            </w:pPr>
            <w:r w:rsidRPr="00EE1662">
              <w:rPr>
                <w:rFonts w:cs="Arial"/>
                <w:color w:val="000000" w:themeColor="text1"/>
                <w:sz w:val="18"/>
                <w:szCs w:val="18"/>
              </w:rPr>
              <w:t>24-methylene cholesterol</w:t>
            </w:r>
            <w:r>
              <w:rPr>
                <w:rFonts w:cs="Arial"/>
                <w:color w:val="000000" w:themeColor="text1"/>
                <w:sz w:val="18"/>
                <w:szCs w:val="18"/>
              </w:rPr>
              <w:t xml:space="preserve"> (μg/g)</w:t>
            </w:r>
          </w:p>
        </w:tc>
        <w:tc>
          <w:tcPr>
            <w:tcW w:w="1276" w:type="dxa"/>
            <w:shd w:val="clear" w:color="auto" w:fill="auto"/>
            <w:vAlign w:val="center"/>
          </w:tcPr>
          <w:p w14:paraId="4440BCA1" w14:textId="77777777" w:rsidR="00B730D3" w:rsidRPr="00EE1662" w:rsidRDefault="00B730D3" w:rsidP="00F4700F">
            <w:pPr>
              <w:jc w:val="center"/>
              <w:rPr>
                <w:rFonts w:cs="Arial"/>
                <w:color w:val="000000" w:themeColor="text1"/>
                <w:sz w:val="18"/>
                <w:szCs w:val="18"/>
              </w:rPr>
            </w:pPr>
            <w:r>
              <w:rPr>
                <w:rFonts w:cs="Arial"/>
                <w:color w:val="000000" w:themeColor="text1"/>
                <w:sz w:val="18"/>
                <w:szCs w:val="18"/>
              </w:rPr>
              <w:t>0.013</w:t>
            </w:r>
            <w:r w:rsidRPr="00BB4C18">
              <w:rPr>
                <w:rFonts w:cs="Arial"/>
                <w:color w:val="000000" w:themeColor="text1"/>
                <w:sz w:val="18"/>
                <w:szCs w:val="18"/>
              </w:rPr>
              <w:t>±</w:t>
            </w:r>
            <w:r>
              <w:rPr>
                <w:rFonts w:cs="Arial"/>
                <w:color w:val="000000" w:themeColor="text1"/>
                <w:sz w:val="18"/>
                <w:szCs w:val="18"/>
              </w:rPr>
              <w:t>0.005</w:t>
            </w:r>
          </w:p>
        </w:tc>
        <w:tc>
          <w:tcPr>
            <w:tcW w:w="1384" w:type="dxa"/>
            <w:shd w:val="clear" w:color="auto" w:fill="E5DFEC" w:themeFill="accent4" w:themeFillTint="33"/>
            <w:vAlign w:val="center"/>
          </w:tcPr>
          <w:p w14:paraId="029148E1" w14:textId="0393C399" w:rsidR="00B730D3" w:rsidRPr="00844723" w:rsidRDefault="00B730D3" w:rsidP="00F4700F">
            <w:pPr>
              <w:jc w:val="center"/>
              <w:rPr>
                <w:rFonts w:cs="Arial"/>
                <w:color w:val="000000" w:themeColor="text1"/>
                <w:sz w:val="18"/>
                <w:szCs w:val="18"/>
                <w:vertAlign w:val="superscript"/>
              </w:rPr>
            </w:pPr>
            <w:r>
              <w:rPr>
                <w:rFonts w:cs="Arial"/>
                <w:color w:val="000000" w:themeColor="text1"/>
                <w:sz w:val="18"/>
                <w:szCs w:val="18"/>
              </w:rPr>
              <w:t>0.011</w:t>
            </w:r>
            <w:r w:rsidRPr="00BB4C18">
              <w:rPr>
                <w:rFonts w:cs="Arial"/>
                <w:color w:val="000000" w:themeColor="text1"/>
                <w:sz w:val="18"/>
                <w:szCs w:val="18"/>
              </w:rPr>
              <w:t>±</w:t>
            </w:r>
            <w:r>
              <w:rPr>
                <w:rFonts w:cs="Arial"/>
                <w:color w:val="000000" w:themeColor="text1"/>
                <w:sz w:val="18"/>
                <w:szCs w:val="18"/>
              </w:rPr>
              <w:t>0.004</w:t>
            </w:r>
            <w:r w:rsidR="00844723">
              <w:rPr>
                <w:rFonts w:cs="Arial"/>
                <w:color w:val="000000" w:themeColor="text1"/>
                <w:sz w:val="18"/>
                <w:szCs w:val="18"/>
                <w:vertAlign w:val="superscript"/>
              </w:rPr>
              <w:t>2</w:t>
            </w:r>
          </w:p>
        </w:tc>
        <w:tc>
          <w:tcPr>
            <w:tcW w:w="884" w:type="dxa"/>
            <w:shd w:val="clear" w:color="auto" w:fill="auto"/>
            <w:vAlign w:val="center"/>
          </w:tcPr>
          <w:p w14:paraId="1AA591CB" w14:textId="77777777" w:rsidR="00B730D3" w:rsidRPr="004D67FC" w:rsidRDefault="00B730D3" w:rsidP="00F4700F">
            <w:pPr>
              <w:jc w:val="center"/>
              <w:rPr>
                <w:rFonts w:cs="Arial"/>
                <w:b/>
                <w:color w:val="000000" w:themeColor="text1"/>
                <w:sz w:val="18"/>
                <w:szCs w:val="18"/>
                <w:u w:val="single"/>
              </w:rPr>
            </w:pPr>
            <w:r w:rsidRPr="004D67FC">
              <w:rPr>
                <w:rFonts w:cs="Arial"/>
                <w:b/>
                <w:color w:val="000000" w:themeColor="text1"/>
                <w:sz w:val="18"/>
                <w:szCs w:val="18"/>
                <w:u w:val="single"/>
              </w:rPr>
              <w:t>0.0013</w:t>
            </w:r>
          </w:p>
        </w:tc>
        <w:tc>
          <w:tcPr>
            <w:tcW w:w="1276" w:type="dxa"/>
            <w:shd w:val="clear" w:color="auto" w:fill="auto"/>
            <w:vAlign w:val="center"/>
          </w:tcPr>
          <w:p w14:paraId="5CD6D91C" w14:textId="77777777" w:rsidR="00B730D3" w:rsidRPr="00EE1662" w:rsidRDefault="00B730D3" w:rsidP="00F4700F">
            <w:pPr>
              <w:jc w:val="center"/>
              <w:rPr>
                <w:rFonts w:cs="Arial"/>
                <w:color w:val="000000" w:themeColor="text1"/>
                <w:sz w:val="18"/>
                <w:szCs w:val="18"/>
              </w:rPr>
            </w:pPr>
            <w:r>
              <w:rPr>
                <w:rFonts w:cs="Arial"/>
                <w:color w:val="000000" w:themeColor="text1"/>
                <w:sz w:val="18"/>
                <w:szCs w:val="18"/>
              </w:rPr>
              <w:t>0.003-0.020</w:t>
            </w:r>
          </w:p>
        </w:tc>
        <w:tc>
          <w:tcPr>
            <w:tcW w:w="1275" w:type="dxa"/>
            <w:shd w:val="clear" w:color="auto" w:fill="auto"/>
            <w:noWrap/>
            <w:vAlign w:val="center"/>
          </w:tcPr>
          <w:p w14:paraId="3953F923" w14:textId="77777777" w:rsidR="00B730D3" w:rsidRPr="00EE1662" w:rsidRDefault="00B730D3" w:rsidP="00F4700F">
            <w:pPr>
              <w:jc w:val="center"/>
              <w:rPr>
                <w:rFonts w:cs="Arial"/>
                <w:color w:val="000000" w:themeColor="text1"/>
                <w:sz w:val="18"/>
                <w:szCs w:val="18"/>
              </w:rPr>
            </w:pPr>
            <w:r w:rsidRPr="009F6C7A">
              <w:rPr>
                <w:rFonts w:cs="Arial"/>
                <w:color w:val="000000" w:themeColor="text1"/>
                <w:sz w:val="18"/>
                <w:szCs w:val="18"/>
              </w:rPr>
              <w:t>N/A</w:t>
            </w:r>
          </w:p>
        </w:tc>
      </w:tr>
      <w:tr w:rsidR="00B730D3" w:rsidRPr="007C5424" w14:paraId="7D89DA35" w14:textId="77777777" w:rsidTr="00844723">
        <w:trPr>
          <w:trHeight w:val="510"/>
          <w:jc w:val="center"/>
        </w:trPr>
        <w:tc>
          <w:tcPr>
            <w:tcW w:w="1630" w:type="dxa"/>
            <w:shd w:val="clear" w:color="auto" w:fill="EAF1DD" w:themeFill="accent3" w:themeFillTint="33"/>
            <w:noWrap/>
            <w:vAlign w:val="center"/>
          </w:tcPr>
          <w:p w14:paraId="6A9DA005" w14:textId="77777777" w:rsidR="00B730D3" w:rsidRPr="00EE1662" w:rsidRDefault="00B730D3" w:rsidP="00F4700F">
            <w:pPr>
              <w:jc w:val="center"/>
              <w:rPr>
                <w:rFonts w:cs="Arial"/>
                <w:color w:val="000000" w:themeColor="text1"/>
                <w:sz w:val="18"/>
                <w:szCs w:val="18"/>
              </w:rPr>
            </w:pPr>
            <w:r w:rsidRPr="00EE1662">
              <w:rPr>
                <w:rFonts w:cs="Arial"/>
                <w:color w:val="000000" w:themeColor="text1"/>
                <w:sz w:val="18"/>
                <w:szCs w:val="18"/>
              </w:rPr>
              <w:t>δ_5 24-stigmastadienol</w:t>
            </w:r>
            <w:r>
              <w:rPr>
                <w:rFonts w:cs="Arial"/>
                <w:color w:val="000000" w:themeColor="text1"/>
                <w:sz w:val="18"/>
                <w:szCs w:val="18"/>
              </w:rPr>
              <w:t xml:space="preserve"> (μg/g)</w:t>
            </w:r>
          </w:p>
        </w:tc>
        <w:tc>
          <w:tcPr>
            <w:tcW w:w="1276" w:type="dxa"/>
            <w:shd w:val="clear" w:color="auto" w:fill="EAF1DD" w:themeFill="accent3" w:themeFillTint="33"/>
            <w:vAlign w:val="center"/>
          </w:tcPr>
          <w:p w14:paraId="3C10D9F3" w14:textId="77777777" w:rsidR="00B730D3" w:rsidRPr="00BB4C18" w:rsidRDefault="00B730D3" w:rsidP="00F4700F">
            <w:pPr>
              <w:jc w:val="center"/>
              <w:rPr>
                <w:rFonts w:cs="Arial"/>
                <w:color w:val="000000" w:themeColor="text1"/>
                <w:sz w:val="18"/>
                <w:szCs w:val="18"/>
              </w:rPr>
            </w:pPr>
            <w:r>
              <w:rPr>
                <w:rFonts w:cs="Arial"/>
                <w:color w:val="000000" w:themeColor="text1"/>
                <w:sz w:val="18"/>
                <w:szCs w:val="18"/>
              </w:rPr>
              <w:t>0.007</w:t>
            </w:r>
            <w:r w:rsidRPr="00BB4C18">
              <w:rPr>
                <w:rFonts w:cs="Arial"/>
                <w:color w:val="000000" w:themeColor="text1"/>
                <w:sz w:val="18"/>
                <w:szCs w:val="18"/>
              </w:rPr>
              <w:t>±</w:t>
            </w:r>
            <w:r>
              <w:rPr>
                <w:rFonts w:cs="Arial"/>
                <w:color w:val="000000" w:themeColor="text1"/>
                <w:sz w:val="18"/>
                <w:szCs w:val="18"/>
              </w:rPr>
              <w:t>0.001</w:t>
            </w:r>
          </w:p>
        </w:tc>
        <w:tc>
          <w:tcPr>
            <w:tcW w:w="1384" w:type="dxa"/>
            <w:shd w:val="clear" w:color="auto" w:fill="FDE9D9" w:themeFill="accent6" w:themeFillTint="33"/>
            <w:vAlign w:val="center"/>
          </w:tcPr>
          <w:p w14:paraId="6D861BF6" w14:textId="26D08EAD" w:rsidR="00B730D3" w:rsidRPr="00844723" w:rsidRDefault="00B730D3" w:rsidP="00F4700F">
            <w:pPr>
              <w:jc w:val="center"/>
              <w:rPr>
                <w:rFonts w:cs="Arial"/>
                <w:color w:val="000000" w:themeColor="text1"/>
                <w:sz w:val="18"/>
                <w:szCs w:val="18"/>
                <w:vertAlign w:val="superscript"/>
              </w:rPr>
            </w:pPr>
            <w:r>
              <w:rPr>
                <w:rFonts w:cs="Arial"/>
                <w:color w:val="000000" w:themeColor="text1"/>
                <w:sz w:val="18"/>
                <w:szCs w:val="18"/>
              </w:rPr>
              <w:t>0.009</w:t>
            </w:r>
            <w:r w:rsidRPr="00BB4C18">
              <w:rPr>
                <w:rFonts w:cs="Arial"/>
                <w:color w:val="000000" w:themeColor="text1"/>
                <w:sz w:val="18"/>
                <w:szCs w:val="18"/>
              </w:rPr>
              <w:t>±</w:t>
            </w:r>
            <w:r>
              <w:rPr>
                <w:rFonts w:cs="Arial"/>
                <w:color w:val="000000" w:themeColor="text1"/>
                <w:sz w:val="18"/>
                <w:szCs w:val="18"/>
              </w:rPr>
              <w:t>0.001</w:t>
            </w:r>
            <w:r w:rsidR="00844723">
              <w:rPr>
                <w:rFonts w:cs="Arial"/>
                <w:color w:val="000000" w:themeColor="text1"/>
                <w:sz w:val="18"/>
                <w:szCs w:val="18"/>
                <w:vertAlign w:val="superscript"/>
              </w:rPr>
              <w:t>2</w:t>
            </w:r>
          </w:p>
        </w:tc>
        <w:tc>
          <w:tcPr>
            <w:tcW w:w="884" w:type="dxa"/>
            <w:shd w:val="clear" w:color="auto" w:fill="EAF1DD" w:themeFill="accent3" w:themeFillTint="33"/>
            <w:vAlign w:val="center"/>
          </w:tcPr>
          <w:p w14:paraId="4CEBA0A8" w14:textId="77777777" w:rsidR="00B730D3" w:rsidRPr="00BB4C18" w:rsidRDefault="00B730D3" w:rsidP="00F4700F">
            <w:pPr>
              <w:jc w:val="center"/>
              <w:rPr>
                <w:rFonts w:cs="Arial"/>
                <w:b/>
                <w:color w:val="000000" w:themeColor="text1"/>
                <w:sz w:val="18"/>
                <w:szCs w:val="18"/>
                <w:u w:val="single"/>
              </w:rPr>
            </w:pPr>
            <w:r>
              <w:rPr>
                <w:rFonts w:cs="Arial"/>
                <w:b/>
                <w:color w:val="000000" w:themeColor="text1"/>
                <w:sz w:val="18"/>
                <w:szCs w:val="18"/>
                <w:u w:val="single"/>
              </w:rPr>
              <w:t>&lt;0.0001</w:t>
            </w:r>
          </w:p>
        </w:tc>
        <w:tc>
          <w:tcPr>
            <w:tcW w:w="1276" w:type="dxa"/>
            <w:shd w:val="clear" w:color="auto" w:fill="EAF1DD" w:themeFill="accent3" w:themeFillTint="33"/>
            <w:vAlign w:val="center"/>
          </w:tcPr>
          <w:p w14:paraId="067F2347" w14:textId="77777777" w:rsidR="00B730D3" w:rsidRPr="00BB4C18" w:rsidRDefault="00B730D3" w:rsidP="00F4700F">
            <w:pPr>
              <w:jc w:val="center"/>
              <w:rPr>
                <w:rFonts w:cs="Arial"/>
                <w:color w:val="000000" w:themeColor="text1"/>
                <w:sz w:val="18"/>
                <w:szCs w:val="18"/>
              </w:rPr>
            </w:pPr>
            <w:r>
              <w:rPr>
                <w:rFonts w:cs="Arial"/>
                <w:color w:val="000000" w:themeColor="text1"/>
                <w:sz w:val="18"/>
                <w:szCs w:val="18"/>
              </w:rPr>
              <w:t>0.003-0.009</w:t>
            </w:r>
          </w:p>
        </w:tc>
        <w:tc>
          <w:tcPr>
            <w:tcW w:w="1275" w:type="dxa"/>
            <w:shd w:val="clear" w:color="auto" w:fill="EAF1DD" w:themeFill="accent3" w:themeFillTint="33"/>
            <w:noWrap/>
            <w:vAlign w:val="center"/>
          </w:tcPr>
          <w:p w14:paraId="567910E4" w14:textId="77777777" w:rsidR="00B730D3" w:rsidRPr="00BB4C18" w:rsidRDefault="00B730D3" w:rsidP="00F4700F">
            <w:pPr>
              <w:jc w:val="center"/>
              <w:rPr>
                <w:rFonts w:cs="Arial"/>
                <w:color w:val="000000" w:themeColor="text1"/>
                <w:sz w:val="18"/>
                <w:szCs w:val="18"/>
              </w:rPr>
            </w:pPr>
            <w:r w:rsidRPr="009F6C7A">
              <w:rPr>
                <w:rFonts w:cs="Arial"/>
                <w:color w:val="000000" w:themeColor="text1"/>
                <w:sz w:val="18"/>
                <w:szCs w:val="18"/>
              </w:rPr>
              <w:t>N/A</w:t>
            </w:r>
          </w:p>
        </w:tc>
      </w:tr>
      <w:tr w:rsidR="00B730D3" w:rsidRPr="007C5424" w14:paraId="19E760BF" w14:textId="77777777" w:rsidTr="00844723">
        <w:trPr>
          <w:trHeight w:val="510"/>
          <w:jc w:val="center"/>
        </w:trPr>
        <w:tc>
          <w:tcPr>
            <w:tcW w:w="1630" w:type="dxa"/>
            <w:shd w:val="clear" w:color="auto" w:fill="auto"/>
            <w:noWrap/>
            <w:vAlign w:val="center"/>
          </w:tcPr>
          <w:p w14:paraId="2C852C39" w14:textId="77777777" w:rsidR="00B730D3" w:rsidRPr="00EE1662" w:rsidRDefault="00B730D3" w:rsidP="00F4700F">
            <w:pPr>
              <w:jc w:val="center"/>
              <w:rPr>
                <w:rFonts w:cs="Arial"/>
                <w:color w:val="000000" w:themeColor="text1"/>
                <w:sz w:val="18"/>
                <w:szCs w:val="18"/>
              </w:rPr>
            </w:pPr>
            <w:r w:rsidRPr="00EE1662">
              <w:rPr>
                <w:rFonts w:cs="Arial"/>
                <w:color w:val="000000" w:themeColor="text1"/>
                <w:sz w:val="18"/>
                <w:szCs w:val="18"/>
              </w:rPr>
              <w:t>Total phytosterols</w:t>
            </w:r>
            <w:r>
              <w:rPr>
                <w:rFonts w:cs="Arial"/>
                <w:color w:val="000000" w:themeColor="text1"/>
                <w:sz w:val="18"/>
                <w:szCs w:val="18"/>
              </w:rPr>
              <w:t xml:space="preserve"> (μg/g)</w:t>
            </w:r>
          </w:p>
        </w:tc>
        <w:tc>
          <w:tcPr>
            <w:tcW w:w="1276" w:type="dxa"/>
            <w:shd w:val="clear" w:color="auto" w:fill="auto"/>
            <w:vAlign w:val="center"/>
          </w:tcPr>
          <w:p w14:paraId="0BFE620C" w14:textId="77777777" w:rsidR="00B730D3" w:rsidRPr="00BB4C18" w:rsidRDefault="00B730D3" w:rsidP="00F4700F">
            <w:pPr>
              <w:jc w:val="center"/>
              <w:rPr>
                <w:rFonts w:cs="Arial"/>
                <w:color w:val="000000" w:themeColor="text1"/>
                <w:sz w:val="18"/>
                <w:szCs w:val="18"/>
              </w:rPr>
            </w:pPr>
            <w:r>
              <w:rPr>
                <w:rFonts w:cs="Arial"/>
                <w:color w:val="000000" w:themeColor="text1"/>
                <w:sz w:val="18"/>
                <w:szCs w:val="18"/>
              </w:rPr>
              <w:t>1.025</w:t>
            </w:r>
            <w:r w:rsidRPr="00BB4C18">
              <w:rPr>
                <w:rFonts w:cs="Arial"/>
                <w:color w:val="000000" w:themeColor="text1"/>
                <w:sz w:val="18"/>
                <w:szCs w:val="18"/>
              </w:rPr>
              <w:t>±</w:t>
            </w:r>
            <w:r>
              <w:rPr>
                <w:rFonts w:cs="Arial"/>
                <w:color w:val="000000" w:themeColor="text1"/>
                <w:sz w:val="18"/>
                <w:szCs w:val="18"/>
              </w:rPr>
              <w:t>0.040</w:t>
            </w:r>
          </w:p>
        </w:tc>
        <w:tc>
          <w:tcPr>
            <w:tcW w:w="1384" w:type="dxa"/>
            <w:shd w:val="clear" w:color="auto" w:fill="FDE9D9" w:themeFill="accent6" w:themeFillTint="33"/>
            <w:vAlign w:val="center"/>
          </w:tcPr>
          <w:p w14:paraId="390429F2" w14:textId="6468ED12" w:rsidR="00B730D3" w:rsidRPr="00844723" w:rsidRDefault="00B730D3" w:rsidP="00F4700F">
            <w:pPr>
              <w:jc w:val="center"/>
              <w:rPr>
                <w:rFonts w:cs="Arial"/>
                <w:color w:val="000000" w:themeColor="text1"/>
                <w:sz w:val="18"/>
                <w:szCs w:val="18"/>
                <w:vertAlign w:val="superscript"/>
              </w:rPr>
            </w:pPr>
            <w:r>
              <w:rPr>
                <w:rFonts w:cs="Arial"/>
                <w:color w:val="000000" w:themeColor="text1"/>
                <w:sz w:val="18"/>
                <w:szCs w:val="18"/>
              </w:rPr>
              <w:t>1.106</w:t>
            </w:r>
            <w:r w:rsidRPr="00BB4C18">
              <w:rPr>
                <w:rFonts w:cs="Arial"/>
                <w:color w:val="000000" w:themeColor="text1"/>
                <w:sz w:val="18"/>
                <w:szCs w:val="18"/>
              </w:rPr>
              <w:t>±</w:t>
            </w:r>
            <w:r>
              <w:rPr>
                <w:rFonts w:cs="Arial"/>
                <w:color w:val="000000" w:themeColor="text1"/>
                <w:sz w:val="18"/>
                <w:szCs w:val="18"/>
              </w:rPr>
              <w:t>0.061</w:t>
            </w:r>
            <w:r w:rsidR="00844723">
              <w:rPr>
                <w:rFonts w:cs="Arial"/>
                <w:color w:val="000000" w:themeColor="text1"/>
                <w:sz w:val="18"/>
                <w:szCs w:val="18"/>
                <w:vertAlign w:val="superscript"/>
              </w:rPr>
              <w:t>2</w:t>
            </w:r>
          </w:p>
        </w:tc>
        <w:tc>
          <w:tcPr>
            <w:tcW w:w="884" w:type="dxa"/>
            <w:shd w:val="clear" w:color="auto" w:fill="auto"/>
            <w:vAlign w:val="center"/>
          </w:tcPr>
          <w:p w14:paraId="6FC9FC9B" w14:textId="77777777" w:rsidR="00B730D3" w:rsidRPr="00BB4C18" w:rsidRDefault="00B730D3" w:rsidP="00F4700F">
            <w:pPr>
              <w:jc w:val="center"/>
              <w:rPr>
                <w:rFonts w:cs="Arial"/>
                <w:b/>
                <w:color w:val="000000" w:themeColor="text1"/>
                <w:sz w:val="18"/>
                <w:szCs w:val="18"/>
                <w:u w:val="single"/>
              </w:rPr>
            </w:pPr>
            <w:r>
              <w:rPr>
                <w:rFonts w:cs="Arial"/>
                <w:b/>
                <w:color w:val="000000" w:themeColor="text1"/>
                <w:sz w:val="18"/>
                <w:szCs w:val="18"/>
                <w:u w:val="single"/>
              </w:rPr>
              <w:t>&lt;0.0001</w:t>
            </w:r>
          </w:p>
        </w:tc>
        <w:tc>
          <w:tcPr>
            <w:tcW w:w="1276" w:type="dxa"/>
            <w:shd w:val="clear" w:color="auto" w:fill="auto"/>
            <w:vAlign w:val="center"/>
          </w:tcPr>
          <w:p w14:paraId="32ECC264" w14:textId="77777777" w:rsidR="00B730D3" w:rsidRPr="00BB4C18" w:rsidRDefault="00B730D3" w:rsidP="00F4700F">
            <w:pPr>
              <w:jc w:val="center"/>
              <w:rPr>
                <w:rFonts w:cs="Arial"/>
                <w:color w:val="000000" w:themeColor="text1"/>
                <w:sz w:val="18"/>
                <w:szCs w:val="18"/>
              </w:rPr>
            </w:pPr>
            <w:r>
              <w:rPr>
                <w:rFonts w:cs="Arial"/>
                <w:color w:val="000000" w:themeColor="text1"/>
                <w:sz w:val="18"/>
                <w:szCs w:val="18"/>
              </w:rPr>
              <w:t>0.702-1.097</w:t>
            </w:r>
          </w:p>
        </w:tc>
        <w:tc>
          <w:tcPr>
            <w:tcW w:w="1275" w:type="dxa"/>
            <w:shd w:val="clear" w:color="auto" w:fill="auto"/>
            <w:noWrap/>
            <w:vAlign w:val="center"/>
          </w:tcPr>
          <w:p w14:paraId="3FEA4860" w14:textId="77777777" w:rsidR="00B730D3" w:rsidRPr="00BB4C18" w:rsidRDefault="00B730D3" w:rsidP="00F4700F">
            <w:pPr>
              <w:jc w:val="center"/>
              <w:rPr>
                <w:rFonts w:cs="Arial"/>
                <w:color w:val="000000" w:themeColor="text1"/>
                <w:sz w:val="18"/>
                <w:szCs w:val="18"/>
              </w:rPr>
            </w:pPr>
            <w:r w:rsidRPr="009F6C7A">
              <w:rPr>
                <w:rFonts w:cs="Arial"/>
                <w:color w:val="000000" w:themeColor="text1"/>
                <w:sz w:val="18"/>
                <w:szCs w:val="18"/>
              </w:rPr>
              <w:t>N/A</w:t>
            </w:r>
          </w:p>
        </w:tc>
      </w:tr>
    </w:tbl>
    <w:p w14:paraId="05A48313" w14:textId="77777777" w:rsidR="00844723" w:rsidRPr="00B472C1" w:rsidRDefault="00844723" w:rsidP="00844723">
      <w:pPr>
        <w:autoSpaceDE w:val="0"/>
        <w:autoSpaceDN w:val="0"/>
        <w:adjustRightInd w:val="0"/>
        <w:rPr>
          <w:color w:val="000000" w:themeColor="text1"/>
          <w:sz w:val="18"/>
          <w:szCs w:val="18"/>
        </w:rPr>
      </w:pPr>
      <w:r w:rsidRPr="00B472C1">
        <w:rPr>
          <w:color w:val="000000" w:themeColor="text1"/>
          <w:sz w:val="18"/>
          <w:szCs w:val="18"/>
          <w:vertAlign w:val="superscript"/>
        </w:rPr>
        <w:t>1</w:t>
      </w:r>
      <w:r w:rsidRPr="00B472C1">
        <w:rPr>
          <w:color w:val="000000" w:themeColor="text1"/>
          <w:sz w:val="18"/>
          <w:szCs w:val="18"/>
        </w:rPr>
        <w:t xml:space="preserve"> p-values indicating significant differences are bolded and underlined.</w:t>
      </w:r>
    </w:p>
    <w:p w14:paraId="134532AB" w14:textId="77777777" w:rsidR="00844723" w:rsidRPr="00B472C1" w:rsidRDefault="00844723" w:rsidP="00844723">
      <w:pPr>
        <w:autoSpaceDE w:val="0"/>
        <w:autoSpaceDN w:val="0"/>
        <w:adjustRightInd w:val="0"/>
        <w:ind w:left="284" w:hanging="284"/>
        <w:rPr>
          <w:rFonts w:cs="Arial"/>
          <w:color w:val="000000" w:themeColor="text1"/>
          <w:sz w:val="20"/>
          <w:szCs w:val="20"/>
        </w:rPr>
      </w:pPr>
      <w:r w:rsidRPr="00B472C1">
        <w:rPr>
          <w:color w:val="000000" w:themeColor="text1"/>
          <w:sz w:val="20"/>
          <w:szCs w:val="20"/>
          <w:vertAlign w:val="superscript"/>
        </w:rPr>
        <w:t>2</w:t>
      </w:r>
      <w:r w:rsidRPr="00B472C1">
        <w:rPr>
          <w:rFonts w:cs="Arial"/>
          <w:color w:val="000000" w:themeColor="text1"/>
          <w:sz w:val="20"/>
          <w:szCs w:val="20"/>
        </w:rPr>
        <w:t xml:space="preserve"> mauve shading represents DHA canola means that are significantly lower than the AV Jade means while orange shading represents DHA canola means that are significantly higher.</w:t>
      </w:r>
    </w:p>
    <w:p w14:paraId="5C773901" w14:textId="77777777" w:rsidR="00B730D3" w:rsidRPr="005E52C6" w:rsidRDefault="00B730D3" w:rsidP="00FE06F3">
      <w:pPr>
        <w:pStyle w:val="Heading3"/>
      </w:pPr>
      <w:r>
        <w:t>5.3.7</w:t>
      </w:r>
      <w:r>
        <w:tab/>
      </w:r>
      <w:r w:rsidRPr="00284EFC">
        <w:t>Anti-nutrients</w:t>
      </w:r>
    </w:p>
    <w:p w14:paraId="64D2CF5A" w14:textId="77777777" w:rsidR="00B730D3" w:rsidRPr="005E52C6" w:rsidRDefault="00B730D3" w:rsidP="00F4700F">
      <w:pPr>
        <w:widowControl/>
        <w:autoSpaceDE w:val="0"/>
        <w:autoSpaceDN w:val="0"/>
        <w:adjustRightInd w:val="0"/>
        <w:rPr>
          <w:rFonts w:cs="Arial"/>
          <w:color w:val="000000" w:themeColor="text1"/>
          <w:szCs w:val="22"/>
          <w:lang w:eastAsia="en-GB" w:bidi="ar-SA"/>
        </w:rPr>
      </w:pPr>
      <w:r w:rsidRPr="005E52C6">
        <w:rPr>
          <w:rFonts w:cs="Arial"/>
          <w:color w:val="000000" w:themeColor="text1"/>
          <w:szCs w:val="22"/>
          <w:lang w:eastAsia="en-GB" w:bidi="ar-SA"/>
        </w:rPr>
        <w:t xml:space="preserve">Anti-nutrients (glucosinolates, phenolics, and phytates) in canola meal make the meal problematic for food use </w:t>
      </w:r>
      <w:r>
        <w:rPr>
          <w:rFonts w:cs="Arial"/>
          <w:noProof/>
          <w:color w:val="000000" w:themeColor="text1"/>
          <w:szCs w:val="22"/>
          <w:lang w:eastAsia="en-GB" w:bidi="ar-SA"/>
        </w:rPr>
        <w:t>(Tan et al. 2011b)</w:t>
      </w:r>
      <w:r w:rsidRPr="005E52C6">
        <w:rPr>
          <w:rFonts w:cs="Arial"/>
          <w:color w:val="000000" w:themeColor="text1"/>
          <w:szCs w:val="22"/>
          <w:lang w:eastAsia="en-GB" w:bidi="ar-SA"/>
        </w:rPr>
        <w:t xml:space="preserve">. Canola seeds are much richer in phenolic compounds than other oilseeds </w:t>
      </w:r>
      <w:r w:rsidRPr="005E52C6">
        <w:rPr>
          <w:rFonts w:cs="Arial"/>
          <w:noProof/>
          <w:color w:val="000000" w:themeColor="text1"/>
          <w:szCs w:val="22"/>
          <w:lang w:eastAsia="en-GB" w:bidi="ar-SA"/>
        </w:rPr>
        <w:t>(Naczk et al. 1998)</w:t>
      </w:r>
      <w:r w:rsidRPr="005E52C6">
        <w:rPr>
          <w:rFonts w:cs="Arial"/>
          <w:color w:val="000000" w:themeColor="text1"/>
          <w:szCs w:val="22"/>
          <w:lang w:eastAsia="en-GB" w:bidi="ar-SA"/>
        </w:rPr>
        <w:t xml:space="preserve"> but most of the phenolics remain in the meal after pressing and contribute to the dark colour, bitter taste and astringency of the meal. Phenolic acids and condensed tannins are the predominant phenolics. Sinapine is the main phenolic ester in canola seeds; ferulic acid and </w:t>
      </w:r>
      <w:r w:rsidRPr="005E52C6">
        <w:rPr>
          <w:rFonts w:cs="Arial"/>
          <w:i/>
          <w:color w:val="000000" w:themeColor="text1"/>
          <w:szCs w:val="22"/>
          <w:lang w:eastAsia="en-GB" w:bidi="ar-SA"/>
        </w:rPr>
        <w:t>p</w:t>
      </w:r>
      <w:r w:rsidRPr="005E52C6">
        <w:rPr>
          <w:rFonts w:cs="Arial"/>
          <w:color w:val="000000" w:themeColor="text1"/>
          <w:szCs w:val="22"/>
          <w:lang w:eastAsia="en-GB" w:bidi="ar-SA"/>
        </w:rPr>
        <w:t xml:space="preserve">-coumaric acids are minor phenolics. </w:t>
      </w:r>
      <w:r>
        <w:rPr>
          <w:rFonts w:cs="Arial"/>
          <w:color w:val="000000" w:themeColor="text1"/>
          <w:szCs w:val="22"/>
          <w:lang w:eastAsia="en-GB" w:bidi="ar-SA"/>
        </w:rPr>
        <w:t>W</w:t>
      </w:r>
      <w:r>
        <w:rPr>
          <w:lang w:eastAsia="en-AU" w:bidi="ar-SA"/>
        </w:rPr>
        <w:t xml:space="preserve">hile there may be glucosinolates present in the canola seed, there are essentially no glucosinolates present in the most widely used edible product of canola – its oil. These remain behind in the meal when the oil is extracted. </w:t>
      </w:r>
    </w:p>
    <w:p w14:paraId="0669906E" w14:textId="77777777" w:rsidR="00B730D3" w:rsidRPr="005E52C6" w:rsidRDefault="00B730D3" w:rsidP="00F4700F">
      <w:pPr>
        <w:widowControl/>
        <w:autoSpaceDE w:val="0"/>
        <w:autoSpaceDN w:val="0"/>
        <w:adjustRightInd w:val="0"/>
        <w:rPr>
          <w:rFonts w:cs="Arial"/>
          <w:color w:val="000000" w:themeColor="text1"/>
          <w:szCs w:val="22"/>
          <w:lang w:eastAsia="en-GB" w:bidi="ar-SA"/>
        </w:rPr>
      </w:pPr>
    </w:p>
    <w:p w14:paraId="1AD6928C" w14:textId="77777777" w:rsidR="00B730D3" w:rsidRPr="00284EFC" w:rsidRDefault="00B730D3" w:rsidP="00F4700F">
      <w:pPr>
        <w:rPr>
          <w:rFonts w:cs="Arial"/>
          <w:color w:val="000000" w:themeColor="text1"/>
          <w:szCs w:val="22"/>
        </w:rPr>
      </w:pPr>
      <w:r w:rsidRPr="00284EFC">
        <w:rPr>
          <w:rFonts w:cs="Arial"/>
          <w:color w:val="000000" w:themeColor="text1"/>
          <w:szCs w:val="22"/>
          <w:lang w:eastAsia="en-GB" w:bidi="ar-SA"/>
        </w:rPr>
        <w:t xml:space="preserve">Levels of 10 glucosinolates plus phytic acid and the phenolics sinapine, ferulic acid, </w:t>
      </w:r>
      <w:r w:rsidRPr="00284EFC">
        <w:rPr>
          <w:rFonts w:cs="Arial"/>
          <w:i/>
          <w:color w:val="000000" w:themeColor="text1"/>
          <w:szCs w:val="22"/>
          <w:lang w:eastAsia="en-GB" w:bidi="ar-SA"/>
        </w:rPr>
        <w:t>p</w:t>
      </w:r>
      <w:r w:rsidRPr="00284EFC">
        <w:rPr>
          <w:rFonts w:cs="Arial"/>
          <w:color w:val="000000" w:themeColor="text1"/>
          <w:szCs w:val="22"/>
          <w:lang w:eastAsia="en-GB" w:bidi="ar-SA"/>
        </w:rPr>
        <w:t xml:space="preserve">-coumaric acid and soluble condensed tannins were measured. Of these, </w:t>
      </w:r>
      <w:r>
        <w:rPr>
          <w:rFonts w:cs="Arial"/>
          <w:color w:val="000000" w:themeColor="text1"/>
          <w:szCs w:val="22"/>
        </w:rPr>
        <w:t>g</w:t>
      </w:r>
      <w:r w:rsidRPr="00284EFC">
        <w:rPr>
          <w:rFonts w:cs="Arial"/>
          <w:color w:val="000000" w:themeColor="text1"/>
          <w:szCs w:val="22"/>
        </w:rPr>
        <w:t xml:space="preserve">luconapoleiferin, </w:t>
      </w:r>
      <w:r>
        <w:rPr>
          <w:rFonts w:cs="Arial"/>
          <w:color w:val="000000" w:themeColor="text1"/>
          <w:szCs w:val="22"/>
        </w:rPr>
        <w:t>n</w:t>
      </w:r>
      <w:r w:rsidRPr="00284EFC">
        <w:rPr>
          <w:rFonts w:cs="Arial"/>
          <w:color w:val="000000" w:themeColor="text1"/>
          <w:szCs w:val="22"/>
        </w:rPr>
        <w:t>eoglucobrassicin</w:t>
      </w:r>
      <w:r>
        <w:rPr>
          <w:rFonts w:cs="Arial"/>
          <w:color w:val="000000" w:themeColor="text1"/>
          <w:szCs w:val="22"/>
        </w:rPr>
        <w:t>,</w:t>
      </w:r>
      <w:r w:rsidRPr="00284EFC">
        <w:rPr>
          <w:rFonts w:cs="Arial"/>
          <w:color w:val="000000" w:themeColor="text1"/>
          <w:szCs w:val="22"/>
        </w:rPr>
        <w:t xml:space="preserve"> </w:t>
      </w:r>
      <w:r w:rsidRPr="00284EFC">
        <w:rPr>
          <w:rFonts w:cs="Arial"/>
          <w:i/>
          <w:color w:val="000000" w:themeColor="text1"/>
          <w:szCs w:val="22"/>
        </w:rPr>
        <w:t>p</w:t>
      </w:r>
      <w:r w:rsidRPr="00284EFC">
        <w:rPr>
          <w:rFonts w:cs="Arial"/>
          <w:color w:val="000000" w:themeColor="text1"/>
          <w:szCs w:val="22"/>
        </w:rPr>
        <w:t xml:space="preserve">-coumaric acid and </w:t>
      </w:r>
      <w:r>
        <w:rPr>
          <w:rFonts w:cs="Arial"/>
          <w:color w:val="000000" w:themeColor="text1"/>
          <w:szCs w:val="22"/>
        </w:rPr>
        <w:t>s</w:t>
      </w:r>
      <w:r w:rsidRPr="00284EFC">
        <w:rPr>
          <w:rFonts w:cs="Arial"/>
          <w:color w:val="000000" w:themeColor="text1"/>
          <w:szCs w:val="22"/>
        </w:rPr>
        <w:t>oluble tannins condensed all had &gt;33% of values less tha</w:t>
      </w:r>
      <w:r>
        <w:rPr>
          <w:rFonts w:cs="Arial"/>
          <w:color w:val="000000" w:themeColor="text1"/>
          <w:szCs w:val="22"/>
        </w:rPr>
        <w:t>n the LOQ and were therefore excluded from statistical analysis.</w:t>
      </w:r>
      <w:r w:rsidRPr="00284EFC">
        <w:rPr>
          <w:rFonts w:cs="Arial"/>
          <w:color w:val="000000" w:themeColor="text1"/>
          <w:szCs w:val="22"/>
        </w:rPr>
        <w:t>.</w:t>
      </w:r>
    </w:p>
    <w:p w14:paraId="34C0BC62" w14:textId="77777777" w:rsidR="00B730D3" w:rsidRPr="005E52C6" w:rsidRDefault="00B730D3" w:rsidP="00F4700F">
      <w:pPr>
        <w:widowControl/>
        <w:autoSpaceDE w:val="0"/>
        <w:autoSpaceDN w:val="0"/>
        <w:adjustRightInd w:val="0"/>
        <w:rPr>
          <w:rFonts w:eastAsia="Batang" w:cs="Arial"/>
          <w:bCs/>
          <w:color w:val="000000" w:themeColor="text1"/>
          <w:szCs w:val="22"/>
        </w:rPr>
      </w:pPr>
    </w:p>
    <w:p w14:paraId="6107C5EE" w14:textId="77777777" w:rsidR="00B730D3" w:rsidRPr="005E52C6" w:rsidRDefault="00B730D3" w:rsidP="00F4700F">
      <w:pPr>
        <w:widowControl/>
        <w:autoSpaceDE w:val="0"/>
        <w:autoSpaceDN w:val="0"/>
        <w:adjustRightInd w:val="0"/>
        <w:rPr>
          <w:rFonts w:eastAsia="Batang" w:cs="Arial"/>
          <w:bCs/>
          <w:color w:val="000000" w:themeColor="text1"/>
          <w:szCs w:val="22"/>
        </w:rPr>
      </w:pPr>
      <w:r w:rsidRPr="005E52C6">
        <w:rPr>
          <w:rFonts w:eastAsia="Batang" w:cs="Arial"/>
          <w:bCs/>
          <w:color w:val="000000" w:themeColor="text1"/>
          <w:szCs w:val="22"/>
        </w:rPr>
        <w:t xml:space="preserve">The results </w:t>
      </w:r>
      <w:r w:rsidRPr="00F0352B">
        <w:rPr>
          <w:rFonts w:eastAsia="Batang" w:cs="Arial"/>
          <w:bCs/>
          <w:color w:val="000000" w:themeColor="text1"/>
          <w:szCs w:val="22"/>
        </w:rPr>
        <w:t>(</w:t>
      </w:r>
      <w:r>
        <w:rPr>
          <w:rFonts w:eastAsia="Batang" w:cs="Arial"/>
          <w:bCs/>
          <w:color w:val="000000" w:themeColor="text1"/>
          <w:szCs w:val="22"/>
        </w:rPr>
        <w:t>Table 15</w:t>
      </w:r>
      <w:r w:rsidRPr="00F0352B">
        <w:rPr>
          <w:rFonts w:eastAsia="Batang" w:cs="Arial"/>
          <w:bCs/>
          <w:color w:val="000000" w:themeColor="text1"/>
          <w:szCs w:val="22"/>
        </w:rPr>
        <w:t>) can</w:t>
      </w:r>
      <w:r w:rsidRPr="005E52C6">
        <w:rPr>
          <w:rFonts w:eastAsia="Batang" w:cs="Arial"/>
          <w:bCs/>
          <w:color w:val="000000" w:themeColor="text1"/>
          <w:szCs w:val="22"/>
        </w:rPr>
        <w:t xml:space="preserve"> be summarised as follows:</w:t>
      </w:r>
    </w:p>
    <w:p w14:paraId="02411C7F" w14:textId="77777777" w:rsidR="00B730D3" w:rsidRPr="005E52C6" w:rsidRDefault="00B730D3" w:rsidP="00F4700F">
      <w:pPr>
        <w:widowControl/>
        <w:autoSpaceDE w:val="0"/>
        <w:autoSpaceDN w:val="0"/>
        <w:adjustRightInd w:val="0"/>
        <w:rPr>
          <w:rFonts w:eastAsia="Batang" w:cs="Arial"/>
          <w:bCs/>
          <w:color w:val="000000" w:themeColor="text1"/>
          <w:szCs w:val="22"/>
        </w:rPr>
      </w:pPr>
    </w:p>
    <w:p w14:paraId="16EEF03B" w14:textId="77777777" w:rsidR="00B730D3" w:rsidRPr="005E52C6" w:rsidRDefault="00B730D3" w:rsidP="00B730D3">
      <w:pPr>
        <w:pStyle w:val="ListParagraph"/>
        <w:widowControl/>
        <w:numPr>
          <w:ilvl w:val="0"/>
          <w:numId w:val="28"/>
        </w:numPr>
        <w:autoSpaceDE w:val="0"/>
        <w:autoSpaceDN w:val="0"/>
        <w:adjustRightInd w:val="0"/>
        <w:ind w:left="567" w:hanging="567"/>
        <w:rPr>
          <w:rFonts w:cs="Arial"/>
          <w:color w:val="000000" w:themeColor="text1"/>
          <w:szCs w:val="22"/>
          <w:lang w:eastAsia="en-GB" w:bidi="ar-SA"/>
        </w:rPr>
      </w:pPr>
      <w:r w:rsidRPr="005E52C6">
        <w:rPr>
          <w:rFonts w:cs="Arial"/>
          <w:color w:val="000000" w:themeColor="text1"/>
          <w:szCs w:val="22"/>
          <w:lang w:eastAsia="en-GB" w:bidi="ar-SA"/>
        </w:rPr>
        <w:t>The only glucosinolate where the mean for DHA canola differed significantly from the mean for AV Jade was glucobrassicin. The DHA canola mean, did, however, fall within the reference range.</w:t>
      </w:r>
    </w:p>
    <w:p w14:paraId="6782D4D6" w14:textId="77777777" w:rsidR="00B730D3" w:rsidRPr="005E52C6" w:rsidRDefault="00B730D3" w:rsidP="00B730D3">
      <w:pPr>
        <w:pStyle w:val="ListParagraph"/>
        <w:widowControl/>
        <w:numPr>
          <w:ilvl w:val="0"/>
          <w:numId w:val="28"/>
        </w:numPr>
        <w:autoSpaceDE w:val="0"/>
        <w:autoSpaceDN w:val="0"/>
        <w:adjustRightInd w:val="0"/>
        <w:ind w:left="567" w:hanging="567"/>
        <w:rPr>
          <w:rFonts w:cs="Arial"/>
          <w:color w:val="000000" w:themeColor="text1"/>
          <w:szCs w:val="22"/>
          <w:lang w:eastAsia="en-GB" w:bidi="ar-SA"/>
        </w:rPr>
      </w:pPr>
      <w:r>
        <w:rPr>
          <w:rFonts w:cs="Arial"/>
          <w:color w:val="000000" w:themeColor="text1"/>
          <w:szCs w:val="22"/>
          <w:lang w:eastAsia="en-GB" w:bidi="ar-SA"/>
        </w:rPr>
        <w:t>The mean</w:t>
      </w:r>
      <w:r w:rsidRPr="005E52C6">
        <w:rPr>
          <w:rFonts w:cs="Arial"/>
          <w:color w:val="000000" w:themeColor="text1"/>
          <w:szCs w:val="22"/>
          <w:lang w:eastAsia="en-GB" w:bidi="ar-SA"/>
        </w:rPr>
        <w:t xml:space="preserve"> for sinapine</w:t>
      </w:r>
      <w:r>
        <w:rPr>
          <w:rFonts w:cs="Arial"/>
          <w:color w:val="000000" w:themeColor="text1"/>
          <w:szCs w:val="22"/>
          <w:lang w:eastAsia="en-GB" w:bidi="ar-SA"/>
        </w:rPr>
        <w:t xml:space="preserve"> was</w:t>
      </w:r>
      <w:r w:rsidRPr="005E52C6">
        <w:rPr>
          <w:rFonts w:cs="Arial"/>
          <w:color w:val="000000" w:themeColor="text1"/>
          <w:szCs w:val="22"/>
          <w:lang w:eastAsia="en-GB" w:bidi="ar-SA"/>
        </w:rPr>
        <w:t xml:space="preserve"> significantly lower in DHA canola than in the control</w:t>
      </w:r>
      <w:r>
        <w:rPr>
          <w:rFonts w:cs="Arial"/>
          <w:color w:val="000000" w:themeColor="text1"/>
          <w:szCs w:val="22"/>
          <w:lang w:eastAsia="en-GB" w:bidi="ar-SA"/>
        </w:rPr>
        <w:t xml:space="preserve"> but was</w:t>
      </w:r>
      <w:r w:rsidRPr="005E52C6">
        <w:rPr>
          <w:rFonts w:cs="Arial"/>
          <w:color w:val="000000" w:themeColor="text1"/>
          <w:szCs w:val="22"/>
          <w:lang w:eastAsia="en-GB" w:bidi="ar-SA"/>
        </w:rPr>
        <w:t xml:space="preserve"> within the reference range.</w:t>
      </w:r>
    </w:p>
    <w:p w14:paraId="212BF893" w14:textId="77777777" w:rsidR="00B730D3" w:rsidRPr="005E52C6" w:rsidRDefault="00B730D3" w:rsidP="00B730D3">
      <w:pPr>
        <w:pStyle w:val="ListParagraph"/>
        <w:widowControl/>
        <w:numPr>
          <w:ilvl w:val="0"/>
          <w:numId w:val="28"/>
        </w:numPr>
        <w:autoSpaceDE w:val="0"/>
        <w:autoSpaceDN w:val="0"/>
        <w:adjustRightInd w:val="0"/>
        <w:ind w:left="567" w:hanging="567"/>
        <w:rPr>
          <w:color w:val="000000" w:themeColor="text1"/>
          <w:lang w:val="en-AU" w:bidi="ar-SA"/>
        </w:rPr>
      </w:pPr>
      <w:r w:rsidRPr="005E52C6">
        <w:rPr>
          <w:rFonts w:cs="Arial"/>
          <w:color w:val="000000" w:themeColor="text1"/>
          <w:szCs w:val="22"/>
          <w:lang w:eastAsia="en-GB" w:bidi="ar-SA"/>
        </w:rPr>
        <w:t xml:space="preserve">For all anti-nutrients, the means for both DHA canola and AV Jade were within the reference range. </w:t>
      </w:r>
    </w:p>
    <w:p w14:paraId="2EEBE948" w14:textId="77777777" w:rsidR="00B730D3" w:rsidRPr="005E52C6" w:rsidRDefault="00B730D3" w:rsidP="00F4700F">
      <w:pPr>
        <w:widowControl/>
        <w:autoSpaceDE w:val="0"/>
        <w:autoSpaceDN w:val="0"/>
        <w:adjustRightInd w:val="0"/>
        <w:rPr>
          <w:color w:val="000000" w:themeColor="text1"/>
          <w:lang w:val="en-AU" w:bidi="ar-SA"/>
        </w:rPr>
      </w:pPr>
    </w:p>
    <w:p w14:paraId="2B614CBE" w14:textId="6214BCCF" w:rsidR="00B730D3" w:rsidRPr="00E6518C" w:rsidRDefault="00B730D3" w:rsidP="00F4700F">
      <w:pPr>
        <w:pStyle w:val="Caption"/>
        <w:keepNext/>
        <w:ind w:left="993" w:hanging="993"/>
        <w:rPr>
          <w:color w:val="000000" w:themeColor="text1"/>
          <w:sz w:val="22"/>
          <w:szCs w:val="22"/>
        </w:rPr>
      </w:pPr>
      <w:bookmarkStart w:id="61" w:name="_Toc489536946"/>
      <w:r w:rsidRPr="00E6518C">
        <w:rPr>
          <w:color w:val="000000" w:themeColor="text1"/>
          <w:sz w:val="22"/>
          <w:szCs w:val="22"/>
        </w:rPr>
        <w:t xml:space="preserve">Table </w:t>
      </w:r>
      <w:r w:rsidRPr="00E6518C">
        <w:rPr>
          <w:color w:val="000000" w:themeColor="text1"/>
          <w:sz w:val="22"/>
          <w:szCs w:val="22"/>
        </w:rPr>
        <w:fldChar w:fldCharType="begin"/>
      </w:r>
      <w:r w:rsidRPr="00E6518C">
        <w:rPr>
          <w:color w:val="000000" w:themeColor="text1"/>
          <w:sz w:val="22"/>
          <w:szCs w:val="22"/>
        </w:rPr>
        <w:instrText xml:space="preserve"> SEQ Table \* ARABIC </w:instrText>
      </w:r>
      <w:r w:rsidRPr="00E6518C">
        <w:rPr>
          <w:color w:val="000000" w:themeColor="text1"/>
          <w:sz w:val="22"/>
          <w:szCs w:val="22"/>
        </w:rPr>
        <w:fldChar w:fldCharType="separate"/>
      </w:r>
      <w:r w:rsidR="00AF4D6C">
        <w:rPr>
          <w:noProof/>
          <w:color w:val="000000" w:themeColor="text1"/>
          <w:sz w:val="22"/>
          <w:szCs w:val="22"/>
        </w:rPr>
        <w:t>15</w:t>
      </w:r>
      <w:r w:rsidRPr="00E6518C">
        <w:rPr>
          <w:color w:val="000000" w:themeColor="text1"/>
          <w:sz w:val="22"/>
          <w:szCs w:val="22"/>
        </w:rPr>
        <w:fldChar w:fldCharType="end"/>
      </w:r>
      <w:r w:rsidRPr="00E6518C">
        <w:rPr>
          <w:color w:val="000000" w:themeColor="text1"/>
          <w:sz w:val="22"/>
          <w:szCs w:val="22"/>
        </w:rPr>
        <w:t>: Mean ±SD anti-nutrient levels in seed from DHA canola and the AV Jade control collected from eight locations</w:t>
      </w:r>
      <w:bookmarkEnd w:id="61"/>
    </w:p>
    <w:p w14:paraId="4EC9E9D7" w14:textId="77777777" w:rsidR="00B730D3" w:rsidRPr="00E6518C" w:rsidRDefault="00B730D3" w:rsidP="00F4700F">
      <w:pPr>
        <w:rPr>
          <w:color w:val="000000" w:themeColor="text1"/>
          <w:lang w:val="en-AU" w:bidi="ar-SA"/>
        </w:rPr>
      </w:pPr>
    </w:p>
    <w:tbl>
      <w:tblPr>
        <w:tblW w:w="8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15: Mean ±SD anti-nutrient levels in seed from DHA canola and the AV Jade control collected from eight locations"/>
      </w:tblPr>
      <w:tblGrid>
        <w:gridCol w:w="2021"/>
        <w:gridCol w:w="1418"/>
        <w:gridCol w:w="1417"/>
        <w:gridCol w:w="992"/>
        <w:gridCol w:w="1276"/>
        <w:gridCol w:w="1168"/>
      </w:tblGrid>
      <w:tr w:rsidR="00B730D3" w:rsidRPr="007C5424" w14:paraId="56589F51" w14:textId="77777777" w:rsidTr="00F4700F">
        <w:trPr>
          <w:trHeight w:val="880"/>
          <w:tblHeader/>
          <w:jc w:val="center"/>
        </w:trPr>
        <w:tc>
          <w:tcPr>
            <w:tcW w:w="2021" w:type="dxa"/>
            <w:shd w:val="clear" w:color="auto" w:fill="9BBB59" w:themeFill="accent3"/>
            <w:noWrap/>
            <w:vAlign w:val="center"/>
          </w:tcPr>
          <w:p w14:paraId="331CCE9F" w14:textId="77777777" w:rsidR="00B730D3" w:rsidRPr="00455F09" w:rsidRDefault="00B730D3" w:rsidP="00F4700F">
            <w:pPr>
              <w:rPr>
                <w:rFonts w:cs="Arial"/>
                <w:b/>
                <w:bCs/>
                <w:color w:val="FFFFFF" w:themeColor="background1"/>
                <w:sz w:val="18"/>
                <w:szCs w:val="18"/>
              </w:rPr>
            </w:pPr>
            <w:r w:rsidRPr="00455F09">
              <w:rPr>
                <w:rFonts w:cs="Arial"/>
                <w:b/>
                <w:bCs/>
                <w:color w:val="FFFFFF" w:themeColor="background1"/>
                <w:sz w:val="18"/>
                <w:szCs w:val="18"/>
              </w:rPr>
              <w:t>Anti-nutrient</w:t>
            </w:r>
          </w:p>
        </w:tc>
        <w:tc>
          <w:tcPr>
            <w:tcW w:w="1418" w:type="dxa"/>
            <w:shd w:val="clear" w:color="auto" w:fill="9BBB59" w:themeFill="accent3"/>
            <w:vAlign w:val="center"/>
          </w:tcPr>
          <w:p w14:paraId="732F8AB7" w14:textId="77777777" w:rsidR="00B730D3" w:rsidRPr="00455F09" w:rsidRDefault="00B730D3" w:rsidP="00F4700F">
            <w:pPr>
              <w:jc w:val="center"/>
              <w:rPr>
                <w:rFonts w:eastAsiaTheme="minorHAnsi" w:cs="Arial"/>
                <w:b/>
                <w:color w:val="FFFFFF" w:themeColor="background1"/>
                <w:sz w:val="18"/>
                <w:szCs w:val="18"/>
              </w:rPr>
            </w:pPr>
            <w:r>
              <w:rPr>
                <w:rFonts w:eastAsiaTheme="minorHAnsi" w:cs="Arial"/>
                <w:b/>
                <w:color w:val="FFFFFF" w:themeColor="background1"/>
                <w:sz w:val="18"/>
                <w:szCs w:val="18"/>
              </w:rPr>
              <w:t>AV Jade</w:t>
            </w:r>
            <w:r w:rsidRPr="00455F09">
              <w:rPr>
                <w:rFonts w:eastAsiaTheme="minorHAnsi" w:cs="Arial"/>
                <w:b/>
                <w:color w:val="FFFFFF" w:themeColor="background1"/>
                <w:sz w:val="18"/>
                <w:szCs w:val="18"/>
              </w:rPr>
              <w:t xml:space="preserve"> </w:t>
            </w:r>
          </w:p>
        </w:tc>
        <w:tc>
          <w:tcPr>
            <w:tcW w:w="1417" w:type="dxa"/>
            <w:shd w:val="clear" w:color="auto" w:fill="9BBB59" w:themeFill="accent3"/>
            <w:vAlign w:val="center"/>
          </w:tcPr>
          <w:p w14:paraId="01E99056" w14:textId="77777777" w:rsidR="00B730D3" w:rsidRPr="00455F09" w:rsidRDefault="00B730D3" w:rsidP="00F4700F">
            <w:pPr>
              <w:jc w:val="center"/>
              <w:rPr>
                <w:rFonts w:eastAsiaTheme="minorHAnsi" w:cs="Arial"/>
                <w:b/>
                <w:color w:val="FFFFFF" w:themeColor="background1"/>
                <w:sz w:val="18"/>
                <w:szCs w:val="18"/>
              </w:rPr>
            </w:pPr>
            <w:r>
              <w:rPr>
                <w:rFonts w:eastAsiaTheme="minorHAnsi" w:cs="Arial"/>
                <w:b/>
                <w:color w:val="FFFFFF" w:themeColor="background1"/>
                <w:sz w:val="18"/>
                <w:szCs w:val="18"/>
              </w:rPr>
              <w:t>DHA canola</w:t>
            </w:r>
          </w:p>
        </w:tc>
        <w:tc>
          <w:tcPr>
            <w:tcW w:w="992" w:type="dxa"/>
            <w:shd w:val="clear" w:color="auto" w:fill="9BBB59" w:themeFill="accent3"/>
            <w:vAlign w:val="center"/>
          </w:tcPr>
          <w:p w14:paraId="7852DE79" w14:textId="77777777" w:rsidR="00B730D3" w:rsidRPr="005E52C6" w:rsidRDefault="00B730D3" w:rsidP="00F4700F">
            <w:pPr>
              <w:jc w:val="center"/>
              <w:rPr>
                <w:rFonts w:cs="Arial"/>
                <w:b/>
                <w:bCs/>
                <w:color w:val="FFFFFF" w:themeColor="background1"/>
                <w:sz w:val="18"/>
                <w:szCs w:val="18"/>
                <w:vertAlign w:val="superscript"/>
              </w:rPr>
            </w:pPr>
            <w:r>
              <w:rPr>
                <w:rFonts w:cs="Arial"/>
                <w:b/>
                <w:bCs/>
                <w:color w:val="FFFFFF" w:themeColor="background1"/>
                <w:sz w:val="18"/>
                <w:szCs w:val="18"/>
              </w:rPr>
              <w:t>p-value</w:t>
            </w:r>
            <w:r>
              <w:rPr>
                <w:rFonts w:cs="Arial"/>
                <w:b/>
                <w:bCs/>
                <w:color w:val="FFFFFF" w:themeColor="background1"/>
                <w:sz w:val="18"/>
                <w:szCs w:val="18"/>
                <w:vertAlign w:val="superscript"/>
              </w:rPr>
              <w:t>1</w:t>
            </w:r>
          </w:p>
        </w:tc>
        <w:tc>
          <w:tcPr>
            <w:tcW w:w="1276" w:type="dxa"/>
            <w:shd w:val="clear" w:color="auto" w:fill="9BBB59" w:themeFill="accent3"/>
            <w:vAlign w:val="center"/>
          </w:tcPr>
          <w:p w14:paraId="1E2DC0BF" w14:textId="77777777" w:rsidR="00B730D3" w:rsidRPr="00455F09" w:rsidRDefault="00B730D3" w:rsidP="00F4700F">
            <w:pPr>
              <w:jc w:val="center"/>
              <w:rPr>
                <w:rFonts w:cs="Arial"/>
                <w:b/>
                <w:bCs/>
                <w:color w:val="FFFFFF" w:themeColor="background1"/>
                <w:sz w:val="18"/>
                <w:szCs w:val="18"/>
              </w:rPr>
            </w:pPr>
            <w:r w:rsidRPr="00455F09">
              <w:rPr>
                <w:rFonts w:cs="Arial"/>
                <w:b/>
                <w:bCs/>
                <w:color w:val="FFFFFF" w:themeColor="background1"/>
                <w:sz w:val="18"/>
                <w:szCs w:val="18"/>
              </w:rPr>
              <w:t>Reference range</w:t>
            </w:r>
          </w:p>
        </w:tc>
        <w:tc>
          <w:tcPr>
            <w:tcW w:w="1168" w:type="dxa"/>
            <w:shd w:val="clear" w:color="auto" w:fill="9BBB59" w:themeFill="accent3"/>
            <w:vAlign w:val="center"/>
          </w:tcPr>
          <w:p w14:paraId="5C48224C" w14:textId="77777777" w:rsidR="00B730D3" w:rsidRPr="00455F09" w:rsidRDefault="00B730D3" w:rsidP="00F4700F">
            <w:pPr>
              <w:jc w:val="center"/>
              <w:rPr>
                <w:rFonts w:cs="Arial"/>
                <w:b/>
                <w:bCs/>
                <w:color w:val="FFFFFF" w:themeColor="background1"/>
                <w:sz w:val="18"/>
                <w:szCs w:val="18"/>
              </w:rPr>
            </w:pPr>
            <w:r w:rsidRPr="00455F09">
              <w:rPr>
                <w:rFonts w:cs="Arial"/>
                <w:b/>
                <w:bCs/>
                <w:color w:val="FFFFFF" w:themeColor="background1"/>
                <w:sz w:val="18"/>
                <w:szCs w:val="18"/>
              </w:rPr>
              <w:t>Combined literature</w:t>
            </w:r>
            <w:r w:rsidRPr="00455F09">
              <w:rPr>
                <w:rFonts w:cs="Arial"/>
                <w:b/>
                <w:bCs/>
                <w:color w:val="FFFFFF" w:themeColor="background1"/>
                <w:sz w:val="18"/>
                <w:szCs w:val="18"/>
              </w:rPr>
              <w:br/>
              <w:t xml:space="preserve">range </w:t>
            </w:r>
          </w:p>
        </w:tc>
      </w:tr>
      <w:tr w:rsidR="00B730D3" w:rsidRPr="007C5424" w14:paraId="02247AC6" w14:textId="77777777" w:rsidTr="00F4700F">
        <w:trPr>
          <w:trHeight w:val="510"/>
          <w:jc w:val="center"/>
        </w:trPr>
        <w:tc>
          <w:tcPr>
            <w:tcW w:w="2021" w:type="dxa"/>
            <w:shd w:val="clear" w:color="auto" w:fill="FFFFFF" w:themeFill="background1"/>
            <w:noWrap/>
            <w:vAlign w:val="center"/>
          </w:tcPr>
          <w:p w14:paraId="20E4BADF" w14:textId="77777777" w:rsidR="00B730D3" w:rsidRPr="00E6518C" w:rsidRDefault="00B730D3" w:rsidP="00F4700F">
            <w:pPr>
              <w:jc w:val="center"/>
              <w:rPr>
                <w:rFonts w:cs="Arial"/>
                <w:color w:val="000000" w:themeColor="text1"/>
                <w:sz w:val="16"/>
                <w:szCs w:val="16"/>
              </w:rPr>
            </w:pPr>
            <w:r w:rsidRPr="00E6518C">
              <w:rPr>
                <w:rFonts w:cs="Arial"/>
                <w:color w:val="000000" w:themeColor="text1"/>
                <w:sz w:val="16"/>
                <w:szCs w:val="16"/>
              </w:rPr>
              <w:t xml:space="preserve">Epi progoitrin </w:t>
            </w:r>
          </w:p>
          <w:p w14:paraId="01E1CBB1" w14:textId="77777777" w:rsidR="00B730D3" w:rsidRPr="00E6518C" w:rsidRDefault="00B730D3" w:rsidP="00F4700F">
            <w:pPr>
              <w:jc w:val="center"/>
              <w:rPr>
                <w:rFonts w:cs="Arial"/>
                <w:color w:val="000000" w:themeColor="text1"/>
                <w:sz w:val="16"/>
                <w:szCs w:val="16"/>
              </w:rPr>
            </w:pPr>
            <w:r w:rsidRPr="00E6518C">
              <w:rPr>
                <w:rFonts w:cs="Arial"/>
                <w:color w:val="000000" w:themeColor="text1"/>
                <w:sz w:val="16"/>
                <w:szCs w:val="16"/>
              </w:rPr>
              <w:t>(μmol/g dw)</w:t>
            </w:r>
          </w:p>
        </w:tc>
        <w:tc>
          <w:tcPr>
            <w:tcW w:w="1418" w:type="dxa"/>
            <w:shd w:val="clear" w:color="auto" w:fill="FFFFFF" w:themeFill="background1"/>
            <w:vAlign w:val="center"/>
          </w:tcPr>
          <w:p w14:paraId="4E4FEE23" w14:textId="77777777" w:rsidR="00B730D3" w:rsidRPr="00E6518C" w:rsidRDefault="00B730D3" w:rsidP="00F4700F">
            <w:pPr>
              <w:jc w:val="center"/>
              <w:rPr>
                <w:rFonts w:cs="Arial"/>
                <w:color w:val="000000" w:themeColor="text1"/>
                <w:sz w:val="18"/>
                <w:szCs w:val="18"/>
              </w:rPr>
            </w:pPr>
            <w:r w:rsidRPr="00E6518C">
              <w:rPr>
                <w:rFonts w:cs="Arial"/>
                <w:color w:val="000000" w:themeColor="text1"/>
                <w:sz w:val="18"/>
                <w:szCs w:val="18"/>
              </w:rPr>
              <w:t>0.094±0.052</w:t>
            </w:r>
          </w:p>
        </w:tc>
        <w:tc>
          <w:tcPr>
            <w:tcW w:w="1417" w:type="dxa"/>
            <w:shd w:val="clear" w:color="auto" w:fill="FFFFFF" w:themeFill="background1"/>
            <w:vAlign w:val="center"/>
          </w:tcPr>
          <w:p w14:paraId="6B6F8E54" w14:textId="77777777" w:rsidR="00B730D3" w:rsidRPr="00E6518C" w:rsidRDefault="00B730D3" w:rsidP="00F4700F">
            <w:pPr>
              <w:jc w:val="center"/>
              <w:rPr>
                <w:rFonts w:cs="Arial"/>
                <w:color w:val="000000" w:themeColor="text1"/>
                <w:sz w:val="18"/>
                <w:szCs w:val="18"/>
              </w:rPr>
            </w:pPr>
            <w:r w:rsidRPr="00E6518C">
              <w:rPr>
                <w:rFonts w:cs="Arial"/>
                <w:color w:val="000000" w:themeColor="text1"/>
                <w:sz w:val="18"/>
                <w:szCs w:val="18"/>
              </w:rPr>
              <w:t>0.096±0.053</w:t>
            </w:r>
          </w:p>
        </w:tc>
        <w:tc>
          <w:tcPr>
            <w:tcW w:w="992" w:type="dxa"/>
            <w:shd w:val="clear" w:color="auto" w:fill="FFFFFF" w:themeFill="background1"/>
            <w:vAlign w:val="center"/>
          </w:tcPr>
          <w:p w14:paraId="31B426A6" w14:textId="77777777" w:rsidR="00B730D3" w:rsidRPr="00E6518C" w:rsidRDefault="00B730D3" w:rsidP="00F4700F">
            <w:pPr>
              <w:jc w:val="center"/>
              <w:rPr>
                <w:rFonts w:cs="Arial"/>
                <w:color w:val="000000" w:themeColor="text1"/>
                <w:sz w:val="18"/>
                <w:szCs w:val="18"/>
              </w:rPr>
            </w:pPr>
            <w:r w:rsidRPr="00E6518C">
              <w:rPr>
                <w:rFonts w:cs="Arial"/>
                <w:color w:val="000000" w:themeColor="text1"/>
                <w:sz w:val="18"/>
                <w:szCs w:val="18"/>
              </w:rPr>
              <w:t>0.9182</w:t>
            </w:r>
          </w:p>
        </w:tc>
        <w:tc>
          <w:tcPr>
            <w:tcW w:w="1276" w:type="dxa"/>
            <w:shd w:val="clear" w:color="auto" w:fill="FFFFFF" w:themeFill="background1"/>
            <w:vAlign w:val="center"/>
          </w:tcPr>
          <w:p w14:paraId="673B8AFD" w14:textId="77777777" w:rsidR="00B730D3" w:rsidRPr="00E6518C" w:rsidRDefault="00B730D3" w:rsidP="00F4700F">
            <w:pPr>
              <w:jc w:val="center"/>
              <w:rPr>
                <w:rFonts w:cs="Arial"/>
                <w:color w:val="000000" w:themeColor="text1"/>
                <w:sz w:val="18"/>
                <w:szCs w:val="18"/>
              </w:rPr>
            </w:pPr>
            <w:r w:rsidRPr="00E6518C">
              <w:rPr>
                <w:rFonts w:cs="Arial"/>
                <w:color w:val="000000" w:themeColor="text1"/>
                <w:sz w:val="18"/>
                <w:szCs w:val="18"/>
              </w:rPr>
              <w:t>ND-0.300</w:t>
            </w:r>
          </w:p>
        </w:tc>
        <w:tc>
          <w:tcPr>
            <w:tcW w:w="1168" w:type="dxa"/>
            <w:shd w:val="clear" w:color="auto" w:fill="FFFFFF" w:themeFill="background1"/>
            <w:noWrap/>
            <w:vAlign w:val="center"/>
          </w:tcPr>
          <w:p w14:paraId="72500032" w14:textId="77777777" w:rsidR="00B730D3" w:rsidRPr="00E6518C" w:rsidRDefault="00B730D3" w:rsidP="00F4700F">
            <w:pPr>
              <w:jc w:val="center"/>
              <w:rPr>
                <w:rFonts w:cs="Arial"/>
                <w:color w:val="000000" w:themeColor="text1"/>
                <w:sz w:val="18"/>
                <w:szCs w:val="18"/>
              </w:rPr>
            </w:pPr>
            <w:r w:rsidRPr="0090478F">
              <w:rPr>
                <w:rFonts w:cs="Arial"/>
                <w:color w:val="000000" w:themeColor="text1"/>
                <w:sz w:val="16"/>
                <w:szCs w:val="16"/>
              </w:rPr>
              <w:t>N/A</w:t>
            </w:r>
          </w:p>
        </w:tc>
      </w:tr>
      <w:tr w:rsidR="00B730D3" w:rsidRPr="007C5424" w14:paraId="6E926072" w14:textId="77777777" w:rsidTr="00F4700F">
        <w:trPr>
          <w:trHeight w:val="510"/>
          <w:jc w:val="center"/>
        </w:trPr>
        <w:tc>
          <w:tcPr>
            <w:tcW w:w="2021" w:type="dxa"/>
            <w:shd w:val="clear" w:color="auto" w:fill="EAF1DD" w:themeFill="accent3" w:themeFillTint="33"/>
            <w:noWrap/>
            <w:vAlign w:val="center"/>
          </w:tcPr>
          <w:p w14:paraId="4C86B41A" w14:textId="77777777" w:rsidR="00B730D3" w:rsidRPr="00E6518C" w:rsidRDefault="00B730D3" w:rsidP="00F4700F">
            <w:pPr>
              <w:jc w:val="center"/>
              <w:rPr>
                <w:rFonts w:cs="Arial"/>
                <w:color w:val="000000" w:themeColor="text1"/>
                <w:sz w:val="16"/>
                <w:szCs w:val="16"/>
              </w:rPr>
            </w:pPr>
            <w:r w:rsidRPr="00E6518C">
              <w:rPr>
                <w:rFonts w:cs="Arial"/>
                <w:color w:val="000000" w:themeColor="text1"/>
                <w:sz w:val="16"/>
                <w:szCs w:val="16"/>
              </w:rPr>
              <w:t xml:space="preserve">Glucoalyssin </w:t>
            </w:r>
          </w:p>
          <w:p w14:paraId="66B82FCC" w14:textId="77777777" w:rsidR="00B730D3" w:rsidRPr="00E6518C" w:rsidRDefault="00B730D3" w:rsidP="00F4700F">
            <w:pPr>
              <w:jc w:val="center"/>
              <w:rPr>
                <w:rFonts w:cs="Arial"/>
                <w:color w:val="000000" w:themeColor="text1"/>
                <w:sz w:val="16"/>
                <w:szCs w:val="16"/>
              </w:rPr>
            </w:pPr>
            <w:r w:rsidRPr="00E6518C">
              <w:rPr>
                <w:rFonts w:cs="Arial"/>
                <w:color w:val="000000" w:themeColor="text1"/>
                <w:sz w:val="16"/>
                <w:szCs w:val="16"/>
              </w:rPr>
              <w:t>(μmol/g dw)</w:t>
            </w:r>
          </w:p>
        </w:tc>
        <w:tc>
          <w:tcPr>
            <w:tcW w:w="1418" w:type="dxa"/>
            <w:shd w:val="clear" w:color="auto" w:fill="EAF1DD" w:themeFill="accent3" w:themeFillTint="33"/>
            <w:vAlign w:val="center"/>
          </w:tcPr>
          <w:p w14:paraId="430E9A99" w14:textId="77777777" w:rsidR="00B730D3" w:rsidRPr="00E6518C" w:rsidRDefault="00B730D3" w:rsidP="00F4700F">
            <w:pPr>
              <w:jc w:val="center"/>
              <w:rPr>
                <w:rFonts w:cs="Arial"/>
                <w:color w:val="000000" w:themeColor="text1"/>
                <w:sz w:val="18"/>
                <w:szCs w:val="18"/>
              </w:rPr>
            </w:pPr>
            <w:r w:rsidRPr="00E6518C">
              <w:rPr>
                <w:rFonts w:cs="Arial"/>
                <w:color w:val="000000" w:themeColor="text1"/>
                <w:sz w:val="18"/>
                <w:szCs w:val="18"/>
              </w:rPr>
              <w:t>0.349±0.147</w:t>
            </w:r>
          </w:p>
        </w:tc>
        <w:tc>
          <w:tcPr>
            <w:tcW w:w="1417" w:type="dxa"/>
            <w:shd w:val="clear" w:color="auto" w:fill="EAF1DD" w:themeFill="accent3" w:themeFillTint="33"/>
            <w:vAlign w:val="center"/>
          </w:tcPr>
          <w:p w14:paraId="224DB23B" w14:textId="77777777" w:rsidR="00B730D3" w:rsidRPr="00E6518C" w:rsidRDefault="00B730D3" w:rsidP="00F4700F">
            <w:pPr>
              <w:jc w:val="center"/>
              <w:rPr>
                <w:rFonts w:cs="Arial"/>
                <w:color w:val="000000" w:themeColor="text1"/>
                <w:sz w:val="18"/>
                <w:szCs w:val="18"/>
              </w:rPr>
            </w:pPr>
            <w:r w:rsidRPr="00E6518C">
              <w:rPr>
                <w:rFonts w:cs="Arial"/>
                <w:color w:val="000000" w:themeColor="text1"/>
                <w:sz w:val="18"/>
                <w:szCs w:val="18"/>
              </w:rPr>
              <w:t>0.363±0.150</w:t>
            </w:r>
          </w:p>
        </w:tc>
        <w:tc>
          <w:tcPr>
            <w:tcW w:w="992" w:type="dxa"/>
            <w:shd w:val="clear" w:color="auto" w:fill="EAF1DD" w:themeFill="accent3" w:themeFillTint="33"/>
            <w:vAlign w:val="center"/>
          </w:tcPr>
          <w:p w14:paraId="19BB4253" w14:textId="77777777" w:rsidR="00B730D3" w:rsidRPr="00E6518C" w:rsidRDefault="00B730D3" w:rsidP="00F4700F">
            <w:pPr>
              <w:jc w:val="center"/>
              <w:rPr>
                <w:rFonts w:cs="Arial"/>
                <w:color w:val="000000" w:themeColor="text1"/>
                <w:sz w:val="18"/>
                <w:szCs w:val="18"/>
              </w:rPr>
            </w:pPr>
            <w:r w:rsidRPr="00E6518C">
              <w:rPr>
                <w:rFonts w:cs="Arial"/>
                <w:color w:val="000000" w:themeColor="text1"/>
                <w:sz w:val="18"/>
                <w:szCs w:val="18"/>
              </w:rPr>
              <w:t>0.7523</w:t>
            </w:r>
          </w:p>
        </w:tc>
        <w:tc>
          <w:tcPr>
            <w:tcW w:w="1276" w:type="dxa"/>
            <w:shd w:val="clear" w:color="auto" w:fill="EAF1DD" w:themeFill="accent3" w:themeFillTint="33"/>
            <w:vAlign w:val="center"/>
          </w:tcPr>
          <w:p w14:paraId="3FEC292B" w14:textId="77777777" w:rsidR="00B730D3" w:rsidRPr="00E6518C" w:rsidRDefault="00B730D3" w:rsidP="00F4700F">
            <w:pPr>
              <w:jc w:val="center"/>
              <w:rPr>
                <w:rFonts w:cs="Arial"/>
                <w:color w:val="000000" w:themeColor="text1"/>
                <w:sz w:val="18"/>
                <w:szCs w:val="18"/>
              </w:rPr>
            </w:pPr>
            <w:r w:rsidRPr="00E6518C">
              <w:rPr>
                <w:rFonts w:cs="Arial"/>
                <w:color w:val="000000" w:themeColor="text1"/>
                <w:sz w:val="18"/>
                <w:szCs w:val="18"/>
              </w:rPr>
              <w:t>ND-1.800</w:t>
            </w:r>
          </w:p>
        </w:tc>
        <w:tc>
          <w:tcPr>
            <w:tcW w:w="1168" w:type="dxa"/>
            <w:shd w:val="clear" w:color="auto" w:fill="EAF1DD" w:themeFill="accent3" w:themeFillTint="33"/>
            <w:noWrap/>
            <w:vAlign w:val="center"/>
          </w:tcPr>
          <w:p w14:paraId="61F4273E" w14:textId="77777777" w:rsidR="00B730D3" w:rsidRPr="00E6518C" w:rsidRDefault="00B730D3" w:rsidP="00F4700F">
            <w:pPr>
              <w:jc w:val="center"/>
              <w:rPr>
                <w:rFonts w:cs="Arial"/>
                <w:color w:val="000000" w:themeColor="text1"/>
                <w:sz w:val="18"/>
                <w:szCs w:val="18"/>
              </w:rPr>
            </w:pPr>
            <w:r w:rsidRPr="0090478F">
              <w:rPr>
                <w:rFonts w:cs="Arial"/>
                <w:color w:val="000000" w:themeColor="text1"/>
                <w:sz w:val="16"/>
                <w:szCs w:val="16"/>
              </w:rPr>
              <w:t>N/A</w:t>
            </w:r>
          </w:p>
        </w:tc>
      </w:tr>
      <w:tr w:rsidR="00B730D3" w:rsidRPr="007C5424" w14:paraId="2CA883B5" w14:textId="77777777" w:rsidTr="00F4700F">
        <w:trPr>
          <w:trHeight w:val="510"/>
          <w:jc w:val="center"/>
        </w:trPr>
        <w:tc>
          <w:tcPr>
            <w:tcW w:w="2021" w:type="dxa"/>
            <w:shd w:val="clear" w:color="auto" w:fill="FFFFFF" w:themeFill="background1"/>
            <w:noWrap/>
            <w:vAlign w:val="center"/>
          </w:tcPr>
          <w:p w14:paraId="008AD6FA" w14:textId="77777777" w:rsidR="00B730D3" w:rsidRPr="006253DB" w:rsidRDefault="00B730D3" w:rsidP="00F4700F">
            <w:pPr>
              <w:jc w:val="center"/>
              <w:rPr>
                <w:rFonts w:cs="Arial"/>
                <w:color w:val="000000" w:themeColor="text1"/>
                <w:sz w:val="16"/>
                <w:szCs w:val="16"/>
              </w:rPr>
            </w:pPr>
            <w:r w:rsidRPr="006253DB">
              <w:rPr>
                <w:rFonts w:cs="Arial"/>
                <w:color w:val="000000" w:themeColor="text1"/>
                <w:sz w:val="16"/>
                <w:szCs w:val="16"/>
              </w:rPr>
              <w:t>Glucobrassicanapin</w:t>
            </w:r>
          </w:p>
          <w:p w14:paraId="6965D4F6" w14:textId="77777777" w:rsidR="00B730D3" w:rsidRPr="006253DB" w:rsidRDefault="00B730D3" w:rsidP="00F4700F">
            <w:pPr>
              <w:jc w:val="center"/>
              <w:rPr>
                <w:rFonts w:cs="Arial"/>
                <w:color w:val="000000" w:themeColor="text1"/>
                <w:sz w:val="16"/>
                <w:szCs w:val="16"/>
              </w:rPr>
            </w:pPr>
            <w:r w:rsidRPr="006253DB">
              <w:rPr>
                <w:rFonts w:cs="Arial"/>
                <w:color w:val="000000" w:themeColor="text1"/>
                <w:sz w:val="16"/>
                <w:szCs w:val="16"/>
              </w:rPr>
              <w:t>(μmol/g dw)</w:t>
            </w:r>
          </w:p>
        </w:tc>
        <w:tc>
          <w:tcPr>
            <w:tcW w:w="1418" w:type="dxa"/>
            <w:shd w:val="clear" w:color="auto" w:fill="FFFFFF" w:themeFill="background1"/>
            <w:vAlign w:val="center"/>
          </w:tcPr>
          <w:p w14:paraId="02A7DEA7" w14:textId="77777777" w:rsidR="00B730D3" w:rsidRPr="006253DB" w:rsidRDefault="00B730D3" w:rsidP="00F4700F">
            <w:pPr>
              <w:jc w:val="center"/>
              <w:rPr>
                <w:rFonts w:cs="Arial"/>
                <w:color w:val="000000" w:themeColor="text1"/>
                <w:sz w:val="18"/>
                <w:szCs w:val="18"/>
              </w:rPr>
            </w:pPr>
            <w:r w:rsidRPr="006253DB">
              <w:rPr>
                <w:rFonts w:cs="Arial"/>
                <w:color w:val="000000" w:themeColor="text1"/>
                <w:sz w:val="18"/>
                <w:szCs w:val="18"/>
              </w:rPr>
              <w:t>0.311±0.155</w:t>
            </w:r>
          </w:p>
        </w:tc>
        <w:tc>
          <w:tcPr>
            <w:tcW w:w="1417" w:type="dxa"/>
            <w:shd w:val="clear" w:color="auto" w:fill="FFFFFF" w:themeFill="background1"/>
            <w:vAlign w:val="center"/>
          </w:tcPr>
          <w:p w14:paraId="7D156037" w14:textId="77777777" w:rsidR="00B730D3" w:rsidRPr="006253DB" w:rsidRDefault="00B730D3" w:rsidP="00F4700F">
            <w:pPr>
              <w:jc w:val="center"/>
              <w:rPr>
                <w:rFonts w:cs="Arial"/>
                <w:color w:val="000000" w:themeColor="text1"/>
                <w:sz w:val="18"/>
                <w:szCs w:val="18"/>
              </w:rPr>
            </w:pPr>
            <w:r w:rsidRPr="006253DB">
              <w:rPr>
                <w:rFonts w:cs="Arial"/>
                <w:color w:val="000000" w:themeColor="text1"/>
                <w:sz w:val="18"/>
                <w:szCs w:val="18"/>
              </w:rPr>
              <w:t>0.250±0.121</w:t>
            </w:r>
          </w:p>
        </w:tc>
        <w:tc>
          <w:tcPr>
            <w:tcW w:w="992" w:type="dxa"/>
            <w:shd w:val="clear" w:color="auto" w:fill="FFFFFF" w:themeFill="background1"/>
            <w:vAlign w:val="center"/>
          </w:tcPr>
          <w:p w14:paraId="38191CFD" w14:textId="77777777" w:rsidR="00B730D3" w:rsidRPr="006253DB" w:rsidRDefault="00B730D3" w:rsidP="00F4700F">
            <w:pPr>
              <w:jc w:val="center"/>
              <w:rPr>
                <w:rFonts w:cs="Arial"/>
                <w:color w:val="000000" w:themeColor="text1"/>
                <w:sz w:val="18"/>
                <w:szCs w:val="18"/>
                <w:vertAlign w:val="superscript"/>
              </w:rPr>
            </w:pPr>
            <w:r w:rsidRPr="006253DB">
              <w:rPr>
                <w:rFonts w:cs="Arial"/>
                <w:color w:val="000000" w:themeColor="text1"/>
                <w:sz w:val="18"/>
                <w:szCs w:val="18"/>
              </w:rPr>
              <w:t>0.0905</w:t>
            </w:r>
          </w:p>
        </w:tc>
        <w:tc>
          <w:tcPr>
            <w:tcW w:w="1276" w:type="dxa"/>
            <w:shd w:val="clear" w:color="auto" w:fill="FFFFFF" w:themeFill="background1"/>
            <w:vAlign w:val="center"/>
          </w:tcPr>
          <w:p w14:paraId="3679DBD2" w14:textId="77777777" w:rsidR="00B730D3" w:rsidRPr="006253DB" w:rsidRDefault="00B730D3" w:rsidP="00F4700F">
            <w:pPr>
              <w:jc w:val="center"/>
              <w:rPr>
                <w:rFonts w:cs="Arial"/>
                <w:color w:val="000000" w:themeColor="text1"/>
                <w:sz w:val="18"/>
                <w:szCs w:val="18"/>
              </w:rPr>
            </w:pPr>
            <w:r w:rsidRPr="006253DB">
              <w:rPr>
                <w:rFonts w:cs="Arial"/>
                <w:color w:val="000000" w:themeColor="text1"/>
                <w:sz w:val="18"/>
                <w:szCs w:val="18"/>
              </w:rPr>
              <w:t>ND-1.300</w:t>
            </w:r>
          </w:p>
        </w:tc>
        <w:tc>
          <w:tcPr>
            <w:tcW w:w="1168" w:type="dxa"/>
            <w:shd w:val="clear" w:color="auto" w:fill="FFFFFF" w:themeFill="background1"/>
            <w:noWrap/>
            <w:vAlign w:val="center"/>
          </w:tcPr>
          <w:p w14:paraId="7BF2CCD2" w14:textId="77777777" w:rsidR="00B730D3" w:rsidRPr="006253DB" w:rsidRDefault="00B730D3" w:rsidP="00F4700F">
            <w:pPr>
              <w:jc w:val="center"/>
              <w:rPr>
                <w:rFonts w:cs="Arial"/>
                <w:color w:val="000000" w:themeColor="text1"/>
                <w:sz w:val="18"/>
                <w:szCs w:val="18"/>
              </w:rPr>
            </w:pPr>
            <w:r w:rsidRPr="0090478F">
              <w:rPr>
                <w:rFonts w:cs="Arial"/>
                <w:color w:val="000000" w:themeColor="text1"/>
                <w:sz w:val="16"/>
                <w:szCs w:val="16"/>
              </w:rPr>
              <w:t>N/A</w:t>
            </w:r>
          </w:p>
        </w:tc>
      </w:tr>
      <w:tr w:rsidR="00B730D3" w:rsidRPr="007C5424" w14:paraId="1CEF11E1" w14:textId="77777777" w:rsidTr="00F4700F">
        <w:trPr>
          <w:trHeight w:val="510"/>
          <w:jc w:val="center"/>
        </w:trPr>
        <w:tc>
          <w:tcPr>
            <w:tcW w:w="2021" w:type="dxa"/>
            <w:shd w:val="clear" w:color="auto" w:fill="EAF1DD" w:themeFill="accent3" w:themeFillTint="33"/>
            <w:noWrap/>
            <w:vAlign w:val="center"/>
          </w:tcPr>
          <w:p w14:paraId="57D1947D" w14:textId="77777777" w:rsidR="00B730D3" w:rsidRPr="006253DB" w:rsidRDefault="00B730D3" w:rsidP="00F4700F">
            <w:pPr>
              <w:jc w:val="center"/>
              <w:rPr>
                <w:rFonts w:cs="Arial"/>
                <w:color w:val="000000" w:themeColor="text1"/>
                <w:sz w:val="16"/>
                <w:szCs w:val="16"/>
              </w:rPr>
            </w:pPr>
            <w:r w:rsidRPr="006253DB">
              <w:rPr>
                <w:rFonts w:cs="Arial"/>
                <w:color w:val="000000" w:themeColor="text1"/>
                <w:sz w:val="16"/>
                <w:szCs w:val="16"/>
              </w:rPr>
              <w:t xml:space="preserve">Glucobrassicin </w:t>
            </w:r>
          </w:p>
          <w:p w14:paraId="1E3A622B" w14:textId="77777777" w:rsidR="00B730D3" w:rsidRPr="006253DB" w:rsidRDefault="00B730D3" w:rsidP="00F4700F">
            <w:pPr>
              <w:jc w:val="center"/>
              <w:rPr>
                <w:rFonts w:cs="Arial"/>
                <w:color w:val="000000" w:themeColor="text1"/>
                <w:sz w:val="16"/>
                <w:szCs w:val="16"/>
              </w:rPr>
            </w:pPr>
            <w:r w:rsidRPr="006253DB">
              <w:rPr>
                <w:rFonts w:cs="Arial"/>
                <w:color w:val="000000" w:themeColor="text1"/>
                <w:sz w:val="16"/>
                <w:szCs w:val="16"/>
              </w:rPr>
              <w:t>(μmol/g dw)</w:t>
            </w:r>
          </w:p>
        </w:tc>
        <w:tc>
          <w:tcPr>
            <w:tcW w:w="1418" w:type="dxa"/>
            <w:shd w:val="clear" w:color="auto" w:fill="EAF1DD" w:themeFill="accent3" w:themeFillTint="33"/>
            <w:vAlign w:val="center"/>
          </w:tcPr>
          <w:p w14:paraId="40D4CE88" w14:textId="77777777" w:rsidR="00B730D3" w:rsidRPr="006253DB" w:rsidRDefault="00B730D3" w:rsidP="00F4700F">
            <w:pPr>
              <w:jc w:val="center"/>
              <w:rPr>
                <w:rFonts w:cs="Arial"/>
                <w:color w:val="000000" w:themeColor="text1"/>
                <w:sz w:val="18"/>
                <w:szCs w:val="18"/>
              </w:rPr>
            </w:pPr>
            <w:r w:rsidRPr="006253DB">
              <w:rPr>
                <w:rFonts w:cs="Arial"/>
                <w:color w:val="000000" w:themeColor="text1"/>
                <w:sz w:val="18"/>
                <w:szCs w:val="18"/>
              </w:rPr>
              <w:t>0.205±0.055</w:t>
            </w:r>
          </w:p>
        </w:tc>
        <w:tc>
          <w:tcPr>
            <w:tcW w:w="1417" w:type="dxa"/>
            <w:shd w:val="clear" w:color="auto" w:fill="FDE9D9" w:themeFill="accent6" w:themeFillTint="33"/>
            <w:vAlign w:val="center"/>
          </w:tcPr>
          <w:p w14:paraId="3F04191D" w14:textId="77777777" w:rsidR="00B730D3" w:rsidRPr="005E52C6" w:rsidRDefault="00B730D3" w:rsidP="00F4700F">
            <w:pPr>
              <w:jc w:val="center"/>
              <w:rPr>
                <w:rFonts w:cs="Arial"/>
                <w:color w:val="000000" w:themeColor="text1"/>
                <w:sz w:val="18"/>
                <w:szCs w:val="18"/>
                <w:vertAlign w:val="superscript"/>
              </w:rPr>
            </w:pPr>
            <w:r w:rsidRPr="006253DB">
              <w:rPr>
                <w:rFonts w:cs="Arial"/>
                <w:color w:val="000000" w:themeColor="text1"/>
                <w:sz w:val="18"/>
                <w:szCs w:val="18"/>
              </w:rPr>
              <w:t>0.282±0.073</w:t>
            </w:r>
            <w:r>
              <w:rPr>
                <w:rFonts w:cs="Arial"/>
                <w:color w:val="000000" w:themeColor="text1"/>
                <w:sz w:val="18"/>
                <w:szCs w:val="18"/>
                <w:vertAlign w:val="superscript"/>
              </w:rPr>
              <w:t>2</w:t>
            </w:r>
          </w:p>
        </w:tc>
        <w:tc>
          <w:tcPr>
            <w:tcW w:w="992" w:type="dxa"/>
            <w:shd w:val="clear" w:color="auto" w:fill="EAF1DD" w:themeFill="accent3" w:themeFillTint="33"/>
            <w:vAlign w:val="center"/>
          </w:tcPr>
          <w:p w14:paraId="1B4441FB" w14:textId="77777777" w:rsidR="00B730D3" w:rsidRPr="006253DB" w:rsidRDefault="00B730D3" w:rsidP="00F4700F">
            <w:pPr>
              <w:jc w:val="center"/>
              <w:rPr>
                <w:rFonts w:cs="Arial"/>
                <w:b/>
                <w:color w:val="000000" w:themeColor="text1"/>
                <w:sz w:val="18"/>
                <w:szCs w:val="18"/>
                <w:u w:val="single"/>
              </w:rPr>
            </w:pPr>
            <w:r w:rsidRPr="006253DB">
              <w:rPr>
                <w:rFonts w:cs="Arial"/>
                <w:b/>
                <w:color w:val="000000" w:themeColor="text1"/>
                <w:sz w:val="18"/>
                <w:szCs w:val="18"/>
                <w:u w:val="single"/>
              </w:rPr>
              <w:t>&lt;0.0001</w:t>
            </w:r>
          </w:p>
        </w:tc>
        <w:tc>
          <w:tcPr>
            <w:tcW w:w="1276" w:type="dxa"/>
            <w:shd w:val="clear" w:color="auto" w:fill="EAF1DD" w:themeFill="accent3" w:themeFillTint="33"/>
            <w:vAlign w:val="center"/>
          </w:tcPr>
          <w:p w14:paraId="24A408DC" w14:textId="77777777" w:rsidR="00B730D3" w:rsidRPr="006253DB" w:rsidRDefault="00B730D3" w:rsidP="00F4700F">
            <w:pPr>
              <w:jc w:val="center"/>
              <w:rPr>
                <w:rFonts w:cs="Arial"/>
                <w:color w:val="000000" w:themeColor="text1"/>
                <w:sz w:val="18"/>
                <w:szCs w:val="18"/>
              </w:rPr>
            </w:pPr>
            <w:r>
              <w:rPr>
                <w:rFonts w:cs="Arial"/>
                <w:color w:val="000000" w:themeColor="text1"/>
                <w:sz w:val="18"/>
                <w:szCs w:val="18"/>
              </w:rPr>
              <w:t>0.090-0.550</w:t>
            </w:r>
          </w:p>
        </w:tc>
        <w:tc>
          <w:tcPr>
            <w:tcW w:w="1168" w:type="dxa"/>
            <w:shd w:val="clear" w:color="auto" w:fill="EAF1DD" w:themeFill="accent3" w:themeFillTint="33"/>
            <w:noWrap/>
            <w:vAlign w:val="center"/>
          </w:tcPr>
          <w:p w14:paraId="43F4AF1F" w14:textId="77777777" w:rsidR="00B730D3" w:rsidRPr="006253DB" w:rsidRDefault="00B730D3" w:rsidP="00F4700F">
            <w:pPr>
              <w:jc w:val="center"/>
              <w:rPr>
                <w:rFonts w:cs="Arial"/>
                <w:color w:val="000000" w:themeColor="text1"/>
                <w:sz w:val="18"/>
                <w:szCs w:val="18"/>
              </w:rPr>
            </w:pPr>
            <w:r w:rsidRPr="0090478F">
              <w:rPr>
                <w:rFonts w:cs="Arial"/>
                <w:color w:val="000000" w:themeColor="text1"/>
                <w:sz w:val="16"/>
                <w:szCs w:val="16"/>
              </w:rPr>
              <w:t>N/A</w:t>
            </w:r>
          </w:p>
        </w:tc>
      </w:tr>
      <w:tr w:rsidR="00B730D3" w:rsidRPr="007C5424" w14:paraId="7F9E6574" w14:textId="77777777" w:rsidTr="00F4700F">
        <w:trPr>
          <w:trHeight w:val="510"/>
          <w:jc w:val="center"/>
        </w:trPr>
        <w:tc>
          <w:tcPr>
            <w:tcW w:w="2021" w:type="dxa"/>
            <w:shd w:val="clear" w:color="auto" w:fill="auto"/>
            <w:noWrap/>
            <w:vAlign w:val="center"/>
          </w:tcPr>
          <w:p w14:paraId="1A8DA182" w14:textId="77777777" w:rsidR="00B730D3" w:rsidRPr="006253DB" w:rsidRDefault="00B730D3" w:rsidP="00F4700F">
            <w:pPr>
              <w:jc w:val="center"/>
              <w:rPr>
                <w:rFonts w:cs="Arial"/>
                <w:color w:val="000000" w:themeColor="text1"/>
                <w:sz w:val="16"/>
                <w:szCs w:val="16"/>
              </w:rPr>
            </w:pPr>
            <w:r w:rsidRPr="006253DB">
              <w:rPr>
                <w:rFonts w:cs="Arial"/>
                <w:color w:val="000000" w:themeColor="text1"/>
                <w:sz w:val="16"/>
                <w:szCs w:val="16"/>
              </w:rPr>
              <w:t>Gluconapin</w:t>
            </w:r>
          </w:p>
          <w:p w14:paraId="4679B79E" w14:textId="77777777" w:rsidR="00B730D3" w:rsidRPr="006253DB" w:rsidRDefault="00B730D3" w:rsidP="00F4700F">
            <w:pPr>
              <w:jc w:val="center"/>
              <w:rPr>
                <w:rFonts w:cs="Arial"/>
                <w:color w:val="000000" w:themeColor="text1"/>
                <w:sz w:val="16"/>
                <w:szCs w:val="16"/>
              </w:rPr>
            </w:pPr>
            <w:r w:rsidRPr="006253DB">
              <w:rPr>
                <w:rFonts w:cs="Arial"/>
                <w:color w:val="000000" w:themeColor="text1"/>
                <w:sz w:val="16"/>
                <w:szCs w:val="16"/>
              </w:rPr>
              <w:t>(μmol/g dw)</w:t>
            </w:r>
          </w:p>
        </w:tc>
        <w:tc>
          <w:tcPr>
            <w:tcW w:w="1418" w:type="dxa"/>
            <w:shd w:val="clear" w:color="auto" w:fill="auto"/>
            <w:vAlign w:val="center"/>
          </w:tcPr>
          <w:p w14:paraId="4685F580" w14:textId="77777777" w:rsidR="00B730D3" w:rsidRPr="006253DB" w:rsidRDefault="00B730D3" w:rsidP="00F4700F">
            <w:pPr>
              <w:jc w:val="center"/>
              <w:rPr>
                <w:rFonts w:cs="Arial"/>
                <w:color w:val="000000" w:themeColor="text1"/>
                <w:sz w:val="18"/>
                <w:szCs w:val="18"/>
              </w:rPr>
            </w:pPr>
            <w:r w:rsidRPr="006253DB">
              <w:rPr>
                <w:rFonts w:cs="Arial"/>
                <w:color w:val="000000" w:themeColor="text1"/>
                <w:sz w:val="18"/>
                <w:szCs w:val="18"/>
              </w:rPr>
              <w:t>2.166±0.723</w:t>
            </w:r>
          </w:p>
        </w:tc>
        <w:tc>
          <w:tcPr>
            <w:tcW w:w="1417" w:type="dxa"/>
            <w:shd w:val="clear" w:color="auto" w:fill="auto"/>
            <w:vAlign w:val="center"/>
          </w:tcPr>
          <w:p w14:paraId="1C2805D2" w14:textId="77777777" w:rsidR="00B730D3" w:rsidRPr="006253DB" w:rsidRDefault="00B730D3" w:rsidP="00F4700F">
            <w:pPr>
              <w:jc w:val="center"/>
              <w:rPr>
                <w:rFonts w:cs="Arial"/>
                <w:color w:val="000000" w:themeColor="text1"/>
                <w:sz w:val="18"/>
                <w:szCs w:val="18"/>
              </w:rPr>
            </w:pPr>
            <w:r w:rsidRPr="006253DB">
              <w:rPr>
                <w:rFonts w:cs="Arial"/>
                <w:color w:val="000000" w:themeColor="text1"/>
                <w:sz w:val="18"/>
                <w:szCs w:val="18"/>
              </w:rPr>
              <w:t>1.972±0.681</w:t>
            </w:r>
          </w:p>
        </w:tc>
        <w:tc>
          <w:tcPr>
            <w:tcW w:w="992" w:type="dxa"/>
            <w:shd w:val="clear" w:color="auto" w:fill="auto"/>
            <w:vAlign w:val="center"/>
          </w:tcPr>
          <w:p w14:paraId="4674065B" w14:textId="77777777" w:rsidR="00B730D3" w:rsidRPr="006253DB" w:rsidRDefault="00B730D3" w:rsidP="00F4700F">
            <w:pPr>
              <w:jc w:val="center"/>
              <w:rPr>
                <w:rFonts w:cs="Arial"/>
                <w:color w:val="000000" w:themeColor="text1"/>
                <w:sz w:val="18"/>
                <w:szCs w:val="18"/>
              </w:rPr>
            </w:pPr>
            <w:r w:rsidRPr="006253DB">
              <w:rPr>
                <w:rFonts w:cs="Arial"/>
                <w:color w:val="000000" w:themeColor="text1"/>
                <w:sz w:val="18"/>
                <w:szCs w:val="18"/>
              </w:rPr>
              <w:t>0.2947</w:t>
            </w:r>
          </w:p>
        </w:tc>
        <w:tc>
          <w:tcPr>
            <w:tcW w:w="1276" w:type="dxa"/>
            <w:shd w:val="clear" w:color="auto" w:fill="auto"/>
            <w:vAlign w:val="center"/>
          </w:tcPr>
          <w:p w14:paraId="6C24AC52" w14:textId="77777777" w:rsidR="00B730D3" w:rsidRPr="006253DB" w:rsidRDefault="00B730D3" w:rsidP="00F4700F">
            <w:pPr>
              <w:jc w:val="center"/>
              <w:rPr>
                <w:rFonts w:cs="Arial"/>
                <w:color w:val="000000" w:themeColor="text1"/>
                <w:sz w:val="18"/>
                <w:szCs w:val="18"/>
              </w:rPr>
            </w:pPr>
            <w:r w:rsidRPr="006253DB">
              <w:rPr>
                <w:rFonts w:cs="Arial"/>
                <w:color w:val="000000" w:themeColor="text1"/>
                <w:sz w:val="18"/>
                <w:szCs w:val="18"/>
              </w:rPr>
              <w:t>0.417-6.390</w:t>
            </w:r>
          </w:p>
        </w:tc>
        <w:tc>
          <w:tcPr>
            <w:tcW w:w="1168" w:type="dxa"/>
            <w:shd w:val="clear" w:color="auto" w:fill="auto"/>
            <w:noWrap/>
            <w:vAlign w:val="center"/>
          </w:tcPr>
          <w:p w14:paraId="55F3A8C5" w14:textId="77777777" w:rsidR="00B730D3" w:rsidRPr="006253DB" w:rsidRDefault="00B730D3" w:rsidP="00F4700F">
            <w:pPr>
              <w:jc w:val="center"/>
              <w:rPr>
                <w:rFonts w:cs="Arial"/>
                <w:color w:val="000000" w:themeColor="text1"/>
                <w:sz w:val="18"/>
                <w:szCs w:val="18"/>
              </w:rPr>
            </w:pPr>
            <w:r w:rsidRPr="0090478F">
              <w:rPr>
                <w:rFonts w:cs="Arial"/>
                <w:color w:val="000000" w:themeColor="text1"/>
                <w:sz w:val="16"/>
                <w:szCs w:val="16"/>
              </w:rPr>
              <w:t>N/A</w:t>
            </w:r>
          </w:p>
        </w:tc>
      </w:tr>
      <w:tr w:rsidR="00B730D3" w:rsidRPr="007C5424" w14:paraId="38A9505D" w14:textId="77777777" w:rsidTr="00F4700F">
        <w:trPr>
          <w:trHeight w:val="510"/>
          <w:jc w:val="center"/>
        </w:trPr>
        <w:tc>
          <w:tcPr>
            <w:tcW w:w="2021" w:type="dxa"/>
            <w:shd w:val="clear" w:color="auto" w:fill="EAF1DD" w:themeFill="accent3" w:themeFillTint="33"/>
            <w:noWrap/>
            <w:vAlign w:val="center"/>
          </w:tcPr>
          <w:p w14:paraId="7AA715D0" w14:textId="77777777" w:rsidR="00B730D3" w:rsidRPr="006B482D" w:rsidRDefault="00B730D3" w:rsidP="00F4700F">
            <w:pPr>
              <w:jc w:val="center"/>
              <w:rPr>
                <w:rFonts w:cs="Arial"/>
                <w:color w:val="000000" w:themeColor="text1"/>
                <w:sz w:val="16"/>
                <w:szCs w:val="16"/>
              </w:rPr>
            </w:pPr>
            <w:r w:rsidRPr="006B482D">
              <w:rPr>
                <w:rFonts w:cs="Arial"/>
                <w:color w:val="000000" w:themeColor="text1"/>
                <w:sz w:val="16"/>
                <w:szCs w:val="16"/>
              </w:rPr>
              <w:t xml:space="preserve">Gluconasturtin </w:t>
            </w:r>
          </w:p>
          <w:p w14:paraId="76FCC45F" w14:textId="77777777" w:rsidR="00B730D3" w:rsidRPr="006B482D" w:rsidRDefault="00B730D3" w:rsidP="00F4700F">
            <w:pPr>
              <w:jc w:val="center"/>
              <w:rPr>
                <w:rFonts w:cs="Arial"/>
                <w:color w:val="000000" w:themeColor="text1"/>
                <w:sz w:val="16"/>
                <w:szCs w:val="16"/>
              </w:rPr>
            </w:pPr>
            <w:r w:rsidRPr="006B482D">
              <w:rPr>
                <w:rFonts w:cs="Arial"/>
                <w:color w:val="000000" w:themeColor="text1"/>
                <w:sz w:val="16"/>
                <w:szCs w:val="16"/>
              </w:rPr>
              <w:t>(μmol/g dw)</w:t>
            </w:r>
          </w:p>
        </w:tc>
        <w:tc>
          <w:tcPr>
            <w:tcW w:w="1418" w:type="dxa"/>
            <w:shd w:val="clear" w:color="auto" w:fill="EAF1DD" w:themeFill="accent3" w:themeFillTint="33"/>
            <w:vAlign w:val="center"/>
          </w:tcPr>
          <w:p w14:paraId="5A065B6F" w14:textId="77777777" w:rsidR="00B730D3" w:rsidRPr="006B482D" w:rsidRDefault="00B730D3" w:rsidP="00F4700F">
            <w:pPr>
              <w:jc w:val="center"/>
              <w:rPr>
                <w:rFonts w:cs="Arial"/>
                <w:color w:val="000000" w:themeColor="text1"/>
                <w:sz w:val="18"/>
                <w:szCs w:val="18"/>
              </w:rPr>
            </w:pPr>
            <w:r w:rsidRPr="006B482D">
              <w:rPr>
                <w:rFonts w:cs="Arial"/>
                <w:color w:val="000000" w:themeColor="text1"/>
                <w:sz w:val="18"/>
                <w:szCs w:val="18"/>
              </w:rPr>
              <w:t>0.094±0.052</w:t>
            </w:r>
          </w:p>
        </w:tc>
        <w:tc>
          <w:tcPr>
            <w:tcW w:w="1417" w:type="dxa"/>
            <w:shd w:val="clear" w:color="auto" w:fill="EAF1DD" w:themeFill="accent3" w:themeFillTint="33"/>
            <w:vAlign w:val="center"/>
          </w:tcPr>
          <w:p w14:paraId="40EE92F5" w14:textId="77777777" w:rsidR="00B730D3" w:rsidRPr="006B482D" w:rsidRDefault="00B730D3" w:rsidP="00F4700F">
            <w:pPr>
              <w:jc w:val="center"/>
              <w:rPr>
                <w:rFonts w:cs="Arial"/>
                <w:color w:val="000000" w:themeColor="text1"/>
                <w:sz w:val="18"/>
                <w:szCs w:val="18"/>
              </w:rPr>
            </w:pPr>
            <w:r w:rsidRPr="006B482D">
              <w:rPr>
                <w:rFonts w:cs="Arial"/>
                <w:color w:val="000000" w:themeColor="text1"/>
                <w:sz w:val="18"/>
                <w:szCs w:val="18"/>
              </w:rPr>
              <w:t>0.135±0.084</w:t>
            </w:r>
          </w:p>
        </w:tc>
        <w:tc>
          <w:tcPr>
            <w:tcW w:w="992" w:type="dxa"/>
            <w:shd w:val="clear" w:color="auto" w:fill="EAF1DD" w:themeFill="accent3" w:themeFillTint="33"/>
            <w:vAlign w:val="center"/>
          </w:tcPr>
          <w:p w14:paraId="1B888E7B" w14:textId="77777777" w:rsidR="00B730D3" w:rsidRPr="006B482D" w:rsidRDefault="00B730D3" w:rsidP="00F4700F">
            <w:pPr>
              <w:jc w:val="center"/>
              <w:rPr>
                <w:rFonts w:cs="Arial"/>
                <w:color w:val="000000" w:themeColor="text1"/>
                <w:sz w:val="18"/>
                <w:szCs w:val="18"/>
              </w:rPr>
            </w:pPr>
            <w:r w:rsidRPr="006B482D">
              <w:rPr>
                <w:rFonts w:cs="Arial"/>
                <w:color w:val="000000" w:themeColor="text1"/>
                <w:sz w:val="18"/>
                <w:szCs w:val="18"/>
              </w:rPr>
              <w:t>0.1092</w:t>
            </w:r>
          </w:p>
        </w:tc>
        <w:tc>
          <w:tcPr>
            <w:tcW w:w="1276" w:type="dxa"/>
            <w:shd w:val="clear" w:color="auto" w:fill="EAF1DD" w:themeFill="accent3" w:themeFillTint="33"/>
            <w:vAlign w:val="center"/>
          </w:tcPr>
          <w:p w14:paraId="60CED77A" w14:textId="77777777" w:rsidR="00B730D3" w:rsidRPr="006B482D" w:rsidRDefault="00B730D3" w:rsidP="00F4700F">
            <w:pPr>
              <w:jc w:val="center"/>
              <w:rPr>
                <w:rFonts w:cs="Arial"/>
                <w:color w:val="000000" w:themeColor="text1"/>
                <w:sz w:val="18"/>
                <w:szCs w:val="18"/>
              </w:rPr>
            </w:pPr>
            <w:r w:rsidRPr="006B482D">
              <w:rPr>
                <w:rFonts w:cs="Arial"/>
                <w:color w:val="000000" w:themeColor="text1"/>
                <w:sz w:val="18"/>
                <w:szCs w:val="18"/>
              </w:rPr>
              <w:t>ND-0.520</w:t>
            </w:r>
          </w:p>
        </w:tc>
        <w:tc>
          <w:tcPr>
            <w:tcW w:w="1168" w:type="dxa"/>
            <w:shd w:val="clear" w:color="auto" w:fill="EAF1DD" w:themeFill="accent3" w:themeFillTint="33"/>
            <w:noWrap/>
            <w:vAlign w:val="center"/>
          </w:tcPr>
          <w:p w14:paraId="7A2D5881" w14:textId="77777777" w:rsidR="00B730D3" w:rsidRPr="006B482D" w:rsidRDefault="00B730D3" w:rsidP="00F4700F">
            <w:pPr>
              <w:jc w:val="center"/>
              <w:rPr>
                <w:rFonts w:cs="Arial"/>
                <w:color w:val="000000" w:themeColor="text1"/>
                <w:sz w:val="18"/>
                <w:szCs w:val="18"/>
              </w:rPr>
            </w:pPr>
            <w:r w:rsidRPr="0090478F">
              <w:rPr>
                <w:rFonts w:cs="Arial"/>
                <w:color w:val="000000" w:themeColor="text1"/>
                <w:sz w:val="16"/>
                <w:szCs w:val="16"/>
              </w:rPr>
              <w:t>N/A</w:t>
            </w:r>
          </w:p>
        </w:tc>
      </w:tr>
      <w:tr w:rsidR="00B730D3" w:rsidRPr="007C5424" w14:paraId="3E7AC025" w14:textId="77777777" w:rsidTr="00F4700F">
        <w:trPr>
          <w:trHeight w:val="510"/>
          <w:jc w:val="center"/>
        </w:trPr>
        <w:tc>
          <w:tcPr>
            <w:tcW w:w="2021" w:type="dxa"/>
            <w:tcBorders>
              <w:bottom w:val="single" w:sz="4" w:space="0" w:color="auto"/>
            </w:tcBorders>
            <w:shd w:val="clear" w:color="auto" w:fill="auto"/>
            <w:noWrap/>
            <w:vAlign w:val="center"/>
          </w:tcPr>
          <w:p w14:paraId="527CD13B" w14:textId="77777777" w:rsidR="00B730D3" w:rsidRPr="006B482D" w:rsidRDefault="00B730D3" w:rsidP="00F4700F">
            <w:pPr>
              <w:jc w:val="center"/>
              <w:rPr>
                <w:rFonts w:cs="Arial"/>
                <w:color w:val="000000" w:themeColor="text1"/>
                <w:sz w:val="16"/>
                <w:szCs w:val="16"/>
              </w:rPr>
            </w:pPr>
            <w:r w:rsidRPr="006B482D">
              <w:rPr>
                <w:rFonts w:cs="Arial"/>
                <w:color w:val="000000" w:themeColor="text1"/>
                <w:sz w:val="16"/>
                <w:szCs w:val="16"/>
              </w:rPr>
              <w:t>Progoitrin</w:t>
            </w:r>
          </w:p>
          <w:p w14:paraId="1973AF49" w14:textId="77777777" w:rsidR="00B730D3" w:rsidRPr="006B482D" w:rsidRDefault="00B730D3" w:rsidP="00F4700F">
            <w:pPr>
              <w:jc w:val="center"/>
              <w:rPr>
                <w:rFonts w:cs="Arial"/>
                <w:color w:val="000000" w:themeColor="text1"/>
                <w:sz w:val="16"/>
                <w:szCs w:val="16"/>
              </w:rPr>
            </w:pPr>
            <w:r w:rsidRPr="006B482D">
              <w:rPr>
                <w:rFonts w:cs="Arial"/>
                <w:color w:val="000000" w:themeColor="text1"/>
                <w:sz w:val="16"/>
                <w:szCs w:val="16"/>
              </w:rPr>
              <w:t>(μmol/g dw)</w:t>
            </w:r>
          </w:p>
        </w:tc>
        <w:tc>
          <w:tcPr>
            <w:tcW w:w="1418" w:type="dxa"/>
            <w:tcBorders>
              <w:bottom w:val="single" w:sz="4" w:space="0" w:color="auto"/>
            </w:tcBorders>
            <w:shd w:val="clear" w:color="auto" w:fill="auto"/>
            <w:vAlign w:val="center"/>
          </w:tcPr>
          <w:p w14:paraId="061837C0" w14:textId="77777777" w:rsidR="00B730D3" w:rsidRPr="006B482D" w:rsidRDefault="00B730D3" w:rsidP="00F4700F">
            <w:pPr>
              <w:jc w:val="center"/>
              <w:rPr>
                <w:rFonts w:cs="Arial"/>
                <w:color w:val="000000" w:themeColor="text1"/>
                <w:sz w:val="18"/>
                <w:szCs w:val="18"/>
              </w:rPr>
            </w:pPr>
            <w:r w:rsidRPr="006B482D">
              <w:rPr>
                <w:rFonts w:cs="Arial"/>
                <w:color w:val="000000" w:themeColor="text1"/>
                <w:sz w:val="18"/>
                <w:szCs w:val="18"/>
              </w:rPr>
              <w:t>4.914±1.895</w:t>
            </w:r>
          </w:p>
        </w:tc>
        <w:tc>
          <w:tcPr>
            <w:tcW w:w="1417" w:type="dxa"/>
            <w:tcBorders>
              <w:bottom w:val="single" w:sz="4" w:space="0" w:color="auto"/>
            </w:tcBorders>
            <w:shd w:val="clear" w:color="auto" w:fill="auto"/>
            <w:vAlign w:val="center"/>
          </w:tcPr>
          <w:p w14:paraId="6A1F6503" w14:textId="77777777" w:rsidR="00B730D3" w:rsidRPr="006B482D" w:rsidRDefault="00B730D3" w:rsidP="00F4700F">
            <w:pPr>
              <w:jc w:val="center"/>
              <w:rPr>
                <w:rFonts w:cs="Arial"/>
                <w:color w:val="000000" w:themeColor="text1"/>
                <w:sz w:val="18"/>
                <w:szCs w:val="18"/>
              </w:rPr>
            </w:pPr>
            <w:r w:rsidRPr="006B482D">
              <w:rPr>
                <w:rFonts w:cs="Arial"/>
                <w:color w:val="000000" w:themeColor="text1"/>
                <w:sz w:val="18"/>
                <w:szCs w:val="18"/>
              </w:rPr>
              <w:t>4.936±1.874</w:t>
            </w:r>
          </w:p>
        </w:tc>
        <w:tc>
          <w:tcPr>
            <w:tcW w:w="992" w:type="dxa"/>
            <w:tcBorders>
              <w:bottom w:val="single" w:sz="4" w:space="0" w:color="auto"/>
            </w:tcBorders>
            <w:shd w:val="clear" w:color="auto" w:fill="auto"/>
            <w:vAlign w:val="center"/>
          </w:tcPr>
          <w:p w14:paraId="517320FF" w14:textId="77777777" w:rsidR="00B730D3" w:rsidRPr="006B482D" w:rsidRDefault="00B730D3" w:rsidP="00F4700F">
            <w:pPr>
              <w:jc w:val="center"/>
              <w:rPr>
                <w:rFonts w:cs="Arial"/>
                <w:color w:val="000000" w:themeColor="text1"/>
                <w:sz w:val="18"/>
                <w:szCs w:val="18"/>
              </w:rPr>
            </w:pPr>
            <w:r w:rsidRPr="006B482D">
              <w:rPr>
                <w:rFonts w:cs="Arial"/>
                <w:color w:val="000000" w:themeColor="text1"/>
                <w:sz w:val="18"/>
                <w:szCs w:val="18"/>
              </w:rPr>
              <w:t>0.9660</w:t>
            </w:r>
          </w:p>
        </w:tc>
        <w:tc>
          <w:tcPr>
            <w:tcW w:w="1276" w:type="dxa"/>
            <w:tcBorders>
              <w:bottom w:val="single" w:sz="4" w:space="0" w:color="auto"/>
            </w:tcBorders>
            <w:shd w:val="clear" w:color="auto" w:fill="auto"/>
            <w:vAlign w:val="center"/>
          </w:tcPr>
          <w:p w14:paraId="48C5A89C" w14:textId="77777777" w:rsidR="00B730D3" w:rsidRPr="006B482D" w:rsidRDefault="00B730D3" w:rsidP="00F4700F">
            <w:pPr>
              <w:jc w:val="center"/>
              <w:rPr>
                <w:rFonts w:cs="Arial"/>
                <w:color w:val="000000" w:themeColor="text1"/>
                <w:sz w:val="18"/>
                <w:szCs w:val="18"/>
              </w:rPr>
            </w:pPr>
            <w:r w:rsidRPr="006B482D">
              <w:rPr>
                <w:rFonts w:cs="Arial"/>
                <w:color w:val="000000" w:themeColor="text1"/>
                <w:sz w:val="18"/>
                <w:szCs w:val="18"/>
              </w:rPr>
              <w:t>0.838-17.00</w:t>
            </w:r>
          </w:p>
        </w:tc>
        <w:tc>
          <w:tcPr>
            <w:tcW w:w="1168" w:type="dxa"/>
            <w:tcBorders>
              <w:bottom w:val="single" w:sz="4" w:space="0" w:color="auto"/>
            </w:tcBorders>
            <w:shd w:val="clear" w:color="auto" w:fill="auto"/>
            <w:noWrap/>
            <w:vAlign w:val="center"/>
          </w:tcPr>
          <w:p w14:paraId="61E23792" w14:textId="77777777" w:rsidR="00B730D3" w:rsidRPr="006B482D" w:rsidRDefault="00B730D3" w:rsidP="00F4700F">
            <w:pPr>
              <w:jc w:val="center"/>
              <w:rPr>
                <w:rFonts w:cs="Arial"/>
                <w:color w:val="000000" w:themeColor="text1"/>
                <w:sz w:val="18"/>
                <w:szCs w:val="18"/>
              </w:rPr>
            </w:pPr>
            <w:r w:rsidRPr="0090478F">
              <w:rPr>
                <w:rFonts w:cs="Arial"/>
                <w:color w:val="000000" w:themeColor="text1"/>
                <w:sz w:val="16"/>
                <w:szCs w:val="16"/>
              </w:rPr>
              <w:t>N/A</w:t>
            </w:r>
          </w:p>
        </w:tc>
      </w:tr>
      <w:tr w:rsidR="00B730D3" w:rsidRPr="007C5424" w14:paraId="469CF93B" w14:textId="77777777" w:rsidTr="00F4700F">
        <w:trPr>
          <w:trHeight w:val="510"/>
          <w:jc w:val="center"/>
        </w:trPr>
        <w:tc>
          <w:tcPr>
            <w:tcW w:w="2021" w:type="dxa"/>
            <w:tcBorders>
              <w:bottom w:val="thinThickSmallGap" w:sz="24" w:space="0" w:color="auto"/>
            </w:tcBorders>
            <w:shd w:val="clear" w:color="auto" w:fill="EAF1DD" w:themeFill="accent3" w:themeFillTint="33"/>
            <w:noWrap/>
            <w:vAlign w:val="center"/>
          </w:tcPr>
          <w:p w14:paraId="062A18B2" w14:textId="77777777" w:rsidR="00B730D3" w:rsidRPr="006B482D" w:rsidRDefault="00B730D3" w:rsidP="00F4700F">
            <w:pPr>
              <w:jc w:val="center"/>
              <w:rPr>
                <w:rFonts w:cs="Arial"/>
                <w:color w:val="000000" w:themeColor="text1"/>
                <w:sz w:val="16"/>
                <w:szCs w:val="16"/>
              </w:rPr>
            </w:pPr>
            <w:r w:rsidRPr="006B482D">
              <w:rPr>
                <w:rFonts w:cs="Arial"/>
                <w:color w:val="000000" w:themeColor="text1"/>
                <w:sz w:val="16"/>
                <w:szCs w:val="16"/>
              </w:rPr>
              <w:t>4-hydroxyglucobrassicin</w:t>
            </w:r>
          </w:p>
          <w:p w14:paraId="1802228F" w14:textId="77777777" w:rsidR="00B730D3" w:rsidRPr="006B482D" w:rsidRDefault="00B730D3" w:rsidP="00F4700F">
            <w:pPr>
              <w:jc w:val="center"/>
              <w:rPr>
                <w:rFonts w:cs="Arial"/>
                <w:color w:val="000000" w:themeColor="text1"/>
                <w:sz w:val="16"/>
                <w:szCs w:val="16"/>
              </w:rPr>
            </w:pPr>
            <w:r w:rsidRPr="006B482D">
              <w:rPr>
                <w:rFonts w:cs="Arial"/>
                <w:color w:val="000000" w:themeColor="text1"/>
                <w:sz w:val="16"/>
                <w:szCs w:val="16"/>
              </w:rPr>
              <w:t>(μmol/g dw)</w:t>
            </w:r>
          </w:p>
        </w:tc>
        <w:tc>
          <w:tcPr>
            <w:tcW w:w="1418" w:type="dxa"/>
            <w:tcBorders>
              <w:bottom w:val="thinThickSmallGap" w:sz="24" w:space="0" w:color="auto"/>
            </w:tcBorders>
            <w:shd w:val="clear" w:color="auto" w:fill="EAF1DD" w:themeFill="accent3" w:themeFillTint="33"/>
            <w:vAlign w:val="center"/>
          </w:tcPr>
          <w:p w14:paraId="24F47CC7" w14:textId="77777777" w:rsidR="00B730D3" w:rsidRPr="006B482D" w:rsidRDefault="00B730D3" w:rsidP="00F4700F">
            <w:pPr>
              <w:jc w:val="center"/>
              <w:rPr>
                <w:rFonts w:cs="Arial"/>
                <w:color w:val="000000" w:themeColor="text1"/>
                <w:sz w:val="18"/>
                <w:szCs w:val="18"/>
              </w:rPr>
            </w:pPr>
            <w:r w:rsidRPr="006B482D">
              <w:rPr>
                <w:rFonts w:cs="Arial"/>
                <w:color w:val="000000" w:themeColor="text1"/>
                <w:sz w:val="18"/>
                <w:szCs w:val="18"/>
              </w:rPr>
              <w:t>3.938±0.769</w:t>
            </w:r>
          </w:p>
        </w:tc>
        <w:tc>
          <w:tcPr>
            <w:tcW w:w="1417" w:type="dxa"/>
            <w:tcBorders>
              <w:bottom w:val="thinThickSmallGap" w:sz="24" w:space="0" w:color="auto"/>
            </w:tcBorders>
            <w:shd w:val="clear" w:color="auto" w:fill="EAF1DD" w:themeFill="accent3" w:themeFillTint="33"/>
            <w:vAlign w:val="center"/>
          </w:tcPr>
          <w:p w14:paraId="526393F1" w14:textId="77777777" w:rsidR="00B730D3" w:rsidRPr="006B482D" w:rsidRDefault="00B730D3" w:rsidP="00F4700F">
            <w:pPr>
              <w:jc w:val="center"/>
              <w:rPr>
                <w:rFonts w:cs="Arial"/>
                <w:color w:val="000000" w:themeColor="text1"/>
                <w:sz w:val="18"/>
                <w:szCs w:val="18"/>
              </w:rPr>
            </w:pPr>
            <w:r w:rsidRPr="006B482D">
              <w:rPr>
                <w:rFonts w:cs="Arial"/>
                <w:color w:val="000000" w:themeColor="text1"/>
                <w:sz w:val="18"/>
                <w:szCs w:val="18"/>
              </w:rPr>
              <w:t>3.849±0.964</w:t>
            </w:r>
          </w:p>
        </w:tc>
        <w:tc>
          <w:tcPr>
            <w:tcW w:w="992" w:type="dxa"/>
            <w:tcBorders>
              <w:bottom w:val="thinThickSmallGap" w:sz="24" w:space="0" w:color="auto"/>
            </w:tcBorders>
            <w:shd w:val="clear" w:color="auto" w:fill="EAF1DD" w:themeFill="accent3" w:themeFillTint="33"/>
            <w:vAlign w:val="center"/>
          </w:tcPr>
          <w:p w14:paraId="512F607D" w14:textId="77777777" w:rsidR="00B730D3" w:rsidRPr="006B482D" w:rsidRDefault="00B730D3" w:rsidP="00F4700F">
            <w:pPr>
              <w:jc w:val="center"/>
              <w:rPr>
                <w:rFonts w:cs="Arial"/>
                <w:color w:val="000000" w:themeColor="text1"/>
                <w:sz w:val="18"/>
                <w:szCs w:val="18"/>
              </w:rPr>
            </w:pPr>
            <w:r w:rsidRPr="006B482D">
              <w:rPr>
                <w:rFonts w:cs="Arial"/>
                <w:color w:val="000000" w:themeColor="text1"/>
                <w:sz w:val="18"/>
                <w:szCs w:val="18"/>
              </w:rPr>
              <w:t>0.6366</w:t>
            </w:r>
          </w:p>
        </w:tc>
        <w:tc>
          <w:tcPr>
            <w:tcW w:w="1276" w:type="dxa"/>
            <w:tcBorders>
              <w:bottom w:val="thinThickSmallGap" w:sz="24" w:space="0" w:color="auto"/>
            </w:tcBorders>
            <w:shd w:val="clear" w:color="auto" w:fill="EAF1DD" w:themeFill="accent3" w:themeFillTint="33"/>
            <w:vAlign w:val="center"/>
          </w:tcPr>
          <w:p w14:paraId="21957062" w14:textId="77777777" w:rsidR="00B730D3" w:rsidRPr="006B482D" w:rsidRDefault="00B730D3" w:rsidP="00F4700F">
            <w:pPr>
              <w:jc w:val="center"/>
              <w:rPr>
                <w:rFonts w:cs="Arial"/>
                <w:color w:val="000000" w:themeColor="text1"/>
                <w:sz w:val="18"/>
                <w:szCs w:val="18"/>
              </w:rPr>
            </w:pPr>
            <w:r w:rsidRPr="006B482D">
              <w:rPr>
                <w:rFonts w:cs="Arial"/>
                <w:color w:val="000000" w:themeColor="text1"/>
                <w:sz w:val="18"/>
                <w:szCs w:val="18"/>
              </w:rPr>
              <w:t>ND-5.540</w:t>
            </w:r>
          </w:p>
        </w:tc>
        <w:tc>
          <w:tcPr>
            <w:tcW w:w="1168" w:type="dxa"/>
            <w:tcBorders>
              <w:bottom w:val="thinThickSmallGap" w:sz="24" w:space="0" w:color="auto"/>
            </w:tcBorders>
            <w:shd w:val="clear" w:color="auto" w:fill="EAF1DD" w:themeFill="accent3" w:themeFillTint="33"/>
            <w:noWrap/>
            <w:vAlign w:val="center"/>
          </w:tcPr>
          <w:p w14:paraId="7D051253" w14:textId="77777777" w:rsidR="00B730D3" w:rsidRPr="006B482D" w:rsidRDefault="00B730D3" w:rsidP="00F4700F">
            <w:pPr>
              <w:jc w:val="center"/>
              <w:rPr>
                <w:rFonts w:cs="Arial"/>
                <w:color w:val="000000" w:themeColor="text1"/>
                <w:sz w:val="18"/>
                <w:szCs w:val="18"/>
              </w:rPr>
            </w:pPr>
            <w:r w:rsidRPr="0090478F">
              <w:rPr>
                <w:rFonts w:cs="Arial"/>
                <w:color w:val="000000" w:themeColor="text1"/>
                <w:sz w:val="16"/>
                <w:szCs w:val="16"/>
              </w:rPr>
              <w:t>N/A</w:t>
            </w:r>
          </w:p>
        </w:tc>
      </w:tr>
      <w:tr w:rsidR="00B730D3" w:rsidRPr="007C5424" w14:paraId="6B3288C3" w14:textId="77777777" w:rsidTr="00F4700F">
        <w:trPr>
          <w:trHeight w:val="510"/>
          <w:jc w:val="center"/>
        </w:trPr>
        <w:tc>
          <w:tcPr>
            <w:tcW w:w="2021" w:type="dxa"/>
            <w:tcBorders>
              <w:top w:val="thinThickSmallGap" w:sz="24" w:space="0" w:color="auto"/>
            </w:tcBorders>
            <w:shd w:val="clear" w:color="auto" w:fill="auto"/>
            <w:noWrap/>
            <w:vAlign w:val="center"/>
          </w:tcPr>
          <w:p w14:paraId="0F1228AC" w14:textId="77777777" w:rsidR="00B730D3" w:rsidRPr="002713EA" w:rsidRDefault="00B730D3" w:rsidP="00F4700F">
            <w:pPr>
              <w:jc w:val="center"/>
              <w:rPr>
                <w:rFonts w:cs="Arial"/>
                <w:color w:val="000000" w:themeColor="text1"/>
                <w:sz w:val="16"/>
                <w:szCs w:val="16"/>
              </w:rPr>
            </w:pPr>
            <w:r w:rsidRPr="002713EA">
              <w:rPr>
                <w:rFonts w:cs="Arial"/>
                <w:color w:val="000000" w:themeColor="text1"/>
                <w:sz w:val="16"/>
                <w:szCs w:val="16"/>
              </w:rPr>
              <w:t>Phytic acid</w:t>
            </w:r>
          </w:p>
          <w:p w14:paraId="46AF18F7" w14:textId="77777777" w:rsidR="00B730D3" w:rsidRPr="002713EA" w:rsidRDefault="00B730D3" w:rsidP="00F4700F">
            <w:pPr>
              <w:jc w:val="center"/>
              <w:rPr>
                <w:rFonts w:cs="Arial"/>
                <w:color w:val="000000" w:themeColor="text1"/>
                <w:sz w:val="16"/>
                <w:szCs w:val="16"/>
              </w:rPr>
            </w:pPr>
            <w:r w:rsidRPr="002713EA">
              <w:rPr>
                <w:rFonts w:cs="Arial"/>
                <w:color w:val="000000" w:themeColor="text1"/>
                <w:sz w:val="16"/>
                <w:szCs w:val="16"/>
              </w:rPr>
              <w:t>(%dw)</w:t>
            </w:r>
          </w:p>
        </w:tc>
        <w:tc>
          <w:tcPr>
            <w:tcW w:w="1418" w:type="dxa"/>
            <w:tcBorders>
              <w:top w:val="thinThickSmallGap" w:sz="24" w:space="0" w:color="auto"/>
            </w:tcBorders>
            <w:shd w:val="clear" w:color="auto" w:fill="auto"/>
            <w:vAlign w:val="center"/>
          </w:tcPr>
          <w:p w14:paraId="465D8456" w14:textId="77777777" w:rsidR="00B730D3" w:rsidRPr="00E33925" w:rsidRDefault="00B730D3" w:rsidP="00F4700F">
            <w:pPr>
              <w:jc w:val="center"/>
              <w:rPr>
                <w:rFonts w:cs="Arial"/>
                <w:color w:val="000000" w:themeColor="text1"/>
                <w:sz w:val="18"/>
                <w:szCs w:val="18"/>
              </w:rPr>
            </w:pPr>
            <w:r w:rsidRPr="00E33925">
              <w:rPr>
                <w:rFonts w:cs="Arial"/>
                <w:color w:val="000000" w:themeColor="text1"/>
                <w:sz w:val="18"/>
                <w:szCs w:val="18"/>
              </w:rPr>
              <w:t>1.918±0.433</w:t>
            </w:r>
          </w:p>
        </w:tc>
        <w:tc>
          <w:tcPr>
            <w:tcW w:w="1417" w:type="dxa"/>
            <w:tcBorders>
              <w:top w:val="thinThickSmallGap" w:sz="24" w:space="0" w:color="auto"/>
            </w:tcBorders>
            <w:shd w:val="clear" w:color="auto" w:fill="auto"/>
            <w:vAlign w:val="center"/>
          </w:tcPr>
          <w:p w14:paraId="0CAAB176" w14:textId="77777777" w:rsidR="00B730D3" w:rsidRPr="00E33925" w:rsidRDefault="00B730D3" w:rsidP="00F4700F">
            <w:pPr>
              <w:jc w:val="center"/>
              <w:rPr>
                <w:rFonts w:cs="Arial"/>
                <w:color w:val="000000" w:themeColor="text1"/>
                <w:sz w:val="18"/>
                <w:szCs w:val="18"/>
              </w:rPr>
            </w:pPr>
            <w:r w:rsidRPr="00E33925">
              <w:rPr>
                <w:rFonts w:cs="Arial"/>
                <w:color w:val="000000" w:themeColor="text1"/>
                <w:sz w:val="18"/>
                <w:szCs w:val="18"/>
              </w:rPr>
              <w:t>1.895±0.440</w:t>
            </w:r>
          </w:p>
        </w:tc>
        <w:tc>
          <w:tcPr>
            <w:tcW w:w="992" w:type="dxa"/>
            <w:tcBorders>
              <w:top w:val="thinThickSmallGap" w:sz="24" w:space="0" w:color="auto"/>
            </w:tcBorders>
            <w:shd w:val="clear" w:color="auto" w:fill="auto"/>
            <w:vAlign w:val="center"/>
          </w:tcPr>
          <w:p w14:paraId="0B66A3A8" w14:textId="77777777" w:rsidR="00B730D3" w:rsidRPr="00E33925" w:rsidRDefault="00B730D3" w:rsidP="00F4700F">
            <w:pPr>
              <w:jc w:val="center"/>
              <w:rPr>
                <w:rFonts w:cs="Arial"/>
                <w:color w:val="000000" w:themeColor="text1"/>
                <w:sz w:val="18"/>
                <w:szCs w:val="18"/>
              </w:rPr>
            </w:pPr>
            <w:r w:rsidRPr="00E33925">
              <w:rPr>
                <w:rFonts w:cs="Arial"/>
                <w:color w:val="000000" w:themeColor="text1"/>
                <w:sz w:val="18"/>
                <w:szCs w:val="18"/>
              </w:rPr>
              <w:t>0.7961</w:t>
            </w:r>
          </w:p>
        </w:tc>
        <w:tc>
          <w:tcPr>
            <w:tcW w:w="1276" w:type="dxa"/>
            <w:tcBorders>
              <w:top w:val="thinThickSmallGap" w:sz="24" w:space="0" w:color="auto"/>
            </w:tcBorders>
            <w:shd w:val="clear" w:color="auto" w:fill="auto"/>
            <w:vAlign w:val="center"/>
          </w:tcPr>
          <w:p w14:paraId="7BA128D0" w14:textId="77777777" w:rsidR="00B730D3" w:rsidRPr="00E33925" w:rsidRDefault="00B730D3" w:rsidP="00F4700F">
            <w:pPr>
              <w:jc w:val="center"/>
              <w:rPr>
                <w:rFonts w:cs="Arial"/>
                <w:color w:val="000000" w:themeColor="text1"/>
                <w:sz w:val="18"/>
                <w:szCs w:val="18"/>
              </w:rPr>
            </w:pPr>
            <w:r w:rsidRPr="00E33925">
              <w:rPr>
                <w:rFonts w:cs="Arial"/>
                <w:color w:val="000000" w:themeColor="text1"/>
                <w:sz w:val="18"/>
                <w:szCs w:val="18"/>
              </w:rPr>
              <w:t>0.840-2.500</w:t>
            </w:r>
          </w:p>
        </w:tc>
        <w:tc>
          <w:tcPr>
            <w:tcW w:w="1168" w:type="dxa"/>
            <w:tcBorders>
              <w:top w:val="thinThickSmallGap" w:sz="24" w:space="0" w:color="auto"/>
            </w:tcBorders>
            <w:shd w:val="clear" w:color="auto" w:fill="auto"/>
            <w:noWrap/>
            <w:vAlign w:val="center"/>
          </w:tcPr>
          <w:p w14:paraId="70A7AA06" w14:textId="77777777" w:rsidR="00B730D3" w:rsidRPr="00E33925" w:rsidRDefault="00B730D3" w:rsidP="00F4700F">
            <w:pPr>
              <w:jc w:val="center"/>
              <w:rPr>
                <w:rFonts w:cs="Arial"/>
                <w:color w:val="000000" w:themeColor="text1"/>
                <w:sz w:val="16"/>
                <w:szCs w:val="16"/>
              </w:rPr>
            </w:pPr>
            <w:r>
              <w:rPr>
                <w:rFonts w:cs="Arial"/>
                <w:color w:val="000000" w:themeColor="text1"/>
                <w:sz w:val="16"/>
                <w:szCs w:val="16"/>
              </w:rPr>
              <w:t>N/A</w:t>
            </w:r>
          </w:p>
        </w:tc>
      </w:tr>
      <w:tr w:rsidR="00B730D3" w:rsidRPr="007C5424" w14:paraId="1C0CF874" w14:textId="77777777" w:rsidTr="00F4700F">
        <w:trPr>
          <w:trHeight w:val="510"/>
          <w:jc w:val="center"/>
        </w:trPr>
        <w:tc>
          <w:tcPr>
            <w:tcW w:w="2021" w:type="dxa"/>
            <w:shd w:val="clear" w:color="auto" w:fill="EAF1DD" w:themeFill="accent3" w:themeFillTint="33"/>
            <w:noWrap/>
            <w:vAlign w:val="center"/>
          </w:tcPr>
          <w:p w14:paraId="0CB57FED" w14:textId="77777777" w:rsidR="00B730D3" w:rsidRPr="002713EA" w:rsidRDefault="00B730D3" w:rsidP="00F4700F">
            <w:pPr>
              <w:jc w:val="center"/>
              <w:rPr>
                <w:rFonts w:cs="Arial"/>
                <w:color w:val="000000" w:themeColor="text1"/>
                <w:sz w:val="16"/>
                <w:szCs w:val="16"/>
              </w:rPr>
            </w:pPr>
            <w:r w:rsidRPr="002713EA">
              <w:rPr>
                <w:rFonts w:cs="Arial"/>
                <w:color w:val="000000" w:themeColor="text1"/>
                <w:sz w:val="16"/>
                <w:szCs w:val="16"/>
              </w:rPr>
              <w:t>Sinapine</w:t>
            </w:r>
          </w:p>
          <w:p w14:paraId="29F96DE8" w14:textId="77777777" w:rsidR="00B730D3" w:rsidRPr="002713EA" w:rsidRDefault="00B730D3" w:rsidP="00F4700F">
            <w:pPr>
              <w:jc w:val="center"/>
              <w:rPr>
                <w:rFonts w:cs="Arial"/>
                <w:color w:val="000000" w:themeColor="text1"/>
                <w:sz w:val="16"/>
                <w:szCs w:val="16"/>
              </w:rPr>
            </w:pPr>
            <w:r w:rsidRPr="002713EA">
              <w:rPr>
                <w:rFonts w:cs="Arial"/>
                <w:color w:val="000000" w:themeColor="text1"/>
                <w:sz w:val="16"/>
                <w:szCs w:val="16"/>
              </w:rPr>
              <w:t>(%dw)</w:t>
            </w:r>
          </w:p>
        </w:tc>
        <w:tc>
          <w:tcPr>
            <w:tcW w:w="1418" w:type="dxa"/>
            <w:shd w:val="clear" w:color="auto" w:fill="EAF1DD" w:themeFill="accent3" w:themeFillTint="33"/>
            <w:vAlign w:val="center"/>
          </w:tcPr>
          <w:p w14:paraId="60FA29B5" w14:textId="77777777" w:rsidR="00B730D3" w:rsidRPr="00A61C13" w:rsidRDefault="00B730D3" w:rsidP="00F4700F">
            <w:pPr>
              <w:jc w:val="center"/>
              <w:rPr>
                <w:rFonts w:cs="Arial"/>
                <w:color w:val="000000" w:themeColor="text1"/>
                <w:sz w:val="18"/>
                <w:szCs w:val="18"/>
              </w:rPr>
            </w:pPr>
            <w:r w:rsidRPr="00A61C13">
              <w:rPr>
                <w:rFonts w:cs="Arial"/>
                <w:color w:val="000000" w:themeColor="text1"/>
                <w:sz w:val="18"/>
                <w:szCs w:val="18"/>
              </w:rPr>
              <w:t>1.264±0.078</w:t>
            </w:r>
          </w:p>
        </w:tc>
        <w:tc>
          <w:tcPr>
            <w:tcW w:w="1417" w:type="dxa"/>
            <w:shd w:val="clear" w:color="auto" w:fill="E5DFEC" w:themeFill="accent4" w:themeFillTint="33"/>
            <w:vAlign w:val="center"/>
          </w:tcPr>
          <w:p w14:paraId="781EE914" w14:textId="77777777" w:rsidR="00B730D3" w:rsidRPr="005E52C6" w:rsidRDefault="00B730D3" w:rsidP="00F4700F">
            <w:pPr>
              <w:jc w:val="center"/>
              <w:rPr>
                <w:rFonts w:cs="Arial"/>
                <w:color w:val="000000" w:themeColor="text1"/>
                <w:sz w:val="18"/>
                <w:szCs w:val="18"/>
                <w:vertAlign w:val="superscript"/>
              </w:rPr>
            </w:pPr>
            <w:r w:rsidRPr="00A61C13">
              <w:rPr>
                <w:rFonts w:cs="Arial"/>
                <w:color w:val="000000" w:themeColor="text1"/>
                <w:sz w:val="18"/>
                <w:szCs w:val="18"/>
              </w:rPr>
              <w:t>1.191±0.070</w:t>
            </w:r>
            <w:r>
              <w:rPr>
                <w:rFonts w:cs="Arial"/>
                <w:color w:val="000000" w:themeColor="text1"/>
                <w:sz w:val="18"/>
                <w:szCs w:val="18"/>
                <w:vertAlign w:val="superscript"/>
              </w:rPr>
              <w:t>2</w:t>
            </w:r>
          </w:p>
        </w:tc>
        <w:tc>
          <w:tcPr>
            <w:tcW w:w="992" w:type="dxa"/>
            <w:shd w:val="clear" w:color="auto" w:fill="EAF1DD" w:themeFill="accent3" w:themeFillTint="33"/>
            <w:vAlign w:val="center"/>
          </w:tcPr>
          <w:p w14:paraId="54E0ACC9" w14:textId="77777777" w:rsidR="00B730D3" w:rsidRPr="00A61C13" w:rsidRDefault="00B730D3" w:rsidP="00F4700F">
            <w:pPr>
              <w:jc w:val="center"/>
              <w:rPr>
                <w:rFonts w:cs="Arial"/>
                <w:b/>
                <w:color w:val="000000" w:themeColor="text1"/>
                <w:sz w:val="18"/>
                <w:szCs w:val="18"/>
                <w:u w:val="single"/>
              </w:rPr>
            </w:pPr>
            <w:r w:rsidRPr="00A61C13">
              <w:rPr>
                <w:rFonts w:cs="Arial"/>
                <w:b/>
                <w:color w:val="000000" w:themeColor="text1"/>
                <w:sz w:val="18"/>
                <w:szCs w:val="18"/>
                <w:u w:val="single"/>
              </w:rPr>
              <w:t>0.0002</w:t>
            </w:r>
          </w:p>
        </w:tc>
        <w:tc>
          <w:tcPr>
            <w:tcW w:w="1276" w:type="dxa"/>
            <w:shd w:val="clear" w:color="auto" w:fill="EAF1DD" w:themeFill="accent3" w:themeFillTint="33"/>
            <w:vAlign w:val="center"/>
          </w:tcPr>
          <w:p w14:paraId="4A5172E9" w14:textId="77777777" w:rsidR="00B730D3" w:rsidRPr="00A61C13" w:rsidRDefault="00B730D3" w:rsidP="00F4700F">
            <w:pPr>
              <w:jc w:val="center"/>
              <w:rPr>
                <w:rFonts w:cs="Arial"/>
                <w:color w:val="000000" w:themeColor="text1"/>
                <w:sz w:val="18"/>
                <w:szCs w:val="18"/>
              </w:rPr>
            </w:pPr>
            <w:r w:rsidRPr="00A61C13">
              <w:rPr>
                <w:rFonts w:cs="Arial"/>
                <w:color w:val="000000" w:themeColor="text1"/>
                <w:sz w:val="18"/>
                <w:szCs w:val="18"/>
              </w:rPr>
              <w:t>0.876-1.463</w:t>
            </w:r>
          </w:p>
        </w:tc>
        <w:tc>
          <w:tcPr>
            <w:tcW w:w="1168" w:type="dxa"/>
            <w:shd w:val="clear" w:color="auto" w:fill="EAF1DD" w:themeFill="accent3" w:themeFillTint="33"/>
            <w:noWrap/>
            <w:vAlign w:val="center"/>
          </w:tcPr>
          <w:p w14:paraId="31B230F5" w14:textId="77777777" w:rsidR="00B730D3" w:rsidRPr="00A61C13" w:rsidRDefault="00B730D3" w:rsidP="00F4700F">
            <w:pPr>
              <w:jc w:val="center"/>
              <w:rPr>
                <w:rFonts w:cs="Arial"/>
                <w:color w:val="000000" w:themeColor="text1"/>
                <w:sz w:val="18"/>
                <w:szCs w:val="18"/>
              </w:rPr>
            </w:pPr>
            <w:r>
              <w:rPr>
                <w:rFonts w:cs="Arial"/>
                <w:color w:val="000000" w:themeColor="text1"/>
                <w:sz w:val="18"/>
                <w:szCs w:val="18"/>
              </w:rPr>
              <w:t>N/A</w:t>
            </w:r>
          </w:p>
        </w:tc>
      </w:tr>
      <w:tr w:rsidR="00B730D3" w:rsidRPr="007C5424" w14:paraId="58AE531D" w14:textId="77777777" w:rsidTr="00F4700F">
        <w:trPr>
          <w:trHeight w:val="510"/>
          <w:jc w:val="center"/>
        </w:trPr>
        <w:tc>
          <w:tcPr>
            <w:tcW w:w="2021" w:type="dxa"/>
            <w:shd w:val="clear" w:color="auto" w:fill="auto"/>
            <w:noWrap/>
            <w:vAlign w:val="center"/>
          </w:tcPr>
          <w:p w14:paraId="38A43EA0" w14:textId="77777777" w:rsidR="00B730D3" w:rsidRPr="002713EA" w:rsidRDefault="00B730D3" w:rsidP="00F4700F">
            <w:pPr>
              <w:jc w:val="center"/>
              <w:rPr>
                <w:rFonts w:cs="Arial"/>
                <w:color w:val="000000" w:themeColor="text1"/>
                <w:sz w:val="16"/>
                <w:szCs w:val="16"/>
              </w:rPr>
            </w:pPr>
            <w:r w:rsidRPr="002713EA">
              <w:rPr>
                <w:rFonts w:cs="Arial"/>
                <w:color w:val="000000" w:themeColor="text1"/>
                <w:sz w:val="16"/>
                <w:szCs w:val="16"/>
              </w:rPr>
              <w:t>Ferulic acid</w:t>
            </w:r>
          </w:p>
          <w:p w14:paraId="10035AB7" w14:textId="77777777" w:rsidR="00B730D3" w:rsidRPr="002713EA" w:rsidRDefault="00B730D3" w:rsidP="00F4700F">
            <w:pPr>
              <w:jc w:val="center"/>
              <w:rPr>
                <w:rFonts w:cs="Arial"/>
                <w:color w:val="000000" w:themeColor="text1"/>
                <w:sz w:val="16"/>
                <w:szCs w:val="16"/>
              </w:rPr>
            </w:pPr>
            <w:r w:rsidRPr="002713EA">
              <w:rPr>
                <w:rFonts w:cs="Arial"/>
                <w:color w:val="000000" w:themeColor="text1"/>
                <w:sz w:val="16"/>
                <w:szCs w:val="16"/>
              </w:rPr>
              <w:t>(%dw)</w:t>
            </w:r>
          </w:p>
        </w:tc>
        <w:tc>
          <w:tcPr>
            <w:tcW w:w="1418" w:type="dxa"/>
            <w:shd w:val="clear" w:color="auto" w:fill="auto"/>
            <w:vAlign w:val="center"/>
          </w:tcPr>
          <w:p w14:paraId="6BBBE91B" w14:textId="77777777" w:rsidR="00B730D3" w:rsidRPr="007B1ADE" w:rsidRDefault="00B730D3" w:rsidP="00F4700F">
            <w:pPr>
              <w:jc w:val="center"/>
              <w:rPr>
                <w:rFonts w:cs="Arial"/>
                <w:color w:val="000000" w:themeColor="text1"/>
                <w:sz w:val="18"/>
                <w:szCs w:val="18"/>
              </w:rPr>
            </w:pPr>
            <w:r w:rsidRPr="007B1ADE">
              <w:rPr>
                <w:rFonts w:cs="Arial"/>
                <w:color w:val="000000" w:themeColor="text1"/>
                <w:sz w:val="18"/>
                <w:szCs w:val="18"/>
              </w:rPr>
              <w:t>137.238±23.68</w:t>
            </w:r>
          </w:p>
        </w:tc>
        <w:tc>
          <w:tcPr>
            <w:tcW w:w="1417" w:type="dxa"/>
            <w:shd w:val="clear" w:color="auto" w:fill="auto"/>
            <w:vAlign w:val="center"/>
          </w:tcPr>
          <w:p w14:paraId="22EAADB7" w14:textId="77777777" w:rsidR="00B730D3" w:rsidRPr="007B1ADE" w:rsidRDefault="00B730D3" w:rsidP="00F4700F">
            <w:pPr>
              <w:jc w:val="center"/>
              <w:rPr>
                <w:rFonts w:cs="Arial"/>
                <w:color w:val="000000" w:themeColor="text1"/>
                <w:sz w:val="18"/>
                <w:szCs w:val="18"/>
              </w:rPr>
            </w:pPr>
            <w:r w:rsidRPr="007B1ADE">
              <w:rPr>
                <w:rFonts w:cs="Arial"/>
                <w:color w:val="000000" w:themeColor="text1"/>
                <w:sz w:val="18"/>
                <w:szCs w:val="18"/>
              </w:rPr>
              <w:t>130.084±20.96</w:t>
            </w:r>
          </w:p>
        </w:tc>
        <w:tc>
          <w:tcPr>
            <w:tcW w:w="992" w:type="dxa"/>
            <w:shd w:val="clear" w:color="auto" w:fill="auto"/>
            <w:vAlign w:val="center"/>
          </w:tcPr>
          <w:p w14:paraId="20171787" w14:textId="77777777" w:rsidR="00B730D3" w:rsidRPr="007B1ADE" w:rsidRDefault="00B730D3" w:rsidP="00F4700F">
            <w:pPr>
              <w:jc w:val="center"/>
              <w:rPr>
                <w:rFonts w:cs="Arial"/>
                <w:color w:val="000000" w:themeColor="text1"/>
                <w:sz w:val="18"/>
                <w:szCs w:val="18"/>
              </w:rPr>
            </w:pPr>
            <w:r w:rsidRPr="007B1ADE">
              <w:rPr>
                <w:rFonts w:cs="Arial"/>
                <w:color w:val="000000" w:themeColor="text1"/>
                <w:sz w:val="18"/>
                <w:szCs w:val="18"/>
              </w:rPr>
              <w:t>0.1768</w:t>
            </w:r>
          </w:p>
        </w:tc>
        <w:tc>
          <w:tcPr>
            <w:tcW w:w="1276" w:type="dxa"/>
            <w:shd w:val="clear" w:color="auto" w:fill="auto"/>
            <w:vAlign w:val="center"/>
          </w:tcPr>
          <w:p w14:paraId="30EE6BE9" w14:textId="77777777" w:rsidR="00B730D3" w:rsidRPr="007B1ADE" w:rsidRDefault="00B730D3" w:rsidP="00F4700F">
            <w:pPr>
              <w:jc w:val="center"/>
              <w:rPr>
                <w:rFonts w:cs="Arial"/>
                <w:color w:val="000000" w:themeColor="text1"/>
                <w:sz w:val="16"/>
                <w:szCs w:val="16"/>
              </w:rPr>
            </w:pPr>
            <w:r w:rsidRPr="007B1ADE">
              <w:rPr>
                <w:rFonts w:cs="Arial"/>
                <w:color w:val="000000" w:themeColor="text1"/>
                <w:sz w:val="16"/>
                <w:szCs w:val="16"/>
              </w:rPr>
              <w:t>88.91-217.50</w:t>
            </w:r>
          </w:p>
        </w:tc>
        <w:tc>
          <w:tcPr>
            <w:tcW w:w="1168" w:type="dxa"/>
            <w:shd w:val="clear" w:color="auto" w:fill="auto"/>
            <w:noWrap/>
            <w:vAlign w:val="center"/>
          </w:tcPr>
          <w:p w14:paraId="45AEA9A1" w14:textId="77777777" w:rsidR="00B730D3" w:rsidRPr="007B1ADE" w:rsidRDefault="00B730D3" w:rsidP="00F4700F">
            <w:pPr>
              <w:jc w:val="center"/>
              <w:rPr>
                <w:rFonts w:cs="Arial"/>
                <w:color w:val="000000" w:themeColor="text1"/>
                <w:sz w:val="16"/>
                <w:szCs w:val="16"/>
              </w:rPr>
            </w:pPr>
          </w:p>
        </w:tc>
      </w:tr>
    </w:tbl>
    <w:p w14:paraId="32B76045" w14:textId="77777777" w:rsidR="00B730D3" w:rsidRPr="00C0059F" w:rsidRDefault="00B730D3" w:rsidP="00F4700F">
      <w:pPr>
        <w:autoSpaceDE w:val="0"/>
        <w:autoSpaceDN w:val="0"/>
        <w:adjustRightInd w:val="0"/>
        <w:rPr>
          <w:color w:val="000000" w:themeColor="text1"/>
          <w:sz w:val="18"/>
          <w:szCs w:val="18"/>
        </w:rPr>
      </w:pPr>
      <w:r w:rsidRPr="00C0059F">
        <w:rPr>
          <w:color w:val="000000" w:themeColor="text1"/>
          <w:sz w:val="18"/>
          <w:szCs w:val="18"/>
          <w:vertAlign w:val="superscript"/>
        </w:rPr>
        <w:t>1</w:t>
      </w:r>
      <w:r w:rsidRPr="00C0059F">
        <w:rPr>
          <w:color w:val="000000" w:themeColor="text1"/>
          <w:sz w:val="18"/>
          <w:szCs w:val="18"/>
        </w:rPr>
        <w:t xml:space="preserve"> p-values indicating significant differences are bolded and underlined.</w:t>
      </w:r>
    </w:p>
    <w:p w14:paraId="3FF4FDA6" w14:textId="77777777" w:rsidR="00B730D3" w:rsidRPr="00C0059F" w:rsidRDefault="00B730D3" w:rsidP="00F4700F">
      <w:pPr>
        <w:autoSpaceDE w:val="0"/>
        <w:autoSpaceDN w:val="0"/>
        <w:adjustRightInd w:val="0"/>
        <w:ind w:left="284" w:hanging="284"/>
        <w:rPr>
          <w:rFonts w:cs="Arial"/>
          <w:color w:val="000000" w:themeColor="text1"/>
          <w:sz w:val="20"/>
          <w:szCs w:val="20"/>
        </w:rPr>
      </w:pPr>
      <w:r w:rsidRPr="00C0059F">
        <w:rPr>
          <w:color w:val="000000" w:themeColor="text1"/>
          <w:sz w:val="20"/>
          <w:szCs w:val="20"/>
          <w:vertAlign w:val="superscript"/>
        </w:rPr>
        <w:t>2</w:t>
      </w:r>
      <w:r w:rsidRPr="00C0059F">
        <w:rPr>
          <w:rFonts w:cs="Arial"/>
          <w:color w:val="000000" w:themeColor="text1"/>
          <w:sz w:val="20"/>
          <w:szCs w:val="20"/>
        </w:rPr>
        <w:t xml:space="preserve"> mauve shading represents DHA canola means that are significantly lower than the AV Jade means while orange shading represents DHA canola means that are significantly higher.</w:t>
      </w:r>
    </w:p>
    <w:p w14:paraId="34B3A731" w14:textId="77777777" w:rsidR="00B730D3" w:rsidRPr="00633D46" w:rsidRDefault="00B730D3" w:rsidP="00FE06F3">
      <w:pPr>
        <w:pStyle w:val="Heading3"/>
      </w:pPr>
      <w:r>
        <w:t>5.3.8</w:t>
      </w:r>
      <w:r w:rsidRPr="00633D46">
        <w:tab/>
        <w:t>Summary of analyses of key components</w:t>
      </w:r>
    </w:p>
    <w:p w14:paraId="6B21CD21" w14:textId="77777777" w:rsidR="00B730D3" w:rsidRPr="00633D46" w:rsidRDefault="00B730D3" w:rsidP="00F4700F">
      <w:pPr>
        <w:rPr>
          <w:color w:val="000000" w:themeColor="text1"/>
          <w:lang w:eastAsia="en-AU" w:bidi="ar-SA"/>
        </w:rPr>
      </w:pPr>
      <w:r w:rsidRPr="00633D46">
        <w:rPr>
          <w:color w:val="000000" w:themeColor="text1"/>
          <w:lang w:eastAsia="en-AU" w:bidi="ar-SA"/>
        </w:rPr>
        <w:t xml:space="preserve">A summary of the statistically significant differences in the mean </w:t>
      </w:r>
      <w:r>
        <w:rPr>
          <w:color w:val="000000" w:themeColor="text1"/>
          <w:lang w:eastAsia="en-AU" w:bidi="ar-SA"/>
        </w:rPr>
        <w:t xml:space="preserve">individual </w:t>
      </w:r>
      <w:r w:rsidRPr="00633D46">
        <w:rPr>
          <w:color w:val="000000" w:themeColor="text1"/>
          <w:lang w:eastAsia="en-AU" w:bidi="ar-SA"/>
        </w:rPr>
        <w:t xml:space="preserve">analyte levels (excluding the fatty acids) found between seed of DHA canola and the AV Jade control is provided </w:t>
      </w:r>
      <w:r w:rsidRPr="00F0352B">
        <w:rPr>
          <w:color w:val="000000" w:themeColor="text1"/>
          <w:lang w:eastAsia="en-AU" w:bidi="ar-SA"/>
        </w:rPr>
        <w:t xml:space="preserve">in </w:t>
      </w:r>
      <w:r>
        <w:rPr>
          <w:color w:val="000000" w:themeColor="text1"/>
          <w:lang w:eastAsia="en-AU" w:bidi="ar-SA"/>
        </w:rPr>
        <w:t>Table 16</w:t>
      </w:r>
      <w:r w:rsidRPr="00F0352B">
        <w:rPr>
          <w:color w:val="000000" w:themeColor="text1"/>
          <w:lang w:eastAsia="en-AU" w:bidi="ar-SA"/>
        </w:rPr>
        <w:t>.</w:t>
      </w:r>
    </w:p>
    <w:p w14:paraId="1ABC3E5A" w14:textId="0645BE8A" w:rsidR="00B730D3" w:rsidRDefault="00B730D3">
      <w:pPr>
        <w:widowControl/>
        <w:rPr>
          <w:b/>
          <w:bCs/>
          <w:color w:val="000000" w:themeColor="text1"/>
          <w:szCs w:val="22"/>
          <w:lang w:val="en-AU" w:bidi="ar-SA"/>
        </w:rPr>
      </w:pPr>
    </w:p>
    <w:p w14:paraId="42B0B0B4" w14:textId="54EF8D44" w:rsidR="00B730D3" w:rsidRPr="00E24F72" w:rsidRDefault="00B730D3" w:rsidP="00F4700F">
      <w:pPr>
        <w:pStyle w:val="Caption"/>
        <w:keepNext/>
        <w:ind w:left="993" w:hanging="993"/>
        <w:rPr>
          <w:color w:val="000000" w:themeColor="text1"/>
          <w:sz w:val="22"/>
          <w:szCs w:val="22"/>
        </w:rPr>
      </w:pPr>
      <w:bookmarkStart w:id="62" w:name="_Toc489536947"/>
      <w:r w:rsidRPr="00E24F72">
        <w:rPr>
          <w:color w:val="000000" w:themeColor="text1"/>
          <w:sz w:val="22"/>
          <w:szCs w:val="22"/>
        </w:rPr>
        <w:t xml:space="preserve">Table </w:t>
      </w:r>
      <w:r w:rsidRPr="00E24F72">
        <w:rPr>
          <w:color w:val="000000" w:themeColor="text1"/>
          <w:sz w:val="22"/>
          <w:szCs w:val="22"/>
        </w:rPr>
        <w:fldChar w:fldCharType="begin"/>
      </w:r>
      <w:r w:rsidRPr="00E24F72">
        <w:rPr>
          <w:color w:val="000000" w:themeColor="text1"/>
          <w:sz w:val="22"/>
          <w:szCs w:val="22"/>
        </w:rPr>
        <w:instrText xml:space="preserve"> SEQ Table \* ARABIC </w:instrText>
      </w:r>
      <w:r w:rsidRPr="00E24F72">
        <w:rPr>
          <w:color w:val="000000" w:themeColor="text1"/>
          <w:sz w:val="22"/>
          <w:szCs w:val="22"/>
        </w:rPr>
        <w:fldChar w:fldCharType="separate"/>
      </w:r>
      <w:r w:rsidR="00AF4D6C">
        <w:rPr>
          <w:noProof/>
          <w:color w:val="000000" w:themeColor="text1"/>
          <w:sz w:val="22"/>
          <w:szCs w:val="22"/>
        </w:rPr>
        <w:t>16</w:t>
      </w:r>
      <w:r w:rsidRPr="00E24F72">
        <w:rPr>
          <w:color w:val="000000" w:themeColor="text1"/>
          <w:sz w:val="22"/>
          <w:szCs w:val="22"/>
        </w:rPr>
        <w:fldChar w:fldCharType="end"/>
      </w:r>
      <w:r w:rsidRPr="00E24F72">
        <w:rPr>
          <w:color w:val="000000" w:themeColor="text1"/>
          <w:sz w:val="22"/>
          <w:szCs w:val="22"/>
        </w:rPr>
        <w:t xml:space="preserve">: Summary of </w:t>
      </w:r>
      <w:r>
        <w:rPr>
          <w:color w:val="000000" w:themeColor="text1"/>
          <w:sz w:val="22"/>
          <w:szCs w:val="22"/>
        </w:rPr>
        <w:t xml:space="preserve">mean individual </w:t>
      </w:r>
      <w:r w:rsidRPr="00E24F72">
        <w:rPr>
          <w:color w:val="000000" w:themeColor="text1"/>
          <w:sz w:val="22"/>
          <w:szCs w:val="22"/>
        </w:rPr>
        <w:t>analyte levels (excluding fatty acids) found in seed of DHA canola that are significantly (p&lt;0.05) different from those found in seed of the control AV Jade</w:t>
      </w:r>
      <w:bookmarkEnd w:id="62"/>
    </w:p>
    <w:p w14:paraId="0F77B11A" w14:textId="77777777" w:rsidR="00B730D3" w:rsidRPr="00E24F72" w:rsidRDefault="00B730D3" w:rsidP="00F4700F">
      <w:pPr>
        <w:rPr>
          <w:color w:val="000000" w:themeColor="text1"/>
          <w:lang w:val="en-AU" w:bidi="ar-SA"/>
        </w:rPr>
      </w:pPr>
    </w:p>
    <w:tbl>
      <w:tblPr>
        <w:tblW w:w="7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16: Summary of mean individual analyte levels (excluding fatty acids) found in seed of DHA canola that are significantly (p&lt;0.05) different from those found in seed of the control AV Jade"/>
      </w:tblPr>
      <w:tblGrid>
        <w:gridCol w:w="1951"/>
        <w:gridCol w:w="1417"/>
        <w:gridCol w:w="1276"/>
        <w:gridCol w:w="992"/>
        <w:gridCol w:w="1134"/>
        <w:gridCol w:w="1097"/>
      </w:tblGrid>
      <w:tr w:rsidR="00B730D3" w:rsidRPr="007C5424" w14:paraId="399E166D" w14:textId="77777777" w:rsidTr="00F4700F">
        <w:trPr>
          <w:trHeight w:val="880"/>
          <w:tblHeader/>
          <w:jc w:val="center"/>
        </w:trPr>
        <w:tc>
          <w:tcPr>
            <w:tcW w:w="1951" w:type="dxa"/>
            <w:shd w:val="clear" w:color="auto" w:fill="9BBB59" w:themeFill="accent3"/>
            <w:noWrap/>
            <w:vAlign w:val="center"/>
          </w:tcPr>
          <w:p w14:paraId="7DD1DF66" w14:textId="77777777" w:rsidR="00B730D3" w:rsidRPr="00633D46" w:rsidRDefault="00B730D3" w:rsidP="00F4700F">
            <w:pPr>
              <w:jc w:val="center"/>
              <w:rPr>
                <w:rFonts w:cs="Arial"/>
                <w:b/>
                <w:bCs/>
                <w:color w:val="FFFFFF" w:themeColor="background1"/>
                <w:sz w:val="18"/>
                <w:szCs w:val="18"/>
              </w:rPr>
            </w:pPr>
            <w:r w:rsidRPr="00633D46">
              <w:rPr>
                <w:rFonts w:cs="Arial"/>
                <w:b/>
                <w:bCs/>
                <w:color w:val="FFFFFF" w:themeColor="background1"/>
                <w:sz w:val="18"/>
                <w:szCs w:val="18"/>
              </w:rPr>
              <w:t>Analyte</w:t>
            </w:r>
          </w:p>
        </w:tc>
        <w:tc>
          <w:tcPr>
            <w:tcW w:w="1417" w:type="dxa"/>
            <w:shd w:val="clear" w:color="auto" w:fill="9BBB59" w:themeFill="accent3"/>
            <w:vAlign w:val="center"/>
          </w:tcPr>
          <w:p w14:paraId="77744BA8" w14:textId="77777777" w:rsidR="00B730D3" w:rsidRPr="00633D46" w:rsidRDefault="00B730D3" w:rsidP="00F4700F">
            <w:pPr>
              <w:jc w:val="center"/>
              <w:rPr>
                <w:rFonts w:cs="Arial"/>
                <w:b/>
                <w:bCs/>
                <w:color w:val="FFFFFF" w:themeColor="background1"/>
                <w:sz w:val="18"/>
                <w:szCs w:val="18"/>
              </w:rPr>
            </w:pPr>
            <w:r>
              <w:rPr>
                <w:rFonts w:eastAsiaTheme="minorHAnsi" w:cs="Arial"/>
                <w:b/>
                <w:color w:val="FFFFFF" w:themeColor="background1"/>
                <w:sz w:val="18"/>
                <w:szCs w:val="18"/>
              </w:rPr>
              <w:t>AV Jade</w:t>
            </w:r>
          </w:p>
        </w:tc>
        <w:tc>
          <w:tcPr>
            <w:tcW w:w="1276" w:type="dxa"/>
            <w:shd w:val="clear" w:color="auto" w:fill="9BBB59" w:themeFill="accent3"/>
            <w:vAlign w:val="center"/>
          </w:tcPr>
          <w:p w14:paraId="438752C2" w14:textId="77777777" w:rsidR="00B730D3" w:rsidRPr="00E24F72" w:rsidRDefault="00B730D3" w:rsidP="00F4700F">
            <w:pPr>
              <w:jc w:val="center"/>
              <w:rPr>
                <w:rFonts w:eastAsiaTheme="minorHAnsi" w:cs="Arial"/>
                <w:b/>
                <w:color w:val="FFFFFF" w:themeColor="background1"/>
                <w:sz w:val="18"/>
                <w:szCs w:val="18"/>
                <w:vertAlign w:val="superscript"/>
              </w:rPr>
            </w:pPr>
            <w:r>
              <w:rPr>
                <w:rFonts w:eastAsiaTheme="minorHAnsi" w:cs="Arial"/>
                <w:b/>
                <w:color w:val="FFFFFF" w:themeColor="background1"/>
                <w:sz w:val="18"/>
                <w:szCs w:val="18"/>
              </w:rPr>
              <w:t>DHA canola</w:t>
            </w:r>
            <w:r>
              <w:rPr>
                <w:rFonts w:eastAsiaTheme="minorHAnsi" w:cs="Arial"/>
                <w:b/>
                <w:color w:val="FFFFFF" w:themeColor="background1"/>
                <w:sz w:val="18"/>
                <w:szCs w:val="18"/>
                <w:vertAlign w:val="superscript"/>
              </w:rPr>
              <w:t>1</w:t>
            </w:r>
          </w:p>
        </w:tc>
        <w:tc>
          <w:tcPr>
            <w:tcW w:w="992" w:type="dxa"/>
            <w:shd w:val="clear" w:color="auto" w:fill="9BBB59" w:themeFill="accent3"/>
            <w:vAlign w:val="center"/>
          </w:tcPr>
          <w:p w14:paraId="397EB784" w14:textId="77777777" w:rsidR="00B730D3" w:rsidRPr="00633D46" w:rsidRDefault="00B730D3" w:rsidP="00F4700F">
            <w:pPr>
              <w:jc w:val="center"/>
              <w:rPr>
                <w:rFonts w:cs="Arial"/>
                <w:b/>
                <w:bCs/>
                <w:color w:val="FFFFFF" w:themeColor="background1"/>
                <w:sz w:val="18"/>
                <w:szCs w:val="18"/>
              </w:rPr>
            </w:pPr>
            <w:r>
              <w:rPr>
                <w:rFonts w:cs="Arial"/>
                <w:b/>
                <w:bCs/>
                <w:color w:val="FFFFFF" w:themeColor="background1"/>
                <w:sz w:val="18"/>
                <w:szCs w:val="18"/>
              </w:rPr>
              <w:t>p-value</w:t>
            </w:r>
          </w:p>
        </w:tc>
        <w:tc>
          <w:tcPr>
            <w:tcW w:w="1134" w:type="dxa"/>
            <w:shd w:val="clear" w:color="auto" w:fill="9BBB59" w:themeFill="accent3"/>
            <w:vAlign w:val="center"/>
          </w:tcPr>
          <w:p w14:paraId="4D531107" w14:textId="77777777" w:rsidR="00B730D3" w:rsidRPr="00633D46" w:rsidRDefault="00B730D3" w:rsidP="00F4700F">
            <w:pPr>
              <w:jc w:val="center"/>
              <w:rPr>
                <w:rFonts w:cs="Arial"/>
                <w:b/>
                <w:bCs/>
                <w:color w:val="FFFFFF" w:themeColor="background1"/>
                <w:sz w:val="18"/>
                <w:szCs w:val="18"/>
              </w:rPr>
            </w:pPr>
            <w:r>
              <w:rPr>
                <w:rFonts w:cs="Arial"/>
                <w:b/>
                <w:bCs/>
                <w:color w:val="FFFFFF" w:themeColor="background1"/>
                <w:sz w:val="18"/>
                <w:szCs w:val="18"/>
              </w:rPr>
              <w:t>DHA canola within reference range?</w:t>
            </w:r>
          </w:p>
        </w:tc>
        <w:tc>
          <w:tcPr>
            <w:tcW w:w="1097" w:type="dxa"/>
            <w:shd w:val="clear" w:color="auto" w:fill="9BBB59" w:themeFill="accent3"/>
            <w:vAlign w:val="center"/>
          </w:tcPr>
          <w:p w14:paraId="06C11DBA" w14:textId="77777777" w:rsidR="00B730D3" w:rsidRPr="00633D46" w:rsidRDefault="00B730D3" w:rsidP="00F4700F">
            <w:pPr>
              <w:jc w:val="center"/>
              <w:rPr>
                <w:rFonts w:cs="Arial"/>
                <w:b/>
                <w:bCs/>
                <w:color w:val="FFFFFF" w:themeColor="background1"/>
                <w:sz w:val="18"/>
                <w:szCs w:val="18"/>
              </w:rPr>
            </w:pPr>
            <w:r>
              <w:rPr>
                <w:rFonts w:cs="Arial"/>
                <w:b/>
                <w:bCs/>
                <w:color w:val="FFFFFF" w:themeColor="background1"/>
                <w:sz w:val="18"/>
                <w:szCs w:val="18"/>
              </w:rPr>
              <w:t>DHA canola w</w:t>
            </w:r>
            <w:r w:rsidRPr="00633D46">
              <w:rPr>
                <w:rFonts w:cs="Arial"/>
                <w:b/>
                <w:bCs/>
                <w:color w:val="FFFFFF" w:themeColor="background1"/>
                <w:sz w:val="18"/>
                <w:szCs w:val="18"/>
              </w:rPr>
              <w:t xml:space="preserve">ithin literature range? </w:t>
            </w:r>
          </w:p>
        </w:tc>
      </w:tr>
      <w:tr w:rsidR="00B730D3" w:rsidRPr="007C5424" w14:paraId="65672354" w14:textId="77777777" w:rsidTr="00F4700F">
        <w:trPr>
          <w:trHeight w:val="510"/>
          <w:jc w:val="center"/>
        </w:trPr>
        <w:tc>
          <w:tcPr>
            <w:tcW w:w="1951" w:type="dxa"/>
            <w:shd w:val="clear" w:color="auto" w:fill="FFFFFF" w:themeFill="background1"/>
            <w:noWrap/>
            <w:vAlign w:val="center"/>
          </w:tcPr>
          <w:p w14:paraId="00CF33BC" w14:textId="77777777" w:rsidR="00B730D3" w:rsidRPr="00E24F72" w:rsidRDefault="00B730D3" w:rsidP="00F4700F">
            <w:pPr>
              <w:jc w:val="center"/>
              <w:rPr>
                <w:rFonts w:cs="Arial"/>
                <w:color w:val="000000" w:themeColor="text1"/>
                <w:sz w:val="18"/>
                <w:szCs w:val="18"/>
              </w:rPr>
            </w:pPr>
            <w:r w:rsidRPr="00E24F72">
              <w:rPr>
                <w:rFonts w:cs="Arial"/>
                <w:color w:val="000000" w:themeColor="text1"/>
                <w:sz w:val="18"/>
                <w:szCs w:val="18"/>
              </w:rPr>
              <w:t xml:space="preserve">Crude Fat </w:t>
            </w:r>
          </w:p>
          <w:p w14:paraId="2800687F" w14:textId="77777777" w:rsidR="00B730D3" w:rsidRPr="00E24F72" w:rsidRDefault="00B730D3" w:rsidP="00F4700F">
            <w:pPr>
              <w:jc w:val="center"/>
              <w:rPr>
                <w:rFonts w:cs="Arial"/>
                <w:color w:val="000000" w:themeColor="text1"/>
                <w:sz w:val="20"/>
                <w:szCs w:val="20"/>
              </w:rPr>
            </w:pPr>
            <w:r w:rsidRPr="00E24F72">
              <w:rPr>
                <w:rFonts w:cs="Arial"/>
                <w:color w:val="000000" w:themeColor="text1"/>
                <w:sz w:val="18"/>
                <w:szCs w:val="18"/>
              </w:rPr>
              <w:t>(% dw)</w:t>
            </w:r>
          </w:p>
        </w:tc>
        <w:tc>
          <w:tcPr>
            <w:tcW w:w="1417" w:type="dxa"/>
            <w:shd w:val="clear" w:color="auto" w:fill="FFFFFF" w:themeFill="background1"/>
            <w:vAlign w:val="center"/>
          </w:tcPr>
          <w:p w14:paraId="32B5A8A1" w14:textId="77777777" w:rsidR="00B730D3" w:rsidRPr="00E24F72" w:rsidRDefault="00B730D3" w:rsidP="00F4700F">
            <w:pPr>
              <w:jc w:val="center"/>
              <w:rPr>
                <w:rFonts w:cs="Arial"/>
                <w:color w:val="000000" w:themeColor="text1"/>
                <w:sz w:val="18"/>
                <w:szCs w:val="18"/>
              </w:rPr>
            </w:pPr>
            <w:r w:rsidRPr="00E24F72">
              <w:rPr>
                <w:rFonts w:cs="Arial"/>
                <w:color w:val="000000" w:themeColor="text1"/>
                <w:sz w:val="18"/>
                <w:szCs w:val="18"/>
              </w:rPr>
              <w:t>33.2±2.9</w:t>
            </w:r>
          </w:p>
        </w:tc>
        <w:tc>
          <w:tcPr>
            <w:tcW w:w="1276" w:type="dxa"/>
            <w:shd w:val="clear" w:color="auto" w:fill="E5DFEC" w:themeFill="accent4" w:themeFillTint="33"/>
            <w:vAlign w:val="center"/>
          </w:tcPr>
          <w:p w14:paraId="7E12FB51" w14:textId="77777777" w:rsidR="00B730D3" w:rsidRPr="00E24F72" w:rsidRDefault="00B730D3" w:rsidP="00F4700F">
            <w:pPr>
              <w:jc w:val="center"/>
              <w:rPr>
                <w:rFonts w:cs="Arial"/>
                <w:color w:val="000000" w:themeColor="text1"/>
                <w:sz w:val="18"/>
                <w:szCs w:val="18"/>
              </w:rPr>
            </w:pPr>
            <w:r w:rsidRPr="00E24F72">
              <w:rPr>
                <w:rFonts w:cs="Arial"/>
                <w:color w:val="000000" w:themeColor="text1"/>
                <w:sz w:val="18"/>
                <w:szCs w:val="18"/>
              </w:rPr>
              <w:t>30.5±2.7</w:t>
            </w:r>
          </w:p>
        </w:tc>
        <w:tc>
          <w:tcPr>
            <w:tcW w:w="992" w:type="dxa"/>
            <w:shd w:val="clear" w:color="auto" w:fill="FFFFFF" w:themeFill="background1"/>
            <w:vAlign w:val="center"/>
          </w:tcPr>
          <w:p w14:paraId="39405E48" w14:textId="77777777" w:rsidR="00B730D3" w:rsidRPr="00E24F72" w:rsidRDefault="00B730D3" w:rsidP="00F4700F">
            <w:pPr>
              <w:jc w:val="center"/>
              <w:rPr>
                <w:rFonts w:cs="Arial"/>
                <w:color w:val="000000" w:themeColor="text1"/>
                <w:sz w:val="18"/>
                <w:szCs w:val="18"/>
              </w:rPr>
            </w:pPr>
            <w:r w:rsidRPr="00E24F72">
              <w:rPr>
                <w:rFonts w:cs="Arial"/>
                <w:b/>
                <w:color w:val="000000" w:themeColor="text1"/>
                <w:sz w:val="18"/>
                <w:szCs w:val="18"/>
                <w:u w:val="single"/>
              </w:rPr>
              <w:t>&lt;0.0001</w:t>
            </w:r>
          </w:p>
        </w:tc>
        <w:tc>
          <w:tcPr>
            <w:tcW w:w="1134" w:type="dxa"/>
            <w:shd w:val="clear" w:color="auto" w:fill="FFFFFF" w:themeFill="background1"/>
            <w:vAlign w:val="center"/>
          </w:tcPr>
          <w:p w14:paraId="756DB802" w14:textId="77777777" w:rsidR="00B730D3" w:rsidRPr="00E24F72" w:rsidRDefault="00B730D3" w:rsidP="00F4700F">
            <w:pPr>
              <w:jc w:val="center"/>
              <w:rPr>
                <w:rFonts w:cs="Arial"/>
                <w:color w:val="000000" w:themeColor="text1"/>
                <w:sz w:val="18"/>
                <w:szCs w:val="18"/>
              </w:rPr>
            </w:pPr>
            <w:r w:rsidRPr="00E24F72">
              <w:rPr>
                <w:rFonts w:cs="Arial"/>
                <w:color w:val="000000" w:themeColor="text1"/>
                <w:sz w:val="18"/>
                <w:szCs w:val="18"/>
              </w:rPr>
              <w:t>yes</w:t>
            </w:r>
          </w:p>
        </w:tc>
        <w:tc>
          <w:tcPr>
            <w:tcW w:w="1097" w:type="dxa"/>
            <w:shd w:val="clear" w:color="auto" w:fill="FFFFFF" w:themeFill="background1"/>
            <w:noWrap/>
            <w:vAlign w:val="center"/>
          </w:tcPr>
          <w:p w14:paraId="0D392C5A" w14:textId="77777777" w:rsidR="00B730D3" w:rsidRPr="00E24F72" w:rsidRDefault="00B730D3" w:rsidP="00F4700F">
            <w:pPr>
              <w:jc w:val="center"/>
              <w:rPr>
                <w:rFonts w:cs="Arial"/>
                <w:color w:val="000000" w:themeColor="text1"/>
                <w:sz w:val="18"/>
                <w:szCs w:val="18"/>
              </w:rPr>
            </w:pPr>
            <w:r w:rsidRPr="00E24F72">
              <w:rPr>
                <w:rFonts w:cs="Arial"/>
                <w:color w:val="000000" w:themeColor="text1"/>
                <w:sz w:val="18"/>
                <w:szCs w:val="18"/>
              </w:rPr>
              <w:t>yes</w:t>
            </w:r>
          </w:p>
        </w:tc>
      </w:tr>
      <w:tr w:rsidR="00B730D3" w:rsidRPr="007C5424" w14:paraId="35ACBFF4" w14:textId="77777777" w:rsidTr="00F4700F">
        <w:trPr>
          <w:trHeight w:val="510"/>
          <w:jc w:val="center"/>
        </w:trPr>
        <w:tc>
          <w:tcPr>
            <w:tcW w:w="1951" w:type="dxa"/>
            <w:shd w:val="clear" w:color="auto" w:fill="EAF1DD" w:themeFill="accent3" w:themeFillTint="33"/>
            <w:noWrap/>
            <w:vAlign w:val="center"/>
          </w:tcPr>
          <w:p w14:paraId="40C334EB" w14:textId="77777777" w:rsidR="00B730D3" w:rsidRPr="00E24F72" w:rsidRDefault="00B730D3" w:rsidP="00F4700F">
            <w:pPr>
              <w:jc w:val="center"/>
              <w:rPr>
                <w:rFonts w:cs="Arial"/>
                <w:color w:val="000000" w:themeColor="text1"/>
                <w:sz w:val="18"/>
                <w:szCs w:val="18"/>
              </w:rPr>
            </w:pPr>
            <w:r w:rsidRPr="00E24F72">
              <w:rPr>
                <w:rFonts w:cs="Arial"/>
                <w:color w:val="000000" w:themeColor="text1"/>
                <w:sz w:val="18"/>
                <w:szCs w:val="18"/>
              </w:rPr>
              <w:t>Ash</w:t>
            </w:r>
          </w:p>
          <w:p w14:paraId="1BD1E853" w14:textId="77777777" w:rsidR="00B730D3" w:rsidRPr="00E24F72" w:rsidRDefault="00B730D3" w:rsidP="00F4700F">
            <w:pPr>
              <w:jc w:val="center"/>
              <w:rPr>
                <w:rFonts w:cs="Arial"/>
                <w:color w:val="000000" w:themeColor="text1"/>
                <w:sz w:val="20"/>
                <w:szCs w:val="20"/>
              </w:rPr>
            </w:pPr>
            <w:r w:rsidRPr="00E24F72">
              <w:rPr>
                <w:rFonts w:cs="Arial"/>
                <w:color w:val="000000" w:themeColor="text1"/>
                <w:sz w:val="18"/>
                <w:szCs w:val="18"/>
              </w:rPr>
              <w:t>(% dw)</w:t>
            </w:r>
          </w:p>
        </w:tc>
        <w:tc>
          <w:tcPr>
            <w:tcW w:w="1417" w:type="dxa"/>
            <w:shd w:val="clear" w:color="auto" w:fill="EAF1DD" w:themeFill="accent3" w:themeFillTint="33"/>
            <w:vAlign w:val="center"/>
          </w:tcPr>
          <w:p w14:paraId="5ECA8088" w14:textId="77777777" w:rsidR="00B730D3" w:rsidRPr="00E24F72" w:rsidRDefault="00B730D3" w:rsidP="00F4700F">
            <w:pPr>
              <w:jc w:val="center"/>
              <w:rPr>
                <w:rFonts w:cs="Arial"/>
                <w:color w:val="000000" w:themeColor="text1"/>
                <w:sz w:val="18"/>
                <w:szCs w:val="18"/>
              </w:rPr>
            </w:pPr>
            <w:r w:rsidRPr="00E24F72">
              <w:rPr>
                <w:rFonts w:cs="Arial"/>
                <w:color w:val="000000" w:themeColor="text1"/>
                <w:sz w:val="18"/>
                <w:szCs w:val="18"/>
              </w:rPr>
              <w:t>3.7±0.5</w:t>
            </w:r>
          </w:p>
        </w:tc>
        <w:tc>
          <w:tcPr>
            <w:tcW w:w="1276" w:type="dxa"/>
            <w:shd w:val="clear" w:color="auto" w:fill="FDE9D9" w:themeFill="accent6" w:themeFillTint="33"/>
            <w:vAlign w:val="center"/>
          </w:tcPr>
          <w:p w14:paraId="19B1CD15" w14:textId="77777777" w:rsidR="00B730D3" w:rsidRPr="00E24F72" w:rsidRDefault="00B730D3" w:rsidP="00F4700F">
            <w:pPr>
              <w:jc w:val="center"/>
              <w:rPr>
                <w:rFonts w:cs="Arial"/>
                <w:color w:val="000000" w:themeColor="text1"/>
                <w:sz w:val="18"/>
                <w:szCs w:val="18"/>
              </w:rPr>
            </w:pPr>
            <w:r w:rsidRPr="00E24F72">
              <w:rPr>
                <w:rFonts w:cs="Arial"/>
                <w:color w:val="000000" w:themeColor="text1"/>
                <w:sz w:val="18"/>
                <w:szCs w:val="18"/>
              </w:rPr>
              <w:t>3.8±0.4</w:t>
            </w:r>
          </w:p>
        </w:tc>
        <w:tc>
          <w:tcPr>
            <w:tcW w:w="992" w:type="dxa"/>
            <w:shd w:val="clear" w:color="auto" w:fill="EAF1DD" w:themeFill="accent3" w:themeFillTint="33"/>
            <w:vAlign w:val="center"/>
          </w:tcPr>
          <w:p w14:paraId="551552C7" w14:textId="77777777" w:rsidR="00B730D3" w:rsidRPr="00E24F72" w:rsidRDefault="00B730D3" w:rsidP="00F4700F">
            <w:pPr>
              <w:jc w:val="center"/>
              <w:rPr>
                <w:rFonts w:cs="Arial"/>
                <w:color w:val="000000" w:themeColor="text1"/>
                <w:sz w:val="18"/>
                <w:szCs w:val="18"/>
              </w:rPr>
            </w:pPr>
            <w:r w:rsidRPr="00E24F72">
              <w:rPr>
                <w:rFonts w:cs="Arial"/>
                <w:b/>
                <w:color w:val="000000" w:themeColor="text1"/>
                <w:sz w:val="18"/>
                <w:szCs w:val="18"/>
                <w:u w:val="single"/>
              </w:rPr>
              <w:t>&lt;0.0001</w:t>
            </w:r>
          </w:p>
        </w:tc>
        <w:tc>
          <w:tcPr>
            <w:tcW w:w="1134" w:type="dxa"/>
            <w:shd w:val="clear" w:color="auto" w:fill="EAF1DD" w:themeFill="accent3" w:themeFillTint="33"/>
            <w:vAlign w:val="center"/>
          </w:tcPr>
          <w:p w14:paraId="2E158651" w14:textId="77777777" w:rsidR="00B730D3" w:rsidRPr="00E24F72" w:rsidRDefault="00B730D3" w:rsidP="00F4700F">
            <w:pPr>
              <w:jc w:val="center"/>
              <w:rPr>
                <w:rFonts w:cs="Arial"/>
                <w:color w:val="000000" w:themeColor="text1"/>
                <w:sz w:val="18"/>
                <w:szCs w:val="18"/>
              </w:rPr>
            </w:pPr>
            <w:r w:rsidRPr="00E24F72">
              <w:rPr>
                <w:rFonts w:cs="Arial"/>
                <w:color w:val="000000" w:themeColor="text1"/>
                <w:sz w:val="18"/>
                <w:szCs w:val="18"/>
              </w:rPr>
              <w:t>yes</w:t>
            </w:r>
          </w:p>
        </w:tc>
        <w:tc>
          <w:tcPr>
            <w:tcW w:w="1097" w:type="dxa"/>
            <w:shd w:val="clear" w:color="auto" w:fill="EAF1DD" w:themeFill="accent3" w:themeFillTint="33"/>
            <w:noWrap/>
            <w:vAlign w:val="center"/>
          </w:tcPr>
          <w:p w14:paraId="0ACEAC18" w14:textId="77777777" w:rsidR="00B730D3" w:rsidRPr="00E24F72" w:rsidRDefault="00B730D3" w:rsidP="00F4700F">
            <w:pPr>
              <w:jc w:val="center"/>
              <w:rPr>
                <w:rFonts w:cs="Arial"/>
                <w:color w:val="000000" w:themeColor="text1"/>
                <w:sz w:val="18"/>
                <w:szCs w:val="18"/>
              </w:rPr>
            </w:pPr>
            <w:r w:rsidRPr="00E24F72">
              <w:rPr>
                <w:rFonts w:cs="Arial"/>
                <w:color w:val="000000" w:themeColor="text1"/>
                <w:sz w:val="18"/>
                <w:szCs w:val="18"/>
              </w:rPr>
              <w:t>yes</w:t>
            </w:r>
          </w:p>
        </w:tc>
      </w:tr>
      <w:tr w:rsidR="00B730D3" w:rsidRPr="007C5424" w14:paraId="6D27B9F7" w14:textId="77777777" w:rsidTr="00F4700F">
        <w:trPr>
          <w:trHeight w:val="510"/>
          <w:jc w:val="center"/>
        </w:trPr>
        <w:tc>
          <w:tcPr>
            <w:tcW w:w="1951" w:type="dxa"/>
            <w:shd w:val="clear" w:color="auto" w:fill="FFFFFF" w:themeFill="background1"/>
            <w:noWrap/>
            <w:vAlign w:val="center"/>
          </w:tcPr>
          <w:p w14:paraId="3F4CC610" w14:textId="77777777" w:rsidR="00B730D3" w:rsidRPr="00C201A9" w:rsidRDefault="00B730D3" w:rsidP="00F4700F">
            <w:pPr>
              <w:jc w:val="center"/>
              <w:rPr>
                <w:rFonts w:cs="Arial"/>
                <w:color w:val="000000" w:themeColor="text1"/>
                <w:sz w:val="20"/>
                <w:szCs w:val="20"/>
              </w:rPr>
            </w:pPr>
            <w:r w:rsidRPr="00C201A9">
              <w:rPr>
                <w:rFonts w:cs="Arial"/>
                <w:color w:val="000000" w:themeColor="text1"/>
                <w:sz w:val="18"/>
                <w:szCs w:val="18"/>
              </w:rPr>
              <w:t>Carbohydrate (% dw)</w:t>
            </w:r>
          </w:p>
        </w:tc>
        <w:tc>
          <w:tcPr>
            <w:tcW w:w="1417" w:type="dxa"/>
            <w:shd w:val="clear" w:color="auto" w:fill="FFFFFF" w:themeFill="background1"/>
            <w:vAlign w:val="center"/>
          </w:tcPr>
          <w:p w14:paraId="7F572628" w14:textId="77777777" w:rsidR="00B730D3" w:rsidRPr="00C201A9" w:rsidRDefault="00B730D3" w:rsidP="00F4700F">
            <w:pPr>
              <w:jc w:val="center"/>
              <w:rPr>
                <w:rFonts w:cs="Arial"/>
                <w:color w:val="000000" w:themeColor="text1"/>
                <w:sz w:val="18"/>
                <w:szCs w:val="18"/>
              </w:rPr>
            </w:pPr>
            <w:r w:rsidRPr="00C201A9">
              <w:rPr>
                <w:rFonts w:cs="Arial"/>
                <w:color w:val="000000" w:themeColor="text1"/>
                <w:sz w:val="18"/>
                <w:szCs w:val="18"/>
              </w:rPr>
              <w:t>33.0±2.3</w:t>
            </w:r>
          </w:p>
        </w:tc>
        <w:tc>
          <w:tcPr>
            <w:tcW w:w="1276" w:type="dxa"/>
            <w:shd w:val="clear" w:color="auto" w:fill="FDE9D9" w:themeFill="accent6" w:themeFillTint="33"/>
            <w:vAlign w:val="center"/>
          </w:tcPr>
          <w:p w14:paraId="4D5FBE46" w14:textId="77777777" w:rsidR="00B730D3" w:rsidRPr="00C201A9" w:rsidRDefault="00B730D3" w:rsidP="00F4700F">
            <w:pPr>
              <w:jc w:val="center"/>
              <w:rPr>
                <w:rFonts w:cs="Arial"/>
                <w:color w:val="000000" w:themeColor="text1"/>
                <w:sz w:val="18"/>
                <w:szCs w:val="18"/>
              </w:rPr>
            </w:pPr>
            <w:r w:rsidRPr="00C201A9">
              <w:rPr>
                <w:rFonts w:cs="Arial"/>
                <w:color w:val="000000" w:themeColor="text1"/>
                <w:sz w:val="18"/>
                <w:szCs w:val="18"/>
              </w:rPr>
              <w:t>35.4±2.0</w:t>
            </w:r>
          </w:p>
        </w:tc>
        <w:tc>
          <w:tcPr>
            <w:tcW w:w="992" w:type="dxa"/>
            <w:shd w:val="clear" w:color="auto" w:fill="FFFFFF" w:themeFill="background1"/>
            <w:vAlign w:val="center"/>
          </w:tcPr>
          <w:p w14:paraId="6D1352ED" w14:textId="77777777" w:rsidR="00B730D3" w:rsidRPr="00C201A9" w:rsidRDefault="00B730D3" w:rsidP="00F4700F">
            <w:pPr>
              <w:jc w:val="center"/>
              <w:rPr>
                <w:rFonts w:cs="Arial"/>
                <w:color w:val="000000" w:themeColor="text1"/>
                <w:sz w:val="18"/>
                <w:szCs w:val="18"/>
              </w:rPr>
            </w:pPr>
            <w:r w:rsidRPr="00C201A9">
              <w:rPr>
                <w:rFonts w:cs="Arial"/>
                <w:b/>
                <w:color w:val="000000" w:themeColor="text1"/>
                <w:sz w:val="18"/>
                <w:szCs w:val="18"/>
                <w:u w:val="single"/>
              </w:rPr>
              <w:t>&lt;0.0001</w:t>
            </w:r>
          </w:p>
        </w:tc>
        <w:tc>
          <w:tcPr>
            <w:tcW w:w="1134" w:type="dxa"/>
            <w:shd w:val="clear" w:color="auto" w:fill="FFFFFF" w:themeFill="background1"/>
            <w:vAlign w:val="center"/>
          </w:tcPr>
          <w:p w14:paraId="19614397" w14:textId="77777777" w:rsidR="00B730D3" w:rsidRPr="00C201A9" w:rsidRDefault="00B730D3" w:rsidP="00F4700F">
            <w:pPr>
              <w:jc w:val="center"/>
              <w:rPr>
                <w:rFonts w:cs="Arial"/>
                <w:color w:val="000000" w:themeColor="text1"/>
                <w:sz w:val="18"/>
                <w:szCs w:val="18"/>
              </w:rPr>
            </w:pPr>
            <w:r w:rsidRPr="00C201A9">
              <w:rPr>
                <w:rFonts w:cs="Arial"/>
                <w:color w:val="000000" w:themeColor="text1"/>
                <w:sz w:val="18"/>
                <w:szCs w:val="18"/>
              </w:rPr>
              <w:t>yes</w:t>
            </w:r>
          </w:p>
        </w:tc>
        <w:tc>
          <w:tcPr>
            <w:tcW w:w="1097" w:type="dxa"/>
            <w:shd w:val="clear" w:color="auto" w:fill="FFFFFF" w:themeFill="background1"/>
            <w:noWrap/>
            <w:vAlign w:val="center"/>
          </w:tcPr>
          <w:p w14:paraId="436AA423" w14:textId="77777777" w:rsidR="00B730D3" w:rsidRPr="00C201A9" w:rsidRDefault="00B730D3" w:rsidP="00F4700F">
            <w:pPr>
              <w:jc w:val="center"/>
              <w:rPr>
                <w:rFonts w:cs="Arial"/>
                <w:color w:val="000000" w:themeColor="text1"/>
                <w:sz w:val="18"/>
                <w:szCs w:val="18"/>
              </w:rPr>
            </w:pPr>
            <w:r>
              <w:rPr>
                <w:rFonts w:cs="Arial"/>
                <w:color w:val="000000" w:themeColor="text1"/>
                <w:sz w:val="18"/>
                <w:szCs w:val="18"/>
              </w:rPr>
              <w:t>N/A</w:t>
            </w:r>
          </w:p>
        </w:tc>
      </w:tr>
      <w:tr w:rsidR="00B730D3" w:rsidRPr="007C5424" w14:paraId="40FD87B2" w14:textId="77777777" w:rsidTr="00F4700F">
        <w:trPr>
          <w:trHeight w:val="510"/>
          <w:jc w:val="center"/>
        </w:trPr>
        <w:tc>
          <w:tcPr>
            <w:tcW w:w="1951" w:type="dxa"/>
            <w:shd w:val="clear" w:color="auto" w:fill="EAF1DD" w:themeFill="accent3" w:themeFillTint="33"/>
            <w:noWrap/>
            <w:vAlign w:val="center"/>
          </w:tcPr>
          <w:p w14:paraId="28161E1C" w14:textId="77777777" w:rsidR="00B730D3" w:rsidRPr="00C201A9" w:rsidRDefault="00B730D3" w:rsidP="00F4700F">
            <w:pPr>
              <w:jc w:val="center"/>
              <w:rPr>
                <w:rFonts w:cs="Arial"/>
                <w:color w:val="000000" w:themeColor="text1"/>
                <w:sz w:val="18"/>
                <w:szCs w:val="18"/>
              </w:rPr>
            </w:pPr>
            <w:r w:rsidRPr="00C201A9">
              <w:rPr>
                <w:rFonts w:cs="Arial"/>
                <w:color w:val="000000" w:themeColor="text1"/>
                <w:sz w:val="18"/>
                <w:szCs w:val="18"/>
              </w:rPr>
              <w:t>Alanine</w:t>
            </w:r>
          </w:p>
          <w:p w14:paraId="738DE8DE" w14:textId="77777777" w:rsidR="00B730D3" w:rsidRPr="00C201A9" w:rsidRDefault="00B730D3" w:rsidP="00F4700F">
            <w:pPr>
              <w:jc w:val="center"/>
              <w:rPr>
                <w:rFonts w:cs="Arial"/>
                <w:color w:val="000000" w:themeColor="text1"/>
                <w:sz w:val="20"/>
                <w:szCs w:val="20"/>
              </w:rPr>
            </w:pPr>
            <w:r w:rsidRPr="00C201A9">
              <w:rPr>
                <w:rFonts w:cs="Arial"/>
                <w:color w:val="000000" w:themeColor="text1"/>
                <w:sz w:val="18"/>
                <w:szCs w:val="18"/>
              </w:rPr>
              <w:t>(% dw)</w:t>
            </w:r>
          </w:p>
        </w:tc>
        <w:tc>
          <w:tcPr>
            <w:tcW w:w="1417" w:type="dxa"/>
            <w:shd w:val="clear" w:color="auto" w:fill="EAF1DD" w:themeFill="accent3" w:themeFillTint="33"/>
            <w:vAlign w:val="center"/>
          </w:tcPr>
          <w:p w14:paraId="262B7E8B" w14:textId="77777777" w:rsidR="00B730D3" w:rsidRPr="00C201A9" w:rsidRDefault="00B730D3" w:rsidP="00F4700F">
            <w:pPr>
              <w:jc w:val="center"/>
              <w:rPr>
                <w:rFonts w:cs="Arial"/>
                <w:color w:val="000000" w:themeColor="text1"/>
                <w:sz w:val="18"/>
                <w:szCs w:val="18"/>
              </w:rPr>
            </w:pPr>
            <w:r w:rsidRPr="00C201A9">
              <w:rPr>
                <w:rFonts w:cs="Arial"/>
                <w:color w:val="000000" w:themeColor="text1"/>
                <w:sz w:val="18"/>
                <w:szCs w:val="18"/>
              </w:rPr>
              <w:t>1.239±0.049</w:t>
            </w:r>
          </w:p>
        </w:tc>
        <w:tc>
          <w:tcPr>
            <w:tcW w:w="1276" w:type="dxa"/>
            <w:shd w:val="clear" w:color="auto" w:fill="FDE9D9" w:themeFill="accent6" w:themeFillTint="33"/>
            <w:vAlign w:val="center"/>
          </w:tcPr>
          <w:p w14:paraId="6DA25191" w14:textId="77777777" w:rsidR="00B730D3" w:rsidRPr="00C201A9" w:rsidRDefault="00B730D3" w:rsidP="00F4700F">
            <w:pPr>
              <w:jc w:val="center"/>
              <w:rPr>
                <w:rFonts w:cs="Arial"/>
                <w:color w:val="000000" w:themeColor="text1"/>
                <w:sz w:val="18"/>
                <w:szCs w:val="18"/>
              </w:rPr>
            </w:pPr>
            <w:r w:rsidRPr="00C201A9">
              <w:rPr>
                <w:rFonts w:cs="Arial"/>
                <w:color w:val="000000" w:themeColor="text1"/>
                <w:sz w:val="18"/>
                <w:szCs w:val="18"/>
              </w:rPr>
              <w:t>1.268±0.046</w:t>
            </w:r>
          </w:p>
        </w:tc>
        <w:tc>
          <w:tcPr>
            <w:tcW w:w="992" w:type="dxa"/>
            <w:shd w:val="clear" w:color="auto" w:fill="EAF1DD" w:themeFill="accent3" w:themeFillTint="33"/>
            <w:vAlign w:val="center"/>
          </w:tcPr>
          <w:p w14:paraId="072014ED" w14:textId="77777777" w:rsidR="00B730D3" w:rsidRPr="00C201A9" w:rsidRDefault="00B730D3" w:rsidP="00F4700F">
            <w:pPr>
              <w:jc w:val="center"/>
              <w:rPr>
                <w:rFonts w:cs="Arial"/>
                <w:color w:val="000000" w:themeColor="text1"/>
                <w:sz w:val="18"/>
                <w:szCs w:val="18"/>
              </w:rPr>
            </w:pPr>
            <w:r w:rsidRPr="00C201A9">
              <w:rPr>
                <w:rFonts w:cs="Arial"/>
                <w:b/>
                <w:color w:val="000000" w:themeColor="text1"/>
                <w:sz w:val="18"/>
                <w:szCs w:val="18"/>
                <w:u w:val="single"/>
              </w:rPr>
              <w:t>0.0053</w:t>
            </w:r>
          </w:p>
        </w:tc>
        <w:tc>
          <w:tcPr>
            <w:tcW w:w="1134" w:type="dxa"/>
            <w:shd w:val="clear" w:color="auto" w:fill="EAF1DD" w:themeFill="accent3" w:themeFillTint="33"/>
            <w:vAlign w:val="center"/>
          </w:tcPr>
          <w:p w14:paraId="74CF7520" w14:textId="77777777" w:rsidR="00B730D3" w:rsidRPr="00C201A9" w:rsidRDefault="00B730D3" w:rsidP="00F4700F">
            <w:pPr>
              <w:jc w:val="center"/>
              <w:rPr>
                <w:rFonts w:cs="Arial"/>
                <w:color w:val="000000" w:themeColor="text1"/>
                <w:sz w:val="18"/>
                <w:szCs w:val="18"/>
              </w:rPr>
            </w:pPr>
            <w:r w:rsidRPr="00C201A9">
              <w:rPr>
                <w:rFonts w:cs="Arial"/>
                <w:color w:val="000000" w:themeColor="text1"/>
                <w:sz w:val="18"/>
                <w:szCs w:val="18"/>
              </w:rPr>
              <w:t>yes</w:t>
            </w:r>
          </w:p>
        </w:tc>
        <w:tc>
          <w:tcPr>
            <w:tcW w:w="1097" w:type="dxa"/>
            <w:shd w:val="clear" w:color="auto" w:fill="EAF1DD" w:themeFill="accent3" w:themeFillTint="33"/>
            <w:noWrap/>
            <w:vAlign w:val="center"/>
          </w:tcPr>
          <w:p w14:paraId="55CD5332" w14:textId="77777777" w:rsidR="00B730D3" w:rsidRPr="00C201A9" w:rsidRDefault="00B730D3" w:rsidP="00F4700F">
            <w:pPr>
              <w:jc w:val="center"/>
              <w:rPr>
                <w:rFonts w:cs="Arial"/>
                <w:color w:val="000000" w:themeColor="text1"/>
                <w:sz w:val="18"/>
                <w:szCs w:val="18"/>
              </w:rPr>
            </w:pPr>
            <w:r w:rsidRPr="00C201A9">
              <w:rPr>
                <w:rFonts w:cs="Arial"/>
                <w:color w:val="000000" w:themeColor="text1"/>
                <w:sz w:val="18"/>
                <w:szCs w:val="18"/>
              </w:rPr>
              <w:t>yes</w:t>
            </w:r>
          </w:p>
        </w:tc>
      </w:tr>
      <w:tr w:rsidR="00B730D3" w:rsidRPr="007C5424" w14:paraId="01119C9B" w14:textId="77777777" w:rsidTr="00F4700F">
        <w:trPr>
          <w:trHeight w:val="510"/>
          <w:jc w:val="center"/>
        </w:trPr>
        <w:tc>
          <w:tcPr>
            <w:tcW w:w="1951" w:type="dxa"/>
            <w:shd w:val="clear" w:color="auto" w:fill="FFFFFF" w:themeFill="background1"/>
            <w:noWrap/>
            <w:vAlign w:val="center"/>
          </w:tcPr>
          <w:p w14:paraId="594B8C08" w14:textId="77777777" w:rsidR="00B730D3" w:rsidRPr="00C201A9" w:rsidRDefault="00B730D3" w:rsidP="00F4700F">
            <w:pPr>
              <w:jc w:val="center"/>
              <w:rPr>
                <w:rFonts w:cs="Arial"/>
                <w:color w:val="000000" w:themeColor="text1"/>
                <w:sz w:val="18"/>
                <w:szCs w:val="18"/>
              </w:rPr>
            </w:pPr>
            <w:r w:rsidRPr="00C201A9">
              <w:rPr>
                <w:rFonts w:cs="Arial"/>
                <w:color w:val="000000" w:themeColor="text1"/>
                <w:sz w:val="18"/>
                <w:szCs w:val="18"/>
              </w:rPr>
              <w:t>Aspartate</w:t>
            </w:r>
          </w:p>
          <w:p w14:paraId="4247FCFA" w14:textId="77777777" w:rsidR="00B730D3" w:rsidRPr="00C201A9" w:rsidRDefault="00B730D3" w:rsidP="00F4700F">
            <w:pPr>
              <w:jc w:val="center"/>
              <w:rPr>
                <w:rFonts w:cs="Arial"/>
                <w:color w:val="000000" w:themeColor="text1"/>
                <w:sz w:val="20"/>
                <w:szCs w:val="20"/>
              </w:rPr>
            </w:pPr>
            <w:r w:rsidRPr="00C201A9">
              <w:rPr>
                <w:rFonts w:cs="Arial"/>
                <w:color w:val="000000" w:themeColor="text1"/>
                <w:sz w:val="18"/>
                <w:szCs w:val="18"/>
              </w:rPr>
              <w:t>(% dw)</w:t>
            </w:r>
          </w:p>
        </w:tc>
        <w:tc>
          <w:tcPr>
            <w:tcW w:w="1417" w:type="dxa"/>
            <w:shd w:val="clear" w:color="auto" w:fill="FFFFFF" w:themeFill="background1"/>
            <w:vAlign w:val="center"/>
          </w:tcPr>
          <w:p w14:paraId="5EC0D624" w14:textId="77777777" w:rsidR="00B730D3" w:rsidRPr="00C201A9" w:rsidRDefault="00B730D3" w:rsidP="00F4700F">
            <w:pPr>
              <w:jc w:val="center"/>
              <w:rPr>
                <w:rFonts w:cs="Arial"/>
                <w:color w:val="000000" w:themeColor="text1"/>
                <w:sz w:val="18"/>
                <w:szCs w:val="18"/>
              </w:rPr>
            </w:pPr>
            <w:r w:rsidRPr="00C201A9">
              <w:rPr>
                <w:rFonts w:cs="Arial"/>
                <w:color w:val="000000" w:themeColor="text1"/>
                <w:sz w:val="18"/>
                <w:szCs w:val="18"/>
              </w:rPr>
              <w:t>2.164±0.106</w:t>
            </w:r>
          </w:p>
        </w:tc>
        <w:tc>
          <w:tcPr>
            <w:tcW w:w="1276" w:type="dxa"/>
            <w:shd w:val="clear" w:color="auto" w:fill="FDE9D9" w:themeFill="accent6" w:themeFillTint="33"/>
            <w:vAlign w:val="center"/>
          </w:tcPr>
          <w:p w14:paraId="26E3FC52" w14:textId="77777777" w:rsidR="00B730D3" w:rsidRPr="00C201A9" w:rsidRDefault="00B730D3" w:rsidP="00F4700F">
            <w:pPr>
              <w:jc w:val="center"/>
              <w:rPr>
                <w:rFonts w:cs="Arial"/>
                <w:color w:val="000000" w:themeColor="text1"/>
                <w:sz w:val="18"/>
                <w:szCs w:val="18"/>
              </w:rPr>
            </w:pPr>
            <w:r w:rsidRPr="00C201A9">
              <w:rPr>
                <w:rFonts w:cs="Arial"/>
                <w:color w:val="000000" w:themeColor="text1"/>
                <w:sz w:val="18"/>
                <w:szCs w:val="18"/>
              </w:rPr>
              <w:t>2.282±0.097</w:t>
            </w:r>
          </w:p>
        </w:tc>
        <w:tc>
          <w:tcPr>
            <w:tcW w:w="992" w:type="dxa"/>
            <w:shd w:val="clear" w:color="auto" w:fill="FFFFFF" w:themeFill="background1"/>
            <w:vAlign w:val="center"/>
          </w:tcPr>
          <w:p w14:paraId="13539615" w14:textId="77777777" w:rsidR="00B730D3" w:rsidRPr="00C201A9" w:rsidRDefault="00B730D3" w:rsidP="00F4700F">
            <w:pPr>
              <w:jc w:val="center"/>
              <w:rPr>
                <w:rFonts w:cs="Arial"/>
                <w:color w:val="000000" w:themeColor="text1"/>
                <w:sz w:val="18"/>
                <w:szCs w:val="18"/>
              </w:rPr>
            </w:pPr>
            <w:r w:rsidRPr="00C201A9">
              <w:rPr>
                <w:rFonts w:cs="Arial"/>
                <w:b/>
                <w:color w:val="000000" w:themeColor="text1"/>
                <w:sz w:val="18"/>
                <w:szCs w:val="18"/>
                <w:u w:val="single"/>
              </w:rPr>
              <w:t>&lt;0.0001</w:t>
            </w:r>
          </w:p>
        </w:tc>
        <w:tc>
          <w:tcPr>
            <w:tcW w:w="1134" w:type="dxa"/>
            <w:shd w:val="clear" w:color="auto" w:fill="FFFFFF" w:themeFill="background1"/>
            <w:vAlign w:val="center"/>
          </w:tcPr>
          <w:p w14:paraId="08B15144" w14:textId="77777777" w:rsidR="00B730D3" w:rsidRPr="00C201A9" w:rsidRDefault="00B730D3" w:rsidP="00F4700F">
            <w:pPr>
              <w:jc w:val="center"/>
              <w:rPr>
                <w:rFonts w:cs="Arial"/>
                <w:color w:val="000000" w:themeColor="text1"/>
                <w:sz w:val="18"/>
                <w:szCs w:val="18"/>
              </w:rPr>
            </w:pPr>
            <w:r w:rsidRPr="00C201A9">
              <w:rPr>
                <w:rFonts w:cs="Arial"/>
                <w:color w:val="000000" w:themeColor="text1"/>
                <w:sz w:val="18"/>
                <w:szCs w:val="18"/>
              </w:rPr>
              <w:t>yes</w:t>
            </w:r>
          </w:p>
        </w:tc>
        <w:tc>
          <w:tcPr>
            <w:tcW w:w="1097" w:type="dxa"/>
            <w:shd w:val="clear" w:color="auto" w:fill="FFFFFF" w:themeFill="background1"/>
            <w:noWrap/>
            <w:vAlign w:val="center"/>
          </w:tcPr>
          <w:p w14:paraId="15874292" w14:textId="77777777" w:rsidR="00B730D3" w:rsidRPr="00C201A9" w:rsidRDefault="00B730D3" w:rsidP="00F4700F">
            <w:pPr>
              <w:jc w:val="center"/>
              <w:rPr>
                <w:rFonts w:cs="Arial"/>
                <w:color w:val="000000" w:themeColor="text1"/>
                <w:sz w:val="16"/>
                <w:szCs w:val="16"/>
              </w:rPr>
            </w:pPr>
            <w:r w:rsidRPr="00C201A9">
              <w:rPr>
                <w:rFonts w:cs="Arial"/>
                <w:color w:val="000000" w:themeColor="text1"/>
                <w:sz w:val="16"/>
                <w:szCs w:val="16"/>
              </w:rPr>
              <w:t>No – control also higher</w:t>
            </w:r>
          </w:p>
        </w:tc>
      </w:tr>
      <w:tr w:rsidR="00B730D3" w:rsidRPr="007C5424" w14:paraId="76E8BA62" w14:textId="77777777" w:rsidTr="00F4700F">
        <w:trPr>
          <w:trHeight w:val="510"/>
          <w:jc w:val="center"/>
        </w:trPr>
        <w:tc>
          <w:tcPr>
            <w:tcW w:w="1951" w:type="dxa"/>
            <w:shd w:val="clear" w:color="auto" w:fill="EAF1DD" w:themeFill="accent3" w:themeFillTint="33"/>
            <w:noWrap/>
            <w:vAlign w:val="center"/>
          </w:tcPr>
          <w:p w14:paraId="1BB19750" w14:textId="77777777" w:rsidR="00B730D3" w:rsidRPr="00C201A9" w:rsidRDefault="00B730D3" w:rsidP="00F4700F">
            <w:pPr>
              <w:jc w:val="center"/>
              <w:rPr>
                <w:rFonts w:cs="Arial"/>
                <w:color w:val="000000" w:themeColor="text1"/>
                <w:sz w:val="18"/>
                <w:szCs w:val="18"/>
              </w:rPr>
            </w:pPr>
            <w:r w:rsidRPr="00C201A9">
              <w:rPr>
                <w:rFonts w:cs="Arial"/>
                <w:color w:val="000000" w:themeColor="text1"/>
                <w:sz w:val="18"/>
                <w:szCs w:val="18"/>
              </w:rPr>
              <w:t xml:space="preserve">Glycine </w:t>
            </w:r>
          </w:p>
          <w:p w14:paraId="0706A9F7" w14:textId="77777777" w:rsidR="00B730D3" w:rsidRPr="00C201A9" w:rsidRDefault="00B730D3" w:rsidP="00F4700F">
            <w:pPr>
              <w:jc w:val="center"/>
              <w:rPr>
                <w:rFonts w:cs="Arial"/>
                <w:color w:val="000000" w:themeColor="text1"/>
                <w:sz w:val="20"/>
                <w:szCs w:val="20"/>
              </w:rPr>
            </w:pPr>
            <w:r w:rsidRPr="00C201A9">
              <w:rPr>
                <w:rFonts w:cs="Arial"/>
                <w:color w:val="000000" w:themeColor="text1"/>
                <w:sz w:val="18"/>
                <w:szCs w:val="18"/>
              </w:rPr>
              <w:t>(% dw)</w:t>
            </w:r>
          </w:p>
        </w:tc>
        <w:tc>
          <w:tcPr>
            <w:tcW w:w="1417" w:type="dxa"/>
            <w:shd w:val="clear" w:color="auto" w:fill="EAF1DD" w:themeFill="accent3" w:themeFillTint="33"/>
            <w:vAlign w:val="center"/>
          </w:tcPr>
          <w:p w14:paraId="25B315CD" w14:textId="77777777" w:rsidR="00B730D3" w:rsidRPr="00C201A9" w:rsidRDefault="00B730D3" w:rsidP="00F4700F">
            <w:pPr>
              <w:jc w:val="center"/>
              <w:rPr>
                <w:rFonts w:cs="Arial"/>
                <w:color w:val="000000" w:themeColor="text1"/>
                <w:sz w:val="18"/>
                <w:szCs w:val="18"/>
              </w:rPr>
            </w:pPr>
            <w:r w:rsidRPr="00C201A9">
              <w:rPr>
                <w:rFonts w:cs="Arial"/>
                <w:color w:val="000000" w:themeColor="text1"/>
                <w:sz w:val="18"/>
                <w:szCs w:val="18"/>
              </w:rPr>
              <w:t>1.519±0.062</w:t>
            </w:r>
          </w:p>
        </w:tc>
        <w:tc>
          <w:tcPr>
            <w:tcW w:w="1276" w:type="dxa"/>
            <w:shd w:val="clear" w:color="auto" w:fill="FDE9D9" w:themeFill="accent6" w:themeFillTint="33"/>
            <w:vAlign w:val="center"/>
          </w:tcPr>
          <w:p w14:paraId="625829FB" w14:textId="77777777" w:rsidR="00B730D3" w:rsidRPr="00C201A9" w:rsidRDefault="00B730D3" w:rsidP="00F4700F">
            <w:pPr>
              <w:jc w:val="center"/>
              <w:rPr>
                <w:rFonts w:cs="Arial"/>
                <w:color w:val="000000" w:themeColor="text1"/>
                <w:sz w:val="18"/>
                <w:szCs w:val="18"/>
              </w:rPr>
            </w:pPr>
            <w:r w:rsidRPr="00C201A9">
              <w:rPr>
                <w:rFonts w:cs="Arial"/>
                <w:color w:val="000000" w:themeColor="text1"/>
                <w:sz w:val="18"/>
                <w:szCs w:val="18"/>
              </w:rPr>
              <w:t>1.584±0.061</w:t>
            </w:r>
          </w:p>
        </w:tc>
        <w:tc>
          <w:tcPr>
            <w:tcW w:w="992" w:type="dxa"/>
            <w:shd w:val="clear" w:color="auto" w:fill="EAF1DD" w:themeFill="accent3" w:themeFillTint="33"/>
            <w:vAlign w:val="center"/>
          </w:tcPr>
          <w:p w14:paraId="6B4F75D5" w14:textId="77777777" w:rsidR="00B730D3" w:rsidRPr="00C201A9" w:rsidRDefault="00B730D3" w:rsidP="00F4700F">
            <w:pPr>
              <w:jc w:val="center"/>
              <w:rPr>
                <w:rFonts w:cs="Arial"/>
                <w:color w:val="000000" w:themeColor="text1"/>
                <w:sz w:val="18"/>
                <w:szCs w:val="18"/>
              </w:rPr>
            </w:pPr>
            <w:r w:rsidRPr="00C201A9">
              <w:rPr>
                <w:rFonts w:cs="Arial"/>
                <w:b/>
                <w:color w:val="000000" w:themeColor="text1"/>
                <w:sz w:val="18"/>
                <w:szCs w:val="18"/>
                <w:u w:val="single"/>
              </w:rPr>
              <w:t>&lt;0.0001</w:t>
            </w:r>
          </w:p>
        </w:tc>
        <w:tc>
          <w:tcPr>
            <w:tcW w:w="1134" w:type="dxa"/>
            <w:shd w:val="clear" w:color="auto" w:fill="EAF1DD" w:themeFill="accent3" w:themeFillTint="33"/>
            <w:vAlign w:val="center"/>
          </w:tcPr>
          <w:p w14:paraId="62686756" w14:textId="77777777" w:rsidR="00B730D3" w:rsidRPr="00C201A9" w:rsidRDefault="00B730D3" w:rsidP="00F4700F">
            <w:pPr>
              <w:jc w:val="center"/>
              <w:rPr>
                <w:rFonts w:cs="Arial"/>
                <w:color w:val="000000" w:themeColor="text1"/>
                <w:sz w:val="20"/>
                <w:szCs w:val="20"/>
              </w:rPr>
            </w:pPr>
            <w:r w:rsidRPr="00C201A9">
              <w:rPr>
                <w:rFonts w:cs="Arial"/>
                <w:color w:val="000000" w:themeColor="text1"/>
                <w:sz w:val="20"/>
                <w:szCs w:val="20"/>
              </w:rPr>
              <w:t>yes</w:t>
            </w:r>
          </w:p>
        </w:tc>
        <w:tc>
          <w:tcPr>
            <w:tcW w:w="1097" w:type="dxa"/>
            <w:shd w:val="clear" w:color="auto" w:fill="EAF1DD" w:themeFill="accent3" w:themeFillTint="33"/>
            <w:noWrap/>
            <w:vAlign w:val="center"/>
          </w:tcPr>
          <w:p w14:paraId="5A512AED" w14:textId="77777777" w:rsidR="00B730D3" w:rsidRPr="00C201A9" w:rsidRDefault="00B730D3" w:rsidP="00F4700F">
            <w:pPr>
              <w:jc w:val="center"/>
              <w:rPr>
                <w:rFonts w:cs="Arial"/>
                <w:color w:val="000000" w:themeColor="text1"/>
                <w:sz w:val="20"/>
                <w:szCs w:val="20"/>
              </w:rPr>
            </w:pPr>
            <w:r w:rsidRPr="00C201A9">
              <w:rPr>
                <w:rFonts w:cs="Arial"/>
                <w:color w:val="000000" w:themeColor="text1"/>
                <w:sz w:val="20"/>
                <w:szCs w:val="20"/>
              </w:rPr>
              <w:t>yes</w:t>
            </w:r>
          </w:p>
        </w:tc>
      </w:tr>
      <w:tr w:rsidR="00B730D3" w:rsidRPr="007C5424" w14:paraId="3AE77927" w14:textId="77777777" w:rsidTr="00F4700F">
        <w:trPr>
          <w:trHeight w:val="510"/>
          <w:jc w:val="center"/>
        </w:trPr>
        <w:tc>
          <w:tcPr>
            <w:tcW w:w="1951" w:type="dxa"/>
            <w:shd w:val="clear" w:color="auto" w:fill="auto"/>
            <w:noWrap/>
            <w:vAlign w:val="center"/>
          </w:tcPr>
          <w:p w14:paraId="59433E35" w14:textId="77777777" w:rsidR="00B730D3" w:rsidRPr="00C201A9" w:rsidRDefault="00B730D3" w:rsidP="00F4700F">
            <w:pPr>
              <w:jc w:val="center"/>
              <w:rPr>
                <w:rFonts w:cs="Arial"/>
                <w:color w:val="000000" w:themeColor="text1"/>
                <w:sz w:val="20"/>
                <w:szCs w:val="20"/>
              </w:rPr>
            </w:pPr>
            <w:r w:rsidRPr="00C201A9">
              <w:rPr>
                <w:rFonts w:cs="Arial"/>
                <w:color w:val="000000" w:themeColor="text1"/>
                <w:sz w:val="20"/>
                <w:szCs w:val="20"/>
              </w:rPr>
              <w:t>Lysine</w:t>
            </w:r>
          </w:p>
          <w:p w14:paraId="03B653CB" w14:textId="77777777" w:rsidR="00B730D3" w:rsidRPr="00C201A9" w:rsidRDefault="00B730D3" w:rsidP="00F4700F">
            <w:pPr>
              <w:jc w:val="center"/>
              <w:rPr>
                <w:rFonts w:cs="Arial"/>
                <w:color w:val="000000" w:themeColor="text1"/>
                <w:sz w:val="18"/>
                <w:szCs w:val="18"/>
              </w:rPr>
            </w:pPr>
            <w:r w:rsidRPr="00C201A9">
              <w:rPr>
                <w:rFonts w:cs="Arial"/>
                <w:color w:val="000000" w:themeColor="text1"/>
                <w:sz w:val="20"/>
                <w:szCs w:val="20"/>
              </w:rPr>
              <w:t>(% dw)</w:t>
            </w:r>
          </w:p>
        </w:tc>
        <w:tc>
          <w:tcPr>
            <w:tcW w:w="1417" w:type="dxa"/>
            <w:shd w:val="clear" w:color="auto" w:fill="auto"/>
            <w:vAlign w:val="center"/>
          </w:tcPr>
          <w:p w14:paraId="04B952BD" w14:textId="77777777" w:rsidR="00B730D3" w:rsidRPr="00C201A9" w:rsidRDefault="00B730D3" w:rsidP="00F4700F">
            <w:pPr>
              <w:jc w:val="center"/>
              <w:rPr>
                <w:rFonts w:cs="Arial"/>
                <w:color w:val="000000" w:themeColor="text1"/>
                <w:sz w:val="18"/>
                <w:szCs w:val="18"/>
              </w:rPr>
            </w:pPr>
            <w:r w:rsidRPr="00C201A9">
              <w:rPr>
                <w:rFonts w:cs="Arial"/>
                <w:color w:val="000000" w:themeColor="text1"/>
                <w:sz w:val="18"/>
                <w:szCs w:val="18"/>
              </w:rPr>
              <w:t>1.890±0.107</w:t>
            </w:r>
          </w:p>
        </w:tc>
        <w:tc>
          <w:tcPr>
            <w:tcW w:w="1276" w:type="dxa"/>
            <w:shd w:val="clear" w:color="auto" w:fill="FDE9D9" w:themeFill="accent6" w:themeFillTint="33"/>
            <w:vAlign w:val="center"/>
          </w:tcPr>
          <w:p w14:paraId="54A7D4C8" w14:textId="77777777" w:rsidR="00B730D3" w:rsidRPr="00C201A9" w:rsidRDefault="00B730D3" w:rsidP="00F4700F">
            <w:pPr>
              <w:jc w:val="center"/>
              <w:rPr>
                <w:rFonts w:cs="Arial"/>
                <w:color w:val="000000" w:themeColor="text1"/>
                <w:sz w:val="18"/>
                <w:szCs w:val="18"/>
              </w:rPr>
            </w:pPr>
            <w:r w:rsidRPr="00C201A9">
              <w:rPr>
                <w:rFonts w:cs="Arial"/>
                <w:color w:val="000000" w:themeColor="text1"/>
                <w:sz w:val="18"/>
                <w:szCs w:val="18"/>
              </w:rPr>
              <w:t>1.948±0.129</w:t>
            </w:r>
          </w:p>
        </w:tc>
        <w:tc>
          <w:tcPr>
            <w:tcW w:w="992" w:type="dxa"/>
            <w:shd w:val="clear" w:color="auto" w:fill="auto"/>
            <w:vAlign w:val="center"/>
          </w:tcPr>
          <w:p w14:paraId="459AD85E" w14:textId="77777777" w:rsidR="00B730D3" w:rsidRPr="00C201A9" w:rsidRDefault="00B730D3" w:rsidP="00F4700F">
            <w:pPr>
              <w:jc w:val="center"/>
              <w:rPr>
                <w:rFonts w:cs="Arial"/>
                <w:color w:val="000000" w:themeColor="text1"/>
                <w:sz w:val="18"/>
                <w:szCs w:val="18"/>
              </w:rPr>
            </w:pPr>
            <w:r w:rsidRPr="00C201A9">
              <w:rPr>
                <w:rFonts w:cs="Arial"/>
                <w:b/>
                <w:color w:val="000000" w:themeColor="text1"/>
                <w:sz w:val="18"/>
                <w:szCs w:val="18"/>
                <w:u w:val="single"/>
              </w:rPr>
              <w:t>0.0171</w:t>
            </w:r>
          </w:p>
        </w:tc>
        <w:tc>
          <w:tcPr>
            <w:tcW w:w="1134" w:type="dxa"/>
            <w:shd w:val="clear" w:color="auto" w:fill="auto"/>
            <w:vAlign w:val="center"/>
          </w:tcPr>
          <w:p w14:paraId="606B7493" w14:textId="77777777" w:rsidR="00B730D3" w:rsidRPr="00C201A9" w:rsidRDefault="00B730D3" w:rsidP="00F4700F">
            <w:pPr>
              <w:jc w:val="center"/>
              <w:rPr>
                <w:rFonts w:cs="Arial"/>
                <w:color w:val="000000" w:themeColor="text1"/>
                <w:sz w:val="18"/>
                <w:szCs w:val="18"/>
              </w:rPr>
            </w:pPr>
            <w:r w:rsidRPr="00C201A9">
              <w:rPr>
                <w:rFonts w:cs="Arial"/>
                <w:color w:val="000000" w:themeColor="text1"/>
                <w:sz w:val="18"/>
                <w:szCs w:val="18"/>
              </w:rPr>
              <w:t>yes</w:t>
            </w:r>
          </w:p>
        </w:tc>
        <w:tc>
          <w:tcPr>
            <w:tcW w:w="1097" w:type="dxa"/>
            <w:shd w:val="clear" w:color="auto" w:fill="auto"/>
            <w:noWrap/>
            <w:vAlign w:val="center"/>
          </w:tcPr>
          <w:p w14:paraId="156410DC" w14:textId="77777777" w:rsidR="00B730D3" w:rsidRPr="00C201A9" w:rsidRDefault="00B730D3" w:rsidP="00F4700F">
            <w:pPr>
              <w:jc w:val="center"/>
              <w:rPr>
                <w:rFonts w:cs="Arial"/>
                <w:color w:val="000000" w:themeColor="text1"/>
                <w:sz w:val="20"/>
                <w:szCs w:val="20"/>
              </w:rPr>
            </w:pPr>
            <w:r w:rsidRPr="00C201A9">
              <w:rPr>
                <w:rFonts w:cs="Arial"/>
                <w:color w:val="000000" w:themeColor="text1"/>
                <w:sz w:val="16"/>
                <w:szCs w:val="16"/>
              </w:rPr>
              <w:t>No – control also higher</w:t>
            </w:r>
          </w:p>
        </w:tc>
      </w:tr>
      <w:tr w:rsidR="00B730D3" w:rsidRPr="007C5424" w14:paraId="329CD1EB" w14:textId="77777777" w:rsidTr="00F4700F">
        <w:trPr>
          <w:trHeight w:val="510"/>
          <w:jc w:val="center"/>
        </w:trPr>
        <w:tc>
          <w:tcPr>
            <w:tcW w:w="1951" w:type="dxa"/>
            <w:shd w:val="clear" w:color="auto" w:fill="EAF1DD" w:themeFill="accent3" w:themeFillTint="33"/>
            <w:noWrap/>
            <w:vAlign w:val="center"/>
          </w:tcPr>
          <w:p w14:paraId="5D1F8D9B" w14:textId="77777777" w:rsidR="00B730D3" w:rsidRPr="00C201A9" w:rsidRDefault="00B730D3" w:rsidP="00F4700F">
            <w:pPr>
              <w:jc w:val="center"/>
              <w:rPr>
                <w:rFonts w:cs="Arial"/>
                <w:color w:val="000000" w:themeColor="text1"/>
                <w:sz w:val="20"/>
                <w:szCs w:val="20"/>
              </w:rPr>
            </w:pPr>
            <w:r w:rsidRPr="00C201A9">
              <w:rPr>
                <w:rFonts w:cs="Arial"/>
                <w:color w:val="000000" w:themeColor="text1"/>
                <w:sz w:val="20"/>
                <w:szCs w:val="20"/>
              </w:rPr>
              <w:t>Methionine</w:t>
            </w:r>
          </w:p>
          <w:p w14:paraId="1E88553E" w14:textId="77777777" w:rsidR="00B730D3" w:rsidRPr="00C201A9" w:rsidRDefault="00B730D3" w:rsidP="00F4700F">
            <w:pPr>
              <w:jc w:val="center"/>
              <w:rPr>
                <w:rFonts w:cs="Arial"/>
                <w:color w:val="000000" w:themeColor="text1"/>
                <w:sz w:val="18"/>
                <w:szCs w:val="18"/>
              </w:rPr>
            </w:pPr>
            <w:r w:rsidRPr="00C201A9">
              <w:rPr>
                <w:rFonts w:cs="Arial"/>
                <w:color w:val="000000" w:themeColor="text1"/>
                <w:sz w:val="20"/>
                <w:szCs w:val="20"/>
              </w:rPr>
              <w:t>(%dw)</w:t>
            </w:r>
          </w:p>
        </w:tc>
        <w:tc>
          <w:tcPr>
            <w:tcW w:w="1417" w:type="dxa"/>
            <w:shd w:val="clear" w:color="auto" w:fill="EAF1DD" w:themeFill="accent3" w:themeFillTint="33"/>
            <w:vAlign w:val="center"/>
          </w:tcPr>
          <w:p w14:paraId="6F3AEE82" w14:textId="77777777" w:rsidR="00B730D3" w:rsidRPr="00C201A9" w:rsidRDefault="00B730D3" w:rsidP="00F4700F">
            <w:pPr>
              <w:jc w:val="center"/>
              <w:rPr>
                <w:rFonts w:cs="Arial"/>
                <w:color w:val="000000" w:themeColor="text1"/>
                <w:sz w:val="18"/>
                <w:szCs w:val="18"/>
              </w:rPr>
            </w:pPr>
            <w:r w:rsidRPr="00C201A9">
              <w:rPr>
                <w:rFonts w:cs="Arial"/>
                <w:color w:val="000000" w:themeColor="text1"/>
                <w:sz w:val="18"/>
                <w:szCs w:val="18"/>
              </w:rPr>
              <w:t>0.611±0.023</w:t>
            </w:r>
          </w:p>
        </w:tc>
        <w:tc>
          <w:tcPr>
            <w:tcW w:w="1276" w:type="dxa"/>
            <w:shd w:val="clear" w:color="auto" w:fill="FDE9D9" w:themeFill="accent6" w:themeFillTint="33"/>
            <w:vAlign w:val="center"/>
          </w:tcPr>
          <w:p w14:paraId="42DCD9E7" w14:textId="77777777" w:rsidR="00B730D3" w:rsidRPr="00C201A9" w:rsidRDefault="00B730D3" w:rsidP="00F4700F">
            <w:pPr>
              <w:jc w:val="center"/>
              <w:rPr>
                <w:rFonts w:cs="Arial"/>
                <w:color w:val="000000" w:themeColor="text1"/>
                <w:sz w:val="18"/>
                <w:szCs w:val="18"/>
              </w:rPr>
            </w:pPr>
            <w:r w:rsidRPr="00C201A9">
              <w:rPr>
                <w:rFonts w:cs="Arial"/>
                <w:color w:val="000000" w:themeColor="text1"/>
                <w:sz w:val="18"/>
                <w:szCs w:val="18"/>
              </w:rPr>
              <w:t>0.623±0.027</w:t>
            </w:r>
          </w:p>
        </w:tc>
        <w:tc>
          <w:tcPr>
            <w:tcW w:w="992" w:type="dxa"/>
            <w:shd w:val="clear" w:color="auto" w:fill="EAF1DD" w:themeFill="accent3" w:themeFillTint="33"/>
            <w:vAlign w:val="center"/>
          </w:tcPr>
          <w:p w14:paraId="2DA04351" w14:textId="77777777" w:rsidR="00B730D3" w:rsidRPr="00C201A9" w:rsidRDefault="00B730D3" w:rsidP="00F4700F">
            <w:pPr>
              <w:jc w:val="center"/>
              <w:rPr>
                <w:rFonts w:cs="Arial"/>
                <w:color w:val="000000" w:themeColor="text1"/>
                <w:sz w:val="18"/>
                <w:szCs w:val="18"/>
              </w:rPr>
            </w:pPr>
            <w:r w:rsidRPr="00C201A9">
              <w:rPr>
                <w:rFonts w:cs="Arial"/>
                <w:b/>
                <w:color w:val="000000" w:themeColor="text1"/>
                <w:sz w:val="18"/>
                <w:szCs w:val="18"/>
                <w:u w:val="single"/>
              </w:rPr>
              <w:t>0.0197</w:t>
            </w:r>
          </w:p>
        </w:tc>
        <w:tc>
          <w:tcPr>
            <w:tcW w:w="1134" w:type="dxa"/>
            <w:shd w:val="clear" w:color="auto" w:fill="EAF1DD" w:themeFill="accent3" w:themeFillTint="33"/>
            <w:vAlign w:val="center"/>
          </w:tcPr>
          <w:p w14:paraId="78435071" w14:textId="77777777" w:rsidR="00B730D3" w:rsidRPr="00C201A9" w:rsidRDefault="00B730D3" w:rsidP="00F4700F">
            <w:pPr>
              <w:jc w:val="center"/>
              <w:rPr>
                <w:rFonts w:cs="Arial"/>
                <w:color w:val="000000" w:themeColor="text1"/>
                <w:sz w:val="18"/>
                <w:szCs w:val="18"/>
              </w:rPr>
            </w:pPr>
            <w:r w:rsidRPr="00C201A9">
              <w:rPr>
                <w:rFonts w:cs="Arial"/>
                <w:color w:val="000000" w:themeColor="text1"/>
                <w:sz w:val="18"/>
                <w:szCs w:val="18"/>
              </w:rPr>
              <w:t>yes</w:t>
            </w:r>
          </w:p>
        </w:tc>
        <w:tc>
          <w:tcPr>
            <w:tcW w:w="1097" w:type="dxa"/>
            <w:shd w:val="clear" w:color="auto" w:fill="EAF1DD" w:themeFill="accent3" w:themeFillTint="33"/>
            <w:noWrap/>
            <w:vAlign w:val="center"/>
          </w:tcPr>
          <w:p w14:paraId="4971ECF8" w14:textId="77777777" w:rsidR="00B730D3" w:rsidRPr="00C201A9" w:rsidRDefault="00B730D3" w:rsidP="00F4700F">
            <w:pPr>
              <w:jc w:val="center"/>
              <w:rPr>
                <w:rFonts w:cs="Arial"/>
                <w:color w:val="000000" w:themeColor="text1"/>
                <w:sz w:val="20"/>
                <w:szCs w:val="20"/>
              </w:rPr>
            </w:pPr>
            <w:r w:rsidRPr="00C201A9">
              <w:rPr>
                <w:rFonts w:cs="Arial"/>
                <w:color w:val="000000" w:themeColor="text1"/>
                <w:sz w:val="16"/>
                <w:szCs w:val="16"/>
              </w:rPr>
              <w:t>No – control also higher</w:t>
            </w:r>
          </w:p>
        </w:tc>
      </w:tr>
      <w:tr w:rsidR="00B730D3" w:rsidRPr="007C5424" w14:paraId="06BF9137" w14:textId="77777777" w:rsidTr="00F4700F">
        <w:trPr>
          <w:trHeight w:val="510"/>
          <w:jc w:val="center"/>
        </w:trPr>
        <w:tc>
          <w:tcPr>
            <w:tcW w:w="1951" w:type="dxa"/>
            <w:shd w:val="clear" w:color="auto" w:fill="auto"/>
            <w:noWrap/>
            <w:vAlign w:val="center"/>
          </w:tcPr>
          <w:p w14:paraId="452DE675" w14:textId="77777777" w:rsidR="00B730D3" w:rsidRPr="00C201A9" w:rsidRDefault="00B730D3" w:rsidP="00F4700F">
            <w:pPr>
              <w:jc w:val="center"/>
              <w:rPr>
                <w:rFonts w:cs="Arial"/>
                <w:color w:val="000000" w:themeColor="text1"/>
                <w:sz w:val="18"/>
                <w:szCs w:val="18"/>
              </w:rPr>
            </w:pPr>
            <w:r w:rsidRPr="00C201A9">
              <w:rPr>
                <w:rFonts w:cs="Arial"/>
                <w:color w:val="000000" w:themeColor="text1"/>
                <w:sz w:val="18"/>
                <w:szCs w:val="18"/>
              </w:rPr>
              <w:t xml:space="preserve">Proline </w:t>
            </w:r>
          </w:p>
          <w:p w14:paraId="0CEEF84A" w14:textId="77777777" w:rsidR="00B730D3" w:rsidRPr="00C201A9" w:rsidRDefault="00B730D3" w:rsidP="00F4700F">
            <w:pPr>
              <w:jc w:val="center"/>
              <w:rPr>
                <w:rFonts w:cs="Arial"/>
                <w:color w:val="000000" w:themeColor="text1"/>
                <w:sz w:val="18"/>
                <w:szCs w:val="18"/>
              </w:rPr>
            </w:pPr>
            <w:r w:rsidRPr="00C201A9">
              <w:rPr>
                <w:rFonts w:cs="Arial"/>
                <w:color w:val="000000" w:themeColor="text1"/>
                <w:sz w:val="18"/>
                <w:szCs w:val="18"/>
              </w:rPr>
              <w:t>(% dw)</w:t>
            </w:r>
          </w:p>
        </w:tc>
        <w:tc>
          <w:tcPr>
            <w:tcW w:w="1417" w:type="dxa"/>
            <w:shd w:val="clear" w:color="auto" w:fill="auto"/>
            <w:vAlign w:val="center"/>
          </w:tcPr>
          <w:p w14:paraId="46B7E3EF" w14:textId="77777777" w:rsidR="00B730D3" w:rsidRPr="00C201A9" w:rsidRDefault="00B730D3" w:rsidP="00F4700F">
            <w:pPr>
              <w:jc w:val="center"/>
              <w:rPr>
                <w:rFonts w:cs="Arial"/>
                <w:color w:val="000000" w:themeColor="text1"/>
                <w:sz w:val="18"/>
                <w:szCs w:val="18"/>
              </w:rPr>
            </w:pPr>
            <w:r w:rsidRPr="00C201A9">
              <w:rPr>
                <w:rFonts w:cs="Arial"/>
                <w:color w:val="000000" w:themeColor="text1"/>
                <w:sz w:val="18"/>
                <w:szCs w:val="18"/>
              </w:rPr>
              <w:t>1.925±0.086</w:t>
            </w:r>
          </w:p>
        </w:tc>
        <w:tc>
          <w:tcPr>
            <w:tcW w:w="1276" w:type="dxa"/>
            <w:shd w:val="clear" w:color="auto" w:fill="E5DFEC" w:themeFill="accent4" w:themeFillTint="33"/>
            <w:vAlign w:val="center"/>
          </w:tcPr>
          <w:p w14:paraId="17B01261" w14:textId="77777777" w:rsidR="00B730D3" w:rsidRPr="00C201A9" w:rsidRDefault="00B730D3" w:rsidP="00F4700F">
            <w:pPr>
              <w:jc w:val="center"/>
              <w:rPr>
                <w:rFonts w:cs="Arial"/>
                <w:color w:val="000000" w:themeColor="text1"/>
                <w:sz w:val="18"/>
                <w:szCs w:val="18"/>
              </w:rPr>
            </w:pPr>
            <w:r w:rsidRPr="00C201A9">
              <w:rPr>
                <w:rFonts w:cs="Arial"/>
                <w:color w:val="000000" w:themeColor="text1"/>
                <w:sz w:val="18"/>
                <w:szCs w:val="18"/>
              </w:rPr>
              <w:t>1.865±0.091</w:t>
            </w:r>
          </w:p>
        </w:tc>
        <w:tc>
          <w:tcPr>
            <w:tcW w:w="992" w:type="dxa"/>
            <w:shd w:val="clear" w:color="auto" w:fill="auto"/>
            <w:vAlign w:val="center"/>
          </w:tcPr>
          <w:p w14:paraId="58BDE2D0" w14:textId="77777777" w:rsidR="00B730D3" w:rsidRPr="00C201A9" w:rsidRDefault="00B730D3" w:rsidP="00F4700F">
            <w:pPr>
              <w:jc w:val="center"/>
              <w:rPr>
                <w:rFonts w:cs="Arial"/>
                <w:color w:val="000000" w:themeColor="text1"/>
                <w:sz w:val="18"/>
                <w:szCs w:val="18"/>
              </w:rPr>
            </w:pPr>
            <w:r w:rsidRPr="00C201A9">
              <w:rPr>
                <w:rFonts w:cs="Arial"/>
                <w:b/>
                <w:color w:val="000000" w:themeColor="text1"/>
                <w:sz w:val="18"/>
                <w:szCs w:val="18"/>
                <w:u w:val="single"/>
              </w:rPr>
              <w:t>0.0010</w:t>
            </w:r>
          </w:p>
        </w:tc>
        <w:tc>
          <w:tcPr>
            <w:tcW w:w="1134" w:type="dxa"/>
            <w:shd w:val="clear" w:color="auto" w:fill="auto"/>
            <w:vAlign w:val="center"/>
          </w:tcPr>
          <w:p w14:paraId="07B31BA9" w14:textId="77777777" w:rsidR="00B730D3" w:rsidRPr="00C201A9" w:rsidRDefault="00B730D3" w:rsidP="00F4700F">
            <w:pPr>
              <w:jc w:val="center"/>
              <w:rPr>
                <w:rFonts w:cs="Arial"/>
                <w:color w:val="000000" w:themeColor="text1"/>
                <w:sz w:val="18"/>
                <w:szCs w:val="18"/>
              </w:rPr>
            </w:pPr>
            <w:r w:rsidRPr="00C201A9">
              <w:rPr>
                <w:rFonts w:cs="Arial"/>
                <w:color w:val="000000" w:themeColor="text1"/>
                <w:sz w:val="18"/>
                <w:szCs w:val="18"/>
              </w:rPr>
              <w:t>yes</w:t>
            </w:r>
          </w:p>
        </w:tc>
        <w:tc>
          <w:tcPr>
            <w:tcW w:w="1097" w:type="dxa"/>
            <w:shd w:val="clear" w:color="auto" w:fill="auto"/>
            <w:noWrap/>
            <w:vAlign w:val="center"/>
          </w:tcPr>
          <w:p w14:paraId="7D38CA8D" w14:textId="77777777" w:rsidR="00B730D3" w:rsidRPr="00C201A9" w:rsidRDefault="00B730D3" w:rsidP="00F4700F">
            <w:pPr>
              <w:jc w:val="center"/>
              <w:rPr>
                <w:rFonts w:cs="Arial"/>
                <w:color w:val="000000" w:themeColor="text1"/>
                <w:sz w:val="20"/>
                <w:szCs w:val="20"/>
              </w:rPr>
            </w:pPr>
            <w:r w:rsidRPr="00C201A9">
              <w:rPr>
                <w:rFonts w:cs="Arial"/>
                <w:color w:val="000000" w:themeColor="text1"/>
                <w:sz w:val="16"/>
                <w:szCs w:val="16"/>
              </w:rPr>
              <w:t>yes</w:t>
            </w:r>
          </w:p>
        </w:tc>
      </w:tr>
      <w:tr w:rsidR="00B730D3" w:rsidRPr="007C5424" w14:paraId="7BBB1310" w14:textId="77777777" w:rsidTr="00F4700F">
        <w:trPr>
          <w:trHeight w:val="510"/>
          <w:jc w:val="center"/>
        </w:trPr>
        <w:tc>
          <w:tcPr>
            <w:tcW w:w="1951" w:type="dxa"/>
            <w:shd w:val="clear" w:color="auto" w:fill="EAF1DD" w:themeFill="accent3" w:themeFillTint="33"/>
            <w:noWrap/>
            <w:vAlign w:val="center"/>
          </w:tcPr>
          <w:p w14:paraId="7E32A68C" w14:textId="77777777" w:rsidR="00B730D3" w:rsidRPr="00C201A9" w:rsidRDefault="00B730D3" w:rsidP="00F4700F">
            <w:pPr>
              <w:jc w:val="center"/>
              <w:rPr>
                <w:rFonts w:cs="Arial"/>
                <w:color w:val="000000" w:themeColor="text1"/>
                <w:sz w:val="20"/>
                <w:szCs w:val="20"/>
              </w:rPr>
            </w:pPr>
            <w:r w:rsidRPr="00C201A9">
              <w:rPr>
                <w:rFonts w:cs="Arial"/>
                <w:color w:val="000000" w:themeColor="text1"/>
                <w:sz w:val="20"/>
                <w:szCs w:val="20"/>
              </w:rPr>
              <w:t>Threonine</w:t>
            </w:r>
          </w:p>
          <w:p w14:paraId="782C3235" w14:textId="77777777" w:rsidR="00B730D3" w:rsidRPr="00C201A9" w:rsidRDefault="00B730D3" w:rsidP="00F4700F">
            <w:pPr>
              <w:jc w:val="center"/>
              <w:rPr>
                <w:rFonts w:cs="Arial"/>
                <w:color w:val="000000" w:themeColor="text1"/>
                <w:sz w:val="18"/>
                <w:szCs w:val="18"/>
              </w:rPr>
            </w:pPr>
            <w:r w:rsidRPr="00C201A9">
              <w:rPr>
                <w:rFonts w:cs="Arial"/>
                <w:color w:val="000000" w:themeColor="text1"/>
                <w:sz w:val="20"/>
                <w:szCs w:val="20"/>
              </w:rPr>
              <w:t>(% dw)</w:t>
            </w:r>
          </w:p>
        </w:tc>
        <w:tc>
          <w:tcPr>
            <w:tcW w:w="1417" w:type="dxa"/>
            <w:shd w:val="clear" w:color="auto" w:fill="EAF1DD" w:themeFill="accent3" w:themeFillTint="33"/>
            <w:vAlign w:val="center"/>
          </w:tcPr>
          <w:p w14:paraId="528F03EE" w14:textId="77777777" w:rsidR="00B730D3" w:rsidRPr="00C201A9" w:rsidRDefault="00B730D3" w:rsidP="00F4700F">
            <w:pPr>
              <w:jc w:val="center"/>
              <w:rPr>
                <w:rFonts w:cs="Arial"/>
                <w:color w:val="000000" w:themeColor="text1"/>
                <w:sz w:val="18"/>
                <w:szCs w:val="18"/>
              </w:rPr>
            </w:pPr>
            <w:r w:rsidRPr="00C201A9">
              <w:rPr>
                <w:rFonts w:cs="Arial"/>
                <w:color w:val="000000" w:themeColor="text1"/>
                <w:sz w:val="18"/>
                <w:szCs w:val="18"/>
              </w:rPr>
              <w:t>1.280±0.044</w:t>
            </w:r>
          </w:p>
        </w:tc>
        <w:tc>
          <w:tcPr>
            <w:tcW w:w="1276" w:type="dxa"/>
            <w:shd w:val="clear" w:color="auto" w:fill="FDE9D9" w:themeFill="accent6" w:themeFillTint="33"/>
            <w:vAlign w:val="center"/>
          </w:tcPr>
          <w:p w14:paraId="539691DC" w14:textId="77777777" w:rsidR="00B730D3" w:rsidRPr="00C201A9" w:rsidRDefault="00B730D3" w:rsidP="00F4700F">
            <w:pPr>
              <w:jc w:val="center"/>
              <w:rPr>
                <w:rFonts w:cs="Arial"/>
                <w:color w:val="000000" w:themeColor="text1"/>
                <w:sz w:val="18"/>
                <w:szCs w:val="18"/>
              </w:rPr>
            </w:pPr>
            <w:r w:rsidRPr="00C201A9">
              <w:rPr>
                <w:rFonts w:cs="Arial"/>
                <w:color w:val="000000" w:themeColor="text1"/>
                <w:sz w:val="18"/>
                <w:szCs w:val="18"/>
              </w:rPr>
              <w:t>1.318±0.045</w:t>
            </w:r>
          </w:p>
        </w:tc>
        <w:tc>
          <w:tcPr>
            <w:tcW w:w="992" w:type="dxa"/>
            <w:shd w:val="clear" w:color="auto" w:fill="EAF1DD" w:themeFill="accent3" w:themeFillTint="33"/>
            <w:vAlign w:val="center"/>
          </w:tcPr>
          <w:p w14:paraId="52667AF0" w14:textId="77777777" w:rsidR="00B730D3" w:rsidRPr="00C201A9" w:rsidRDefault="00B730D3" w:rsidP="00F4700F">
            <w:pPr>
              <w:jc w:val="center"/>
              <w:rPr>
                <w:rFonts w:cs="Arial"/>
                <w:color w:val="000000" w:themeColor="text1"/>
                <w:sz w:val="18"/>
                <w:szCs w:val="18"/>
              </w:rPr>
            </w:pPr>
            <w:r w:rsidRPr="00C201A9">
              <w:rPr>
                <w:rFonts w:cs="Arial"/>
                <w:b/>
                <w:color w:val="000000" w:themeColor="text1"/>
                <w:sz w:val="18"/>
                <w:szCs w:val="18"/>
                <w:u w:val="single"/>
              </w:rPr>
              <w:t>&lt;0.0001</w:t>
            </w:r>
          </w:p>
        </w:tc>
        <w:tc>
          <w:tcPr>
            <w:tcW w:w="1134" w:type="dxa"/>
            <w:shd w:val="clear" w:color="auto" w:fill="EAF1DD" w:themeFill="accent3" w:themeFillTint="33"/>
            <w:vAlign w:val="center"/>
          </w:tcPr>
          <w:p w14:paraId="4087371C" w14:textId="77777777" w:rsidR="00B730D3" w:rsidRPr="00C201A9" w:rsidRDefault="00B730D3" w:rsidP="00F4700F">
            <w:pPr>
              <w:jc w:val="center"/>
              <w:rPr>
                <w:rFonts w:cs="Arial"/>
                <w:color w:val="000000" w:themeColor="text1"/>
                <w:sz w:val="18"/>
                <w:szCs w:val="18"/>
              </w:rPr>
            </w:pPr>
            <w:r w:rsidRPr="00C201A9">
              <w:rPr>
                <w:rFonts w:cs="Arial"/>
                <w:color w:val="000000" w:themeColor="text1"/>
                <w:sz w:val="18"/>
                <w:szCs w:val="18"/>
              </w:rPr>
              <w:t>yes</w:t>
            </w:r>
          </w:p>
        </w:tc>
        <w:tc>
          <w:tcPr>
            <w:tcW w:w="1097" w:type="dxa"/>
            <w:shd w:val="clear" w:color="auto" w:fill="EAF1DD" w:themeFill="accent3" w:themeFillTint="33"/>
            <w:noWrap/>
            <w:vAlign w:val="center"/>
          </w:tcPr>
          <w:p w14:paraId="1E59F28F" w14:textId="77777777" w:rsidR="00B730D3" w:rsidRPr="00C201A9" w:rsidRDefault="00B730D3" w:rsidP="00F4700F">
            <w:pPr>
              <w:jc w:val="center"/>
              <w:rPr>
                <w:rFonts w:cs="Arial"/>
                <w:color w:val="000000" w:themeColor="text1"/>
                <w:sz w:val="20"/>
                <w:szCs w:val="20"/>
              </w:rPr>
            </w:pPr>
            <w:r w:rsidRPr="00C201A9">
              <w:rPr>
                <w:rFonts w:cs="Arial"/>
                <w:color w:val="000000" w:themeColor="text1"/>
                <w:sz w:val="18"/>
                <w:szCs w:val="18"/>
              </w:rPr>
              <w:t>no</w:t>
            </w:r>
          </w:p>
        </w:tc>
      </w:tr>
      <w:tr w:rsidR="00B730D3" w:rsidRPr="007C5424" w14:paraId="71397B5A" w14:textId="77777777" w:rsidTr="00F4700F">
        <w:trPr>
          <w:trHeight w:val="510"/>
          <w:jc w:val="center"/>
        </w:trPr>
        <w:tc>
          <w:tcPr>
            <w:tcW w:w="1951" w:type="dxa"/>
            <w:shd w:val="clear" w:color="auto" w:fill="auto"/>
            <w:noWrap/>
            <w:vAlign w:val="center"/>
          </w:tcPr>
          <w:p w14:paraId="52D75914" w14:textId="77777777" w:rsidR="00B730D3" w:rsidRPr="00C201A9" w:rsidRDefault="00B730D3" w:rsidP="00F4700F">
            <w:pPr>
              <w:jc w:val="center"/>
              <w:rPr>
                <w:rFonts w:cs="Arial"/>
                <w:color w:val="000000" w:themeColor="text1"/>
                <w:sz w:val="20"/>
                <w:szCs w:val="20"/>
              </w:rPr>
            </w:pPr>
            <w:r w:rsidRPr="00C201A9">
              <w:rPr>
                <w:rFonts w:cs="Arial"/>
                <w:color w:val="000000" w:themeColor="text1"/>
                <w:sz w:val="20"/>
                <w:szCs w:val="20"/>
              </w:rPr>
              <w:t xml:space="preserve">Tyrosine </w:t>
            </w:r>
          </w:p>
          <w:p w14:paraId="2A812F4E" w14:textId="77777777" w:rsidR="00B730D3" w:rsidRPr="00C201A9" w:rsidRDefault="00B730D3" w:rsidP="00F4700F">
            <w:pPr>
              <w:jc w:val="center"/>
              <w:rPr>
                <w:rFonts w:cs="Arial"/>
                <w:color w:val="000000" w:themeColor="text1"/>
                <w:sz w:val="18"/>
                <w:szCs w:val="18"/>
              </w:rPr>
            </w:pPr>
            <w:r w:rsidRPr="00C201A9">
              <w:rPr>
                <w:rFonts w:cs="Arial"/>
                <w:color w:val="000000" w:themeColor="text1"/>
                <w:sz w:val="20"/>
                <w:szCs w:val="20"/>
              </w:rPr>
              <w:t>(% dw)</w:t>
            </w:r>
          </w:p>
        </w:tc>
        <w:tc>
          <w:tcPr>
            <w:tcW w:w="1417" w:type="dxa"/>
            <w:shd w:val="clear" w:color="auto" w:fill="auto"/>
            <w:vAlign w:val="center"/>
          </w:tcPr>
          <w:p w14:paraId="39009169" w14:textId="77777777" w:rsidR="00B730D3" w:rsidRPr="00C201A9" w:rsidRDefault="00B730D3" w:rsidP="00F4700F">
            <w:pPr>
              <w:jc w:val="center"/>
              <w:rPr>
                <w:rFonts w:cs="Arial"/>
                <w:color w:val="000000" w:themeColor="text1"/>
                <w:sz w:val="18"/>
                <w:szCs w:val="18"/>
              </w:rPr>
            </w:pPr>
            <w:r w:rsidRPr="00C201A9">
              <w:rPr>
                <w:rFonts w:cs="Arial"/>
                <w:color w:val="000000" w:themeColor="text1"/>
                <w:sz w:val="18"/>
                <w:szCs w:val="18"/>
              </w:rPr>
              <w:t>0.789±0.035</w:t>
            </w:r>
          </w:p>
        </w:tc>
        <w:tc>
          <w:tcPr>
            <w:tcW w:w="1276" w:type="dxa"/>
            <w:shd w:val="clear" w:color="auto" w:fill="FDE9D9" w:themeFill="accent6" w:themeFillTint="33"/>
            <w:vAlign w:val="center"/>
          </w:tcPr>
          <w:p w14:paraId="65D74D52" w14:textId="77777777" w:rsidR="00B730D3" w:rsidRPr="00C201A9" w:rsidRDefault="00B730D3" w:rsidP="00F4700F">
            <w:pPr>
              <w:jc w:val="center"/>
              <w:rPr>
                <w:rFonts w:cs="Arial"/>
                <w:color w:val="000000" w:themeColor="text1"/>
                <w:sz w:val="18"/>
                <w:szCs w:val="18"/>
              </w:rPr>
            </w:pPr>
            <w:r w:rsidRPr="00C201A9">
              <w:rPr>
                <w:rFonts w:cs="Arial"/>
                <w:color w:val="000000" w:themeColor="text1"/>
                <w:sz w:val="18"/>
                <w:szCs w:val="18"/>
              </w:rPr>
              <w:t>0.817±0.029</w:t>
            </w:r>
          </w:p>
        </w:tc>
        <w:tc>
          <w:tcPr>
            <w:tcW w:w="992" w:type="dxa"/>
            <w:shd w:val="clear" w:color="auto" w:fill="auto"/>
            <w:vAlign w:val="center"/>
          </w:tcPr>
          <w:p w14:paraId="0FBE3D60" w14:textId="77777777" w:rsidR="00B730D3" w:rsidRPr="00C201A9" w:rsidRDefault="00B730D3" w:rsidP="00F4700F">
            <w:pPr>
              <w:jc w:val="center"/>
              <w:rPr>
                <w:rFonts w:cs="Arial"/>
                <w:color w:val="000000" w:themeColor="text1"/>
                <w:sz w:val="18"/>
                <w:szCs w:val="18"/>
              </w:rPr>
            </w:pPr>
            <w:r w:rsidRPr="00C201A9">
              <w:rPr>
                <w:rFonts w:cs="Arial"/>
                <w:b/>
                <w:color w:val="000000" w:themeColor="text1"/>
                <w:sz w:val="18"/>
                <w:szCs w:val="18"/>
                <w:u w:val="single"/>
              </w:rPr>
              <w:t>&lt;0.0001</w:t>
            </w:r>
          </w:p>
        </w:tc>
        <w:tc>
          <w:tcPr>
            <w:tcW w:w="1134" w:type="dxa"/>
            <w:shd w:val="clear" w:color="auto" w:fill="auto"/>
            <w:vAlign w:val="center"/>
          </w:tcPr>
          <w:p w14:paraId="104545A6" w14:textId="77777777" w:rsidR="00B730D3" w:rsidRPr="00C201A9" w:rsidRDefault="00B730D3" w:rsidP="00F4700F">
            <w:pPr>
              <w:jc w:val="center"/>
              <w:rPr>
                <w:rFonts w:cs="Arial"/>
                <w:color w:val="000000" w:themeColor="text1"/>
                <w:sz w:val="18"/>
                <w:szCs w:val="18"/>
              </w:rPr>
            </w:pPr>
            <w:r w:rsidRPr="00C201A9">
              <w:rPr>
                <w:rFonts w:cs="Arial"/>
                <w:color w:val="000000" w:themeColor="text1"/>
                <w:sz w:val="18"/>
                <w:szCs w:val="18"/>
              </w:rPr>
              <w:t>yes</w:t>
            </w:r>
          </w:p>
        </w:tc>
        <w:tc>
          <w:tcPr>
            <w:tcW w:w="1097" w:type="dxa"/>
            <w:shd w:val="clear" w:color="auto" w:fill="auto"/>
            <w:noWrap/>
            <w:vAlign w:val="center"/>
          </w:tcPr>
          <w:p w14:paraId="4C8DA681" w14:textId="77777777" w:rsidR="00B730D3" w:rsidRPr="00C201A9" w:rsidRDefault="00B730D3" w:rsidP="00F4700F">
            <w:pPr>
              <w:jc w:val="center"/>
              <w:rPr>
                <w:rFonts w:cs="Arial"/>
                <w:color w:val="000000" w:themeColor="text1"/>
                <w:sz w:val="20"/>
                <w:szCs w:val="20"/>
              </w:rPr>
            </w:pPr>
            <w:r w:rsidRPr="00C201A9">
              <w:rPr>
                <w:rFonts w:cs="Arial"/>
                <w:color w:val="000000" w:themeColor="text1"/>
                <w:sz w:val="18"/>
                <w:szCs w:val="18"/>
              </w:rPr>
              <w:t>yes</w:t>
            </w:r>
          </w:p>
        </w:tc>
      </w:tr>
      <w:tr w:rsidR="00B730D3" w:rsidRPr="007C5424" w14:paraId="17C23979" w14:textId="77777777" w:rsidTr="00F4700F">
        <w:trPr>
          <w:trHeight w:val="510"/>
          <w:jc w:val="center"/>
        </w:trPr>
        <w:tc>
          <w:tcPr>
            <w:tcW w:w="1951" w:type="dxa"/>
            <w:shd w:val="clear" w:color="auto" w:fill="EAF1DD" w:themeFill="accent3" w:themeFillTint="33"/>
            <w:noWrap/>
            <w:vAlign w:val="center"/>
          </w:tcPr>
          <w:p w14:paraId="453E1964" w14:textId="77777777" w:rsidR="00B730D3" w:rsidRPr="0075099B" w:rsidRDefault="00B730D3" w:rsidP="00F4700F">
            <w:pPr>
              <w:jc w:val="center"/>
              <w:rPr>
                <w:rFonts w:cs="Arial"/>
                <w:color w:val="000000" w:themeColor="text1"/>
                <w:sz w:val="20"/>
                <w:szCs w:val="20"/>
              </w:rPr>
            </w:pPr>
            <w:r w:rsidRPr="0075099B">
              <w:rPr>
                <w:rFonts w:cs="Arial"/>
                <w:color w:val="000000" w:themeColor="text1"/>
                <w:sz w:val="20"/>
                <w:szCs w:val="20"/>
              </w:rPr>
              <w:t>Calcium</w:t>
            </w:r>
          </w:p>
          <w:p w14:paraId="7A60E82B" w14:textId="77777777" w:rsidR="00B730D3" w:rsidRPr="0075099B" w:rsidRDefault="00B730D3" w:rsidP="00F4700F">
            <w:pPr>
              <w:jc w:val="center"/>
              <w:rPr>
                <w:rFonts w:cs="Arial"/>
                <w:color w:val="000000" w:themeColor="text1"/>
                <w:sz w:val="20"/>
                <w:szCs w:val="20"/>
              </w:rPr>
            </w:pPr>
            <w:r w:rsidRPr="0075099B">
              <w:rPr>
                <w:rFonts w:cs="Arial"/>
                <w:color w:val="000000" w:themeColor="text1"/>
                <w:sz w:val="20"/>
                <w:szCs w:val="20"/>
              </w:rPr>
              <w:t>(% dw)</w:t>
            </w:r>
          </w:p>
        </w:tc>
        <w:tc>
          <w:tcPr>
            <w:tcW w:w="1417" w:type="dxa"/>
            <w:shd w:val="clear" w:color="auto" w:fill="EAF1DD" w:themeFill="accent3" w:themeFillTint="33"/>
            <w:vAlign w:val="center"/>
          </w:tcPr>
          <w:p w14:paraId="72B7A777" w14:textId="77777777" w:rsidR="00B730D3" w:rsidRPr="0075099B" w:rsidRDefault="00B730D3" w:rsidP="00F4700F">
            <w:pPr>
              <w:jc w:val="center"/>
              <w:rPr>
                <w:rFonts w:cs="Arial"/>
                <w:color w:val="000000" w:themeColor="text1"/>
                <w:sz w:val="18"/>
                <w:szCs w:val="18"/>
              </w:rPr>
            </w:pPr>
            <w:r w:rsidRPr="0075099B">
              <w:rPr>
                <w:rFonts w:cs="Arial"/>
                <w:color w:val="000000" w:themeColor="text1"/>
                <w:sz w:val="18"/>
                <w:szCs w:val="18"/>
              </w:rPr>
              <w:t>0.356±0.061</w:t>
            </w:r>
          </w:p>
        </w:tc>
        <w:tc>
          <w:tcPr>
            <w:tcW w:w="1276" w:type="dxa"/>
            <w:shd w:val="clear" w:color="auto" w:fill="E5DFEC" w:themeFill="accent4" w:themeFillTint="33"/>
            <w:vAlign w:val="center"/>
          </w:tcPr>
          <w:p w14:paraId="0AA06503" w14:textId="77777777" w:rsidR="00B730D3" w:rsidRPr="0075099B" w:rsidRDefault="00B730D3" w:rsidP="00F4700F">
            <w:pPr>
              <w:jc w:val="center"/>
              <w:rPr>
                <w:rFonts w:cs="Arial"/>
                <w:color w:val="000000" w:themeColor="text1"/>
                <w:sz w:val="18"/>
                <w:szCs w:val="18"/>
              </w:rPr>
            </w:pPr>
            <w:r w:rsidRPr="0075099B">
              <w:rPr>
                <w:rFonts w:cs="Arial"/>
                <w:color w:val="000000" w:themeColor="text1"/>
                <w:sz w:val="18"/>
                <w:szCs w:val="18"/>
              </w:rPr>
              <w:t>0.312±0.048</w:t>
            </w:r>
          </w:p>
        </w:tc>
        <w:tc>
          <w:tcPr>
            <w:tcW w:w="992" w:type="dxa"/>
            <w:shd w:val="clear" w:color="auto" w:fill="EAF1DD" w:themeFill="accent3" w:themeFillTint="33"/>
            <w:vAlign w:val="center"/>
          </w:tcPr>
          <w:p w14:paraId="464FE367" w14:textId="77777777" w:rsidR="00B730D3" w:rsidRPr="0075099B" w:rsidRDefault="00B730D3" w:rsidP="00F4700F">
            <w:pPr>
              <w:jc w:val="center"/>
              <w:rPr>
                <w:rFonts w:cs="Arial"/>
                <w:color w:val="000000" w:themeColor="text1"/>
                <w:sz w:val="18"/>
                <w:szCs w:val="18"/>
              </w:rPr>
            </w:pPr>
            <w:r w:rsidRPr="0075099B">
              <w:rPr>
                <w:rFonts w:cs="Arial"/>
                <w:b/>
                <w:color w:val="000000" w:themeColor="text1"/>
                <w:sz w:val="18"/>
                <w:szCs w:val="18"/>
                <w:u w:val="single"/>
              </w:rPr>
              <w:t>&lt;0.0001</w:t>
            </w:r>
          </w:p>
        </w:tc>
        <w:tc>
          <w:tcPr>
            <w:tcW w:w="1134" w:type="dxa"/>
            <w:shd w:val="clear" w:color="auto" w:fill="EAF1DD" w:themeFill="accent3" w:themeFillTint="33"/>
            <w:vAlign w:val="center"/>
          </w:tcPr>
          <w:p w14:paraId="01D3D2EB" w14:textId="77777777" w:rsidR="00B730D3" w:rsidRPr="0075099B" w:rsidRDefault="00B730D3" w:rsidP="00F4700F">
            <w:pPr>
              <w:jc w:val="center"/>
              <w:rPr>
                <w:rFonts w:cs="Arial"/>
                <w:color w:val="000000" w:themeColor="text1"/>
                <w:sz w:val="18"/>
                <w:szCs w:val="18"/>
              </w:rPr>
            </w:pPr>
            <w:r w:rsidRPr="0075099B">
              <w:rPr>
                <w:rFonts w:cs="Arial"/>
                <w:color w:val="000000" w:themeColor="text1"/>
                <w:sz w:val="18"/>
                <w:szCs w:val="18"/>
              </w:rPr>
              <w:t>yes</w:t>
            </w:r>
          </w:p>
        </w:tc>
        <w:tc>
          <w:tcPr>
            <w:tcW w:w="1097" w:type="dxa"/>
            <w:shd w:val="clear" w:color="auto" w:fill="EAF1DD" w:themeFill="accent3" w:themeFillTint="33"/>
            <w:noWrap/>
            <w:vAlign w:val="center"/>
          </w:tcPr>
          <w:p w14:paraId="364F3572" w14:textId="77777777" w:rsidR="00B730D3" w:rsidRPr="0075099B" w:rsidRDefault="00B730D3" w:rsidP="00F4700F">
            <w:pPr>
              <w:jc w:val="center"/>
              <w:rPr>
                <w:rFonts w:cs="Arial"/>
                <w:color w:val="000000" w:themeColor="text1"/>
                <w:sz w:val="18"/>
                <w:szCs w:val="18"/>
              </w:rPr>
            </w:pPr>
            <w:r w:rsidRPr="0075099B">
              <w:rPr>
                <w:rFonts w:cs="Arial"/>
                <w:color w:val="000000" w:themeColor="text1"/>
                <w:sz w:val="16"/>
                <w:szCs w:val="16"/>
              </w:rPr>
              <w:t>No – control also lower</w:t>
            </w:r>
          </w:p>
        </w:tc>
      </w:tr>
      <w:tr w:rsidR="005E4CB4" w:rsidRPr="007C5424" w14:paraId="5CBAD281" w14:textId="77777777" w:rsidTr="00F4700F">
        <w:trPr>
          <w:trHeight w:val="510"/>
          <w:jc w:val="center"/>
        </w:trPr>
        <w:tc>
          <w:tcPr>
            <w:tcW w:w="1951" w:type="dxa"/>
            <w:shd w:val="clear" w:color="auto" w:fill="auto"/>
            <w:noWrap/>
            <w:vAlign w:val="center"/>
          </w:tcPr>
          <w:p w14:paraId="5FB32B5C" w14:textId="682F2691" w:rsidR="005E4CB4" w:rsidRPr="0075099B" w:rsidRDefault="005E4CB4" w:rsidP="00F4700F">
            <w:pPr>
              <w:jc w:val="center"/>
              <w:rPr>
                <w:rFonts w:cs="Arial"/>
                <w:color w:val="000000" w:themeColor="text1"/>
                <w:sz w:val="20"/>
                <w:szCs w:val="20"/>
              </w:rPr>
            </w:pPr>
            <w:r w:rsidRPr="00986608">
              <w:rPr>
                <w:rFonts w:cs="Arial"/>
                <w:color w:val="000000" w:themeColor="text1"/>
                <w:sz w:val="20"/>
                <w:szCs w:val="20"/>
              </w:rPr>
              <w:t>Iron</w:t>
            </w:r>
          </w:p>
        </w:tc>
        <w:tc>
          <w:tcPr>
            <w:tcW w:w="1417" w:type="dxa"/>
            <w:shd w:val="clear" w:color="auto" w:fill="auto"/>
            <w:vAlign w:val="center"/>
          </w:tcPr>
          <w:p w14:paraId="779362A0" w14:textId="20221F6B" w:rsidR="005E4CB4" w:rsidRPr="0075099B" w:rsidRDefault="005E4CB4" w:rsidP="00F4700F">
            <w:pPr>
              <w:jc w:val="center"/>
              <w:rPr>
                <w:rFonts w:cs="Arial"/>
                <w:color w:val="000000" w:themeColor="text1"/>
                <w:sz w:val="18"/>
                <w:szCs w:val="18"/>
              </w:rPr>
            </w:pPr>
            <w:r w:rsidRPr="00986608">
              <w:rPr>
                <w:rFonts w:cs="Arial"/>
                <w:color w:val="000000" w:themeColor="text1"/>
                <w:sz w:val="18"/>
                <w:szCs w:val="18"/>
              </w:rPr>
              <w:t>0.005±0.001</w:t>
            </w:r>
          </w:p>
        </w:tc>
        <w:tc>
          <w:tcPr>
            <w:tcW w:w="1276" w:type="dxa"/>
            <w:shd w:val="clear" w:color="auto" w:fill="FDE9D9" w:themeFill="accent6" w:themeFillTint="33"/>
            <w:vAlign w:val="center"/>
          </w:tcPr>
          <w:p w14:paraId="6C3B9E24" w14:textId="581C135A" w:rsidR="005E4CB4" w:rsidRPr="0075099B" w:rsidRDefault="005E4CB4" w:rsidP="00F4700F">
            <w:pPr>
              <w:jc w:val="center"/>
              <w:rPr>
                <w:rFonts w:cs="Arial"/>
                <w:color w:val="000000" w:themeColor="text1"/>
                <w:sz w:val="18"/>
                <w:szCs w:val="18"/>
              </w:rPr>
            </w:pPr>
            <w:r w:rsidRPr="00986608">
              <w:rPr>
                <w:rFonts w:cs="Arial"/>
                <w:color w:val="000000" w:themeColor="text1"/>
                <w:sz w:val="18"/>
                <w:szCs w:val="18"/>
              </w:rPr>
              <w:t>0.007±0.001</w:t>
            </w:r>
          </w:p>
        </w:tc>
        <w:tc>
          <w:tcPr>
            <w:tcW w:w="992" w:type="dxa"/>
            <w:shd w:val="clear" w:color="auto" w:fill="auto"/>
            <w:vAlign w:val="center"/>
          </w:tcPr>
          <w:p w14:paraId="462EBB3F" w14:textId="5D924E17" w:rsidR="005E4CB4" w:rsidRPr="0075099B" w:rsidRDefault="005E4CB4" w:rsidP="00F4700F">
            <w:pPr>
              <w:jc w:val="center"/>
              <w:rPr>
                <w:rFonts w:cs="Arial"/>
                <w:b/>
                <w:color w:val="000000" w:themeColor="text1"/>
                <w:sz w:val="18"/>
                <w:szCs w:val="18"/>
                <w:u w:val="single"/>
              </w:rPr>
            </w:pPr>
            <w:r w:rsidRPr="0075099B">
              <w:rPr>
                <w:rFonts w:cs="Arial"/>
                <w:b/>
                <w:color w:val="000000" w:themeColor="text1"/>
                <w:sz w:val="18"/>
                <w:szCs w:val="18"/>
                <w:u w:val="single"/>
              </w:rPr>
              <w:t>&lt;0.0001</w:t>
            </w:r>
          </w:p>
        </w:tc>
        <w:tc>
          <w:tcPr>
            <w:tcW w:w="1134" w:type="dxa"/>
            <w:shd w:val="clear" w:color="auto" w:fill="auto"/>
            <w:vAlign w:val="center"/>
          </w:tcPr>
          <w:p w14:paraId="09D23695" w14:textId="22D5A400" w:rsidR="005E4CB4" w:rsidRPr="0075099B" w:rsidRDefault="005E4CB4" w:rsidP="00F4700F">
            <w:pPr>
              <w:jc w:val="center"/>
              <w:rPr>
                <w:rFonts w:cs="Arial"/>
                <w:color w:val="000000" w:themeColor="text1"/>
                <w:sz w:val="18"/>
                <w:szCs w:val="18"/>
              </w:rPr>
            </w:pPr>
            <w:r>
              <w:rPr>
                <w:rFonts w:cs="Arial"/>
                <w:color w:val="000000" w:themeColor="text1"/>
                <w:sz w:val="18"/>
                <w:szCs w:val="18"/>
              </w:rPr>
              <w:t>yes</w:t>
            </w:r>
          </w:p>
        </w:tc>
        <w:tc>
          <w:tcPr>
            <w:tcW w:w="1097" w:type="dxa"/>
            <w:shd w:val="clear" w:color="auto" w:fill="auto"/>
            <w:noWrap/>
            <w:vAlign w:val="center"/>
          </w:tcPr>
          <w:p w14:paraId="6084ABAC" w14:textId="11562D0D" w:rsidR="005E4CB4" w:rsidRPr="0075099B" w:rsidRDefault="005E4CB4" w:rsidP="00F4700F">
            <w:pPr>
              <w:jc w:val="center"/>
              <w:rPr>
                <w:rFonts w:cs="Arial"/>
                <w:color w:val="000000" w:themeColor="text1"/>
                <w:sz w:val="18"/>
                <w:szCs w:val="18"/>
              </w:rPr>
            </w:pPr>
            <w:r>
              <w:rPr>
                <w:rFonts w:cs="Arial"/>
                <w:color w:val="000000" w:themeColor="text1"/>
                <w:sz w:val="18"/>
                <w:szCs w:val="18"/>
              </w:rPr>
              <w:t>yes</w:t>
            </w:r>
          </w:p>
        </w:tc>
      </w:tr>
      <w:tr w:rsidR="00B730D3" w:rsidRPr="007C5424" w14:paraId="15E9C955" w14:textId="77777777" w:rsidTr="005E4CB4">
        <w:trPr>
          <w:trHeight w:val="510"/>
          <w:jc w:val="center"/>
        </w:trPr>
        <w:tc>
          <w:tcPr>
            <w:tcW w:w="1951" w:type="dxa"/>
            <w:shd w:val="clear" w:color="auto" w:fill="EAF1DD" w:themeFill="accent3" w:themeFillTint="33"/>
            <w:noWrap/>
            <w:vAlign w:val="center"/>
          </w:tcPr>
          <w:p w14:paraId="1123A662" w14:textId="77777777" w:rsidR="00B730D3" w:rsidRPr="0075099B" w:rsidRDefault="00B730D3" w:rsidP="00F4700F">
            <w:pPr>
              <w:jc w:val="center"/>
              <w:rPr>
                <w:rFonts w:cs="Arial"/>
                <w:color w:val="000000" w:themeColor="text1"/>
                <w:sz w:val="20"/>
                <w:szCs w:val="20"/>
              </w:rPr>
            </w:pPr>
            <w:r w:rsidRPr="0075099B">
              <w:rPr>
                <w:rFonts w:cs="Arial"/>
                <w:color w:val="000000" w:themeColor="text1"/>
                <w:sz w:val="20"/>
                <w:szCs w:val="20"/>
              </w:rPr>
              <w:t>Potassium</w:t>
            </w:r>
          </w:p>
          <w:p w14:paraId="1FB2C5C3" w14:textId="77777777" w:rsidR="00B730D3" w:rsidRPr="0075099B" w:rsidRDefault="00B730D3" w:rsidP="00F4700F">
            <w:pPr>
              <w:jc w:val="center"/>
              <w:rPr>
                <w:rFonts w:cs="Arial"/>
                <w:color w:val="000000" w:themeColor="text1"/>
                <w:sz w:val="20"/>
                <w:szCs w:val="20"/>
              </w:rPr>
            </w:pPr>
            <w:r w:rsidRPr="0075099B">
              <w:rPr>
                <w:rFonts w:cs="Arial"/>
                <w:color w:val="000000" w:themeColor="text1"/>
                <w:sz w:val="20"/>
                <w:szCs w:val="20"/>
              </w:rPr>
              <w:t>(% dw)</w:t>
            </w:r>
          </w:p>
        </w:tc>
        <w:tc>
          <w:tcPr>
            <w:tcW w:w="1417" w:type="dxa"/>
            <w:shd w:val="clear" w:color="auto" w:fill="EAF1DD" w:themeFill="accent3" w:themeFillTint="33"/>
            <w:vAlign w:val="center"/>
          </w:tcPr>
          <w:p w14:paraId="28597A3F" w14:textId="77777777" w:rsidR="00B730D3" w:rsidRPr="0075099B" w:rsidRDefault="00B730D3" w:rsidP="00F4700F">
            <w:pPr>
              <w:jc w:val="center"/>
              <w:rPr>
                <w:rFonts w:cs="Arial"/>
                <w:color w:val="000000" w:themeColor="text1"/>
                <w:sz w:val="18"/>
                <w:szCs w:val="18"/>
              </w:rPr>
            </w:pPr>
            <w:r w:rsidRPr="0075099B">
              <w:rPr>
                <w:rFonts w:cs="Arial"/>
                <w:color w:val="000000" w:themeColor="text1"/>
                <w:sz w:val="18"/>
                <w:szCs w:val="18"/>
              </w:rPr>
              <w:t>0.666±0.093</w:t>
            </w:r>
          </w:p>
        </w:tc>
        <w:tc>
          <w:tcPr>
            <w:tcW w:w="1276" w:type="dxa"/>
            <w:shd w:val="clear" w:color="auto" w:fill="FDE9D9" w:themeFill="accent6" w:themeFillTint="33"/>
            <w:vAlign w:val="center"/>
          </w:tcPr>
          <w:p w14:paraId="0BB38367" w14:textId="77777777" w:rsidR="00B730D3" w:rsidRPr="0075099B" w:rsidRDefault="00B730D3" w:rsidP="00F4700F">
            <w:pPr>
              <w:jc w:val="center"/>
              <w:rPr>
                <w:rFonts w:cs="Arial"/>
                <w:color w:val="000000" w:themeColor="text1"/>
                <w:sz w:val="18"/>
                <w:szCs w:val="18"/>
              </w:rPr>
            </w:pPr>
            <w:r w:rsidRPr="0075099B">
              <w:rPr>
                <w:rFonts w:cs="Arial"/>
                <w:color w:val="000000" w:themeColor="text1"/>
                <w:sz w:val="18"/>
                <w:szCs w:val="18"/>
              </w:rPr>
              <w:t>0.782±0.082</w:t>
            </w:r>
          </w:p>
        </w:tc>
        <w:tc>
          <w:tcPr>
            <w:tcW w:w="992" w:type="dxa"/>
            <w:shd w:val="clear" w:color="auto" w:fill="EAF1DD" w:themeFill="accent3" w:themeFillTint="33"/>
            <w:vAlign w:val="center"/>
          </w:tcPr>
          <w:p w14:paraId="00C4C8F5" w14:textId="77777777" w:rsidR="00B730D3" w:rsidRPr="0075099B" w:rsidRDefault="00B730D3" w:rsidP="00F4700F">
            <w:pPr>
              <w:jc w:val="center"/>
              <w:rPr>
                <w:rFonts w:cs="Arial"/>
                <w:color w:val="000000" w:themeColor="text1"/>
                <w:sz w:val="18"/>
                <w:szCs w:val="18"/>
              </w:rPr>
            </w:pPr>
            <w:r w:rsidRPr="0075099B">
              <w:rPr>
                <w:rFonts w:cs="Arial"/>
                <w:b/>
                <w:color w:val="000000" w:themeColor="text1"/>
                <w:sz w:val="18"/>
                <w:szCs w:val="18"/>
                <w:u w:val="single"/>
              </w:rPr>
              <w:t>&lt;0.0001</w:t>
            </w:r>
          </w:p>
        </w:tc>
        <w:tc>
          <w:tcPr>
            <w:tcW w:w="1134" w:type="dxa"/>
            <w:shd w:val="clear" w:color="auto" w:fill="EAF1DD" w:themeFill="accent3" w:themeFillTint="33"/>
            <w:vAlign w:val="center"/>
          </w:tcPr>
          <w:p w14:paraId="185E1DDF" w14:textId="77777777" w:rsidR="00B730D3" w:rsidRPr="0075099B" w:rsidRDefault="00B730D3" w:rsidP="00F4700F">
            <w:pPr>
              <w:jc w:val="center"/>
              <w:rPr>
                <w:rFonts w:cs="Arial"/>
                <w:color w:val="000000" w:themeColor="text1"/>
                <w:sz w:val="18"/>
                <w:szCs w:val="18"/>
              </w:rPr>
            </w:pPr>
            <w:r w:rsidRPr="0075099B">
              <w:rPr>
                <w:rFonts w:cs="Arial"/>
                <w:color w:val="000000" w:themeColor="text1"/>
                <w:sz w:val="18"/>
                <w:szCs w:val="18"/>
              </w:rPr>
              <w:t>yes</w:t>
            </w:r>
          </w:p>
        </w:tc>
        <w:tc>
          <w:tcPr>
            <w:tcW w:w="1097" w:type="dxa"/>
            <w:shd w:val="clear" w:color="auto" w:fill="EAF1DD" w:themeFill="accent3" w:themeFillTint="33"/>
            <w:noWrap/>
            <w:vAlign w:val="center"/>
          </w:tcPr>
          <w:p w14:paraId="6DACB6B2" w14:textId="77777777" w:rsidR="00B730D3" w:rsidRPr="0075099B" w:rsidRDefault="00B730D3" w:rsidP="00F4700F">
            <w:pPr>
              <w:jc w:val="center"/>
              <w:rPr>
                <w:rFonts w:cs="Arial"/>
                <w:color w:val="000000" w:themeColor="text1"/>
                <w:sz w:val="18"/>
                <w:szCs w:val="18"/>
              </w:rPr>
            </w:pPr>
            <w:r w:rsidRPr="0075099B">
              <w:rPr>
                <w:rFonts w:cs="Arial"/>
                <w:color w:val="000000" w:themeColor="text1"/>
                <w:sz w:val="18"/>
                <w:szCs w:val="18"/>
              </w:rPr>
              <w:t>yes</w:t>
            </w:r>
          </w:p>
        </w:tc>
      </w:tr>
      <w:tr w:rsidR="00B730D3" w:rsidRPr="007C5424" w14:paraId="7DF89AF8" w14:textId="77777777" w:rsidTr="005E4CB4">
        <w:trPr>
          <w:trHeight w:val="510"/>
          <w:jc w:val="center"/>
        </w:trPr>
        <w:tc>
          <w:tcPr>
            <w:tcW w:w="1951" w:type="dxa"/>
            <w:shd w:val="clear" w:color="auto" w:fill="auto"/>
            <w:noWrap/>
            <w:vAlign w:val="center"/>
          </w:tcPr>
          <w:p w14:paraId="44DD8AEF" w14:textId="77777777" w:rsidR="00B730D3" w:rsidRPr="0075099B" w:rsidRDefault="00B730D3" w:rsidP="00F4700F">
            <w:pPr>
              <w:jc w:val="center"/>
              <w:rPr>
                <w:rFonts w:cs="Arial"/>
                <w:color w:val="000000" w:themeColor="text1"/>
                <w:sz w:val="20"/>
                <w:szCs w:val="20"/>
              </w:rPr>
            </w:pPr>
            <w:r w:rsidRPr="0075099B">
              <w:rPr>
                <w:rFonts w:cs="Arial"/>
                <w:color w:val="000000" w:themeColor="text1"/>
                <w:sz w:val="20"/>
                <w:szCs w:val="20"/>
              </w:rPr>
              <w:t>Zinc</w:t>
            </w:r>
          </w:p>
          <w:p w14:paraId="0227D07D" w14:textId="77777777" w:rsidR="00B730D3" w:rsidRPr="0075099B" w:rsidRDefault="00B730D3" w:rsidP="00F4700F">
            <w:pPr>
              <w:jc w:val="center"/>
              <w:rPr>
                <w:rFonts w:cs="Arial"/>
                <w:color w:val="000000" w:themeColor="text1"/>
                <w:sz w:val="20"/>
                <w:szCs w:val="20"/>
              </w:rPr>
            </w:pPr>
            <w:r w:rsidRPr="0075099B">
              <w:rPr>
                <w:rFonts w:cs="Arial"/>
                <w:color w:val="000000" w:themeColor="text1"/>
                <w:sz w:val="20"/>
                <w:szCs w:val="20"/>
              </w:rPr>
              <w:t>(% dw)</w:t>
            </w:r>
          </w:p>
        </w:tc>
        <w:tc>
          <w:tcPr>
            <w:tcW w:w="1417" w:type="dxa"/>
            <w:shd w:val="clear" w:color="auto" w:fill="auto"/>
            <w:vAlign w:val="center"/>
          </w:tcPr>
          <w:p w14:paraId="4C7600D5" w14:textId="77777777" w:rsidR="00B730D3" w:rsidRPr="0075099B" w:rsidRDefault="00B730D3" w:rsidP="00F4700F">
            <w:pPr>
              <w:jc w:val="center"/>
              <w:rPr>
                <w:rFonts w:cs="Arial"/>
                <w:color w:val="000000" w:themeColor="text1"/>
                <w:sz w:val="18"/>
                <w:szCs w:val="18"/>
              </w:rPr>
            </w:pPr>
            <w:r w:rsidRPr="0075099B">
              <w:rPr>
                <w:rFonts w:cs="Arial"/>
                <w:color w:val="000000" w:themeColor="text1"/>
                <w:sz w:val="18"/>
                <w:szCs w:val="18"/>
              </w:rPr>
              <w:t>0.004±0.001</w:t>
            </w:r>
          </w:p>
        </w:tc>
        <w:tc>
          <w:tcPr>
            <w:tcW w:w="1276" w:type="dxa"/>
            <w:shd w:val="clear" w:color="auto" w:fill="FDE9D9" w:themeFill="accent6" w:themeFillTint="33"/>
            <w:vAlign w:val="center"/>
          </w:tcPr>
          <w:p w14:paraId="660AD8C6" w14:textId="77777777" w:rsidR="00B730D3" w:rsidRPr="0075099B" w:rsidRDefault="00B730D3" w:rsidP="00F4700F">
            <w:pPr>
              <w:jc w:val="center"/>
              <w:rPr>
                <w:rFonts w:cs="Arial"/>
                <w:color w:val="000000" w:themeColor="text1"/>
                <w:sz w:val="18"/>
                <w:szCs w:val="18"/>
              </w:rPr>
            </w:pPr>
            <w:r w:rsidRPr="0075099B">
              <w:rPr>
                <w:rFonts w:cs="Arial"/>
                <w:color w:val="000000" w:themeColor="text1"/>
                <w:sz w:val="18"/>
                <w:szCs w:val="18"/>
              </w:rPr>
              <w:t>0.005±0.001</w:t>
            </w:r>
          </w:p>
        </w:tc>
        <w:tc>
          <w:tcPr>
            <w:tcW w:w="992" w:type="dxa"/>
            <w:shd w:val="clear" w:color="auto" w:fill="auto"/>
            <w:vAlign w:val="center"/>
          </w:tcPr>
          <w:p w14:paraId="492B1C44" w14:textId="77777777" w:rsidR="00B730D3" w:rsidRPr="0075099B" w:rsidRDefault="00B730D3" w:rsidP="00F4700F">
            <w:pPr>
              <w:jc w:val="center"/>
              <w:rPr>
                <w:rFonts w:cs="Arial"/>
                <w:color w:val="000000" w:themeColor="text1"/>
                <w:sz w:val="18"/>
                <w:szCs w:val="18"/>
              </w:rPr>
            </w:pPr>
            <w:r w:rsidRPr="0075099B">
              <w:rPr>
                <w:rFonts w:cs="Arial"/>
                <w:b/>
                <w:color w:val="000000" w:themeColor="text1"/>
                <w:sz w:val="18"/>
                <w:szCs w:val="18"/>
                <w:u w:val="single"/>
              </w:rPr>
              <w:t>0.0026</w:t>
            </w:r>
          </w:p>
        </w:tc>
        <w:tc>
          <w:tcPr>
            <w:tcW w:w="1134" w:type="dxa"/>
            <w:shd w:val="clear" w:color="auto" w:fill="auto"/>
            <w:vAlign w:val="center"/>
          </w:tcPr>
          <w:p w14:paraId="15E82B9B" w14:textId="77777777" w:rsidR="00B730D3" w:rsidRPr="0075099B" w:rsidRDefault="00B730D3" w:rsidP="00F4700F">
            <w:pPr>
              <w:jc w:val="center"/>
              <w:rPr>
                <w:rFonts w:cs="Arial"/>
                <w:color w:val="000000" w:themeColor="text1"/>
                <w:sz w:val="18"/>
                <w:szCs w:val="18"/>
              </w:rPr>
            </w:pPr>
            <w:r w:rsidRPr="0075099B">
              <w:rPr>
                <w:rFonts w:cs="Arial"/>
                <w:color w:val="000000" w:themeColor="text1"/>
                <w:sz w:val="18"/>
                <w:szCs w:val="18"/>
              </w:rPr>
              <w:t>yes</w:t>
            </w:r>
          </w:p>
        </w:tc>
        <w:tc>
          <w:tcPr>
            <w:tcW w:w="1097" w:type="dxa"/>
            <w:shd w:val="clear" w:color="auto" w:fill="auto"/>
            <w:noWrap/>
            <w:vAlign w:val="center"/>
          </w:tcPr>
          <w:p w14:paraId="06DD970E" w14:textId="77777777" w:rsidR="00B730D3" w:rsidRPr="0075099B" w:rsidRDefault="00B730D3" w:rsidP="00F4700F">
            <w:pPr>
              <w:jc w:val="center"/>
              <w:rPr>
                <w:rFonts w:cs="Arial"/>
                <w:color w:val="000000" w:themeColor="text1"/>
                <w:sz w:val="18"/>
                <w:szCs w:val="18"/>
              </w:rPr>
            </w:pPr>
            <w:r w:rsidRPr="0075099B">
              <w:rPr>
                <w:rFonts w:cs="Arial"/>
                <w:color w:val="000000" w:themeColor="text1"/>
                <w:sz w:val="18"/>
                <w:szCs w:val="18"/>
              </w:rPr>
              <w:t>yes</w:t>
            </w:r>
          </w:p>
        </w:tc>
      </w:tr>
      <w:tr w:rsidR="00B730D3" w:rsidRPr="007C5424" w14:paraId="00C1E124" w14:textId="77777777" w:rsidTr="005E4CB4">
        <w:trPr>
          <w:trHeight w:val="510"/>
          <w:jc w:val="center"/>
        </w:trPr>
        <w:tc>
          <w:tcPr>
            <w:tcW w:w="1951" w:type="dxa"/>
            <w:shd w:val="clear" w:color="auto" w:fill="EAF1DD" w:themeFill="accent3" w:themeFillTint="33"/>
            <w:noWrap/>
            <w:vAlign w:val="center"/>
          </w:tcPr>
          <w:p w14:paraId="455E26B6" w14:textId="77777777" w:rsidR="00B730D3" w:rsidRDefault="00B730D3" w:rsidP="00F4700F">
            <w:pPr>
              <w:jc w:val="center"/>
              <w:rPr>
                <w:rFonts w:cs="Arial"/>
                <w:color w:val="000000" w:themeColor="text1"/>
                <w:sz w:val="20"/>
                <w:szCs w:val="20"/>
              </w:rPr>
            </w:pPr>
            <w:r w:rsidRPr="00BB4C18">
              <w:rPr>
                <w:rFonts w:cs="Arial"/>
                <w:color w:val="000000" w:themeColor="text1"/>
                <w:sz w:val="20"/>
                <w:szCs w:val="20"/>
              </w:rPr>
              <w:t>Biotin</w:t>
            </w:r>
          </w:p>
        </w:tc>
        <w:tc>
          <w:tcPr>
            <w:tcW w:w="1417" w:type="dxa"/>
            <w:shd w:val="clear" w:color="auto" w:fill="EAF1DD" w:themeFill="accent3" w:themeFillTint="33"/>
            <w:vAlign w:val="center"/>
          </w:tcPr>
          <w:p w14:paraId="47FFEF4E" w14:textId="77777777" w:rsidR="00B730D3" w:rsidRPr="0075099B" w:rsidRDefault="00B730D3" w:rsidP="00F4700F">
            <w:pPr>
              <w:jc w:val="center"/>
              <w:rPr>
                <w:rFonts w:cs="Arial"/>
                <w:color w:val="000000" w:themeColor="text1"/>
                <w:sz w:val="18"/>
                <w:szCs w:val="18"/>
              </w:rPr>
            </w:pPr>
            <w:r>
              <w:rPr>
                <w:rFonts w:cs="Arial"/>
                <w:color w:val="000000" w:themeColor="text1"/>
                <w:sz w:val="18"/>
                <w:szCs w:val="18"/>
              </w:rPr>
              <w:t>0.05</w:t>
            </w:r>
            <w:r w:rsidRPr="00BB4C18">
              <w:rPr>
                <w:rFonts w:cs="Arial"/>
                <w:color w:val="000000" w:themeColor="text1"/>
                <w:sz w:val="18"/>
                <w:szCs w:val="18"/>
              </w:rPr>
              <w:t>±0.0</w:t>
            </w:r>
            <w:r>
              <w:rPr>
                <w:rFonts w:cs="Arial"/>
                <w:color w:val="000000" w:themeColor="text1"/>
                <w:sz w:val="18"/>
                <w:szCs w:val="18"/>
              </w:rPr>
              <w:t>0</w:t>
            </w:r>
          </w:p>
        </w:tc>
        <w:tc>
          <w:tcPr>
            <w:tcW w:w="1276" w:type="dxa"/>
            <w:shd w:val="clear" w:color="auto" w:fill="FDE9D9" w:themeFill="accent6" w:themeFillTint="33"/>
            <w:vAlign w:val="center"/>
          </w:tcPr>
          <w:p w14:paraId="408C5F59" w14:textId="77777777" w:rsidR="00B730D3" w:rsidRPr="0075099B" w:rsidRDefault="00B730D3" w:rsidP="00F4700F">
            <w:pPr>
              <w:jc w:val="center"/>
              <w:rPr>
                <w:rFonts w:cs="Arial"/>
                <w:color w:val="000000" w:themeColor="text1"/>
                <w:sz w:val="18"/>
                <w:szCs w:val="18"/>
              </w:rPr>
            </w:pPr>
            <w:r w:rsidRPr="00FC47BB">
              <w:rPr>
                <w:rFonts w:cs="Arial"/>
                <w:color w:val="000000" w:themeColor="text1"/>
                <w:sz w:val="18"/>
                <w:szCs w:val="18"/>
              </w:rPr>
              <w:t>0.07±0.00</w:t>
            </w:r>
          </w:p>
        </w:tc>
        <w:tc>
          <w:tcPr>
            <w:tcW w:w="992" w:type="dxa"/>
            <w:shd w:val="clear" w:color="auto" w:fill="EAF1DD" w:themeFill="accent3" w:themeFillTint="33"/>
            <w:vAlign w:val="center"/>
          </w:tcPr>
          <w:p w14:paraId="6432B544" w14:textId="77777777" w:rsidR="00B730D3" w:rsidRPr="0075099B" w:rsidRDefault="00B730D3" w:rsidP="00F4700F">
            <w:pPr>
              <w:jc w:val="center"/>
              <w:rPr>
                <w:rFonts w:cs="Arial"/>
                <w:b/>
                <w:color w:val="000000" w:themeColor="text1"/>
                <w:sz w:val="18"/>
                <w:szCs w:val="18"/>
                <w:u w:val="single"/>
              </w:rPr>
            </w:pPr>
            <w:r w:rsidRPr="00FC47BB">
              <w:rPr>
                <w:rFonts w:cs="Arial"/>
                <w:b/>
                <w:color w:val="000000" w:themeColor="text1"/>
                <w:sz w:val="18"/>
                <w:szCs w:val="18"/>
                <w:u w:val="single"/>
              </w:rPr>
              <w:t>&lt;0.0001</w:t>
            </w:r>
          </w:p>
        </w:tc>
        <w:tc>
          <w:tcPr>
            <w:tcW w:w="1134" w:type="dxa"/>
            <w:shd w:val="clear" w:color="auto" w:fill="EAF1DD" w:themeFill="accent3" w:themeFillTint="33"/>
            <w:vAlign w:val="center"/>
          </w:tcPr>
          <w:p w14:paraId="0860ED0A" w14:textId="77777777" w:rsidR="00B730D3" w:rsidRPr="0075099B" w:rsidRDefault="00B730D3" w:rsidP="00F4700F">
            <w:pPr>
              <w:jc w:val="center"/>
              <w:rPr>
                <w:rFonts w:cs="Arial"/>
                <w:color w:val="000000" w:themeColor="text1"/>
                <w:sz w:val="18"/>
                <w:szCs w:val="18"/>
              </w:rPr>
            </w:pPr>
            <w:r>
              <w:rPr>
                <w:rFonts w:cs="Arial"/>
                <w:color w:val="000000" w:themeColor="text1"/>
                <w:sz w:val="18"/>
                <w:szCs w:val="18"/>
              </w:rPr>
              <w:t>yes</w:t>
            </w:r>
          </w:p>
        </w:tc>
        <w:tc>
          <w:tcPr>
            <w:tcW w:w="1097" w:type="dxa"/>
            <w:shd w:val="clear" w:color="auto" w:fill="EAF1DD" w:themeFill="accent3" w:themeFillTint="33"/>
            <w:noWrap/>
            <w:vAlign w:val="center"/>
          </w:tcPr>
          <w:p w14:paraId="09724B5D" w14:textId="77777777" w:rsidR="00B730D3" w:rsidRPr="0075099B" w:rsidRDefault="00B730D3" w:rsidP="00F4700F">
            <w:pPr>
              <w:jc w:val="center"/>
              <w:rPr>
                <w:rFonts w:cs="Arial"/>
                <w:color w:val="000000" w:themeColor="text1"/>
                <w:sz w:val="18"/>
                <w:szCs w:val="18"/>
              </w:rPr>
            </w:pPr>
            <w:r>
              <w:rPr>
                <w:rFonts w:cs="Arial"/>
                <w:color w:val="000000" w:themeColor="text1"/>
                <w:sz w:val="16"/>
                <w:szCs w:val="16"/>
              </w:rPr>
              <w:t>N/A</w:t>
            </w:r>
          </w:p>
        </w:tc>
      </w:tr>
      <w:tr w:rsidR="00B730D3" w:rsidRPr="007C5424" w14:paraId="445DAB7E" w14:textId="77777777" w:rsidTr="005E4CB4">
        <w:trPr>
          <w:trHeight w:val="510"/>
          <w:jc w:val="center"/>
        </w:trPr>
        <w:tc>
          <w:tcPr>
            <w:tcW w:w="1951" w:type="dxa"/>
            <w:shd w:val="clear" w:color="auto" w:fill="auto"/>
            <w:noWrap/>
            <w:vAlign w:val="center"/>
          </w:tcPr>
          <w:p w14:paraId="28E6D7F4" w14:textId="77777777" w:rsidR="00B730D3" w:rsidRPr="0075099B" w:rsidRDefault="00B730D3" w:rsidP="00F4700F">
            <w:pPr>
              <w:jc w:val="center"/>
              <w:rPr>
                <w:rFonts w:cs="Arial"/>
                <w:color w:val="000000" w:themeColor="text1"/>
                <w:sz w:val="20"/>
                <w:szCs w:val="20"/>
              </w:rPr>
            </w:pPr>
            <w:r w:rsidRPr="0075099B">
              <w:rPr>
                <w:rFonts w:cs="Arial"/>
                <w:color w:val="000000" w:themeColor="text1"/>
                <w:sz w:val="20"/>
                <w:szCs w:val="20"/>
              </w:rPr>
              <w:t>Choline</w:t>
            </w:r>
          </w:p>
          <w:p w14:paraId="3AF7761F" w14:textId="77777777" w:rsidR="00B730D3" w:rsidRPr="0075099B" w:rsidRDefault="00B730D3" w:rsidP="00F4700F">
            <w:pPr>
              <w:jc w:val="center"/>
              <w:rPr>
                <w:rFonts w:cs="Arial"/>
                <w:color w:val="000000" w:themeColor="text1"/>
                <w:sz w:val="20"/>
                <w:szCs w:val="20"/>
              </w:rPr>
            </w:pPr>
            <w:r w:rsidRPr="0075099B">
              <w:rPr>
                <w:rFonts w:cs="Arial"/>
                <w:color w:val="000000" w:themeColor="text1"/>
                <w:sz w:val="20"/>
                <w:szCs w:val="20"/>
              </w:rPr>
              <w:t>(% dw)</w:t>
            </w:r>
          </w:p>
        </w:tc>
        <w:tc>
          <w:tcPr>
            <w:tcW w:w="1417" w:type="dxa"/>
            <w:shd w:val="clear" w:color="auto" w:fill="auto"/>
            <w:vAlign w:val="center"/>
          </w:tcPr>
          <w:p w14:paraId="427B575E" w14:textId="77777777" w:rsidR="00B730D3" w:rsidRPr="0075099B" w:rsidRDefault="00B730D3" w:rsidP="00F4700F">
            <w:pPr>
              <w:jc w:val="center"/>
              <w:rPr>
                <w:rFonts w:cs="Arial"/>
                <w:color w:val="000000" w:themeColor="text1"/>
                <w:sz w:val="18"/>
                <w:szCs w:val="18"/>
              </w:rPr>
            </w:pPr>
            <w:r w:rsidRPr="0075099B">
              <w:rPr>
                <w:rFonts w:cs="Arial"/>
                <w:color w:val="000000" w:themeColor="text1"/>
                <w:sz w:val="18"/>
                <w:szCs w:val="18"/>
              </w:rPr>
              <w:t>262.7±21.6</w:t>
            </w:r>
          </w:p>
        </w:tc>
        <w:tc>
          <w:tcPr>
            <w:tcW w:w="1276" w:type="dxa"/>
            <w:shd w:val="clear" w:color="auto" w:fill="FDE9D9" w:themeFill="accent6" w:themeFillTint="33"/>
            <w:vAlign w:val="center"/>
          </w:tcPr>
          <w:p w14:paraId="10D39A0D" w14:textId="77777777" w:rsidR="00B730D3" w:rsidRPr="0075099B" w:rsidRDefault="00B730D3" w:rsidP="00F4700F">
            <w:pPr>
              <w:jc w:val="center"/>
              <w:rPr>
                <w:rFonts w:cs="Arial"/>
                <w:color w:val="000000" w:themeColor="text1"/>
                <w:sz w:val="18"/>
                <w:szCs w:val="18"/>
              </w:rPr>
            </w:pPr>
            <w:r w:rsidRPr="0075099B">
              <w:rPr>
                <w:rFonts w:cs="Arial"/>
                <w:color w:val="000000" w:themeColor="text1"/>
                <w:sz w:val="18"/>
                <w:szCs w:val="18"/>
              </w:rPr>
              <w:t>276.</w:t>
            </w:r>
            <w:r w:rsidRPr="0075099B">
              <w:rPr>
                <w:rFonts w:cs="Arial"/>
                <w:color w:val="000000" w:themeColor="text1"/>
                <w:sz w:val="18"/>
                <w:szCs w:val="18"/>
                <w:shd w:val="clear" w:color="auto" w:fill="FDE9D9" w:themeFill="accent6" w:themeFillTint="33"/>
              </w:rPr>
              <w:t>0</w:t>
            </w:r>
            <w:r w:rsidRPr="0075099B">
              <w:rPr>
                <w:rFonts w:cs="Arial"/>
                <w:color w:val="000000" w:themeColor="text1"/>
                <w:sz w:val="18"/>
                <w:szCs w:val="18"/>
              </w:rPr>
              <w:t>±23.3</w:t>
            </w:r>
          </w:p>
        </w:tc>
        <w:tc>
          <w:tcPr>
            <w:tcW w:w="992" w:type="dxa"/>
            <w:shd w:val="clear" w:color="auto" w:fill="auto"/>
            <w:vAlign w:val="center"/>
          </w:tcPr>
          <w:p w14:paraId="20C9A397" w14:textId="77777777" w:rsidR="00B730D3" w:rsidRPr="0075099B" w:rsidRDefault="00B730D3" w:rsidP="00F4700F">
            <w:pPr>
              <w:jc w:val="center"/>
              <w:rPr>
                <w:rFonts w:cs="Arial"/>
                <w:color w:val="000000" w:themeColor="text1"/>
                <w:sz w:val="18"/>
                <w:szCs w:val="18"/>
              </w:rPr>
            </w:pPr>
            <w:r w:rsidRPr="0075099B">
              <w:rPr>
                <w:rFonts w:cs="Arial"/>
                <w:b/>
                <w:color w:val="000000" w:themeColor="text1"/>
                <w:sz w:val="18"/>
                <w:szCs w:val="18"/>
                <w:u w:val="single"/>
              </w:rPr>
              <w:t>0.0249</w:t>
            </w:r>
          </w:p>
        </w:tc>
        <w:tc>
          <w:tcPr>
            <w:tcW w:w="1134" w:type="dxa"/>
            <w:shd w:val="clear" w:color="auto" w:fill="auto"/>
            <w:vAlign w:val="center"/>
          </w:tcPr>
          <w:p w14:paraId="72959A8A" w14:textId="77777777" w:rsidR="00B730D3" w:rsidRPr="0075099B" w:rsidRDefault="00B730D3" w:rsidP="00F4700F">
            <w:pPr>
              <w:jc w:val="center"/>
              <w:rPr>
                <w:rFonts w:cs="Arial"/>
                <w:color w:val="000000" w:themeColor="text1"/>
                <w:sz w:val="18"/>
                <w:szCs w:val="18"/>
              </w:rPr>
            </w:pPr>
            <w:r w:rsidRPr="0075099B">
              <w:rPr>
                <w:rFonts w:cs="Arial"/>
                <w:color w:val="000000" w:themeColor="text1"/>
                <w:sz w:val="18"/>
                <w:szCs w:val="18"/>
              </w:rPr>
              <w:t>yes</w:t>
            </w:r>
          </w:p>
        </w:tc>
        <w:tc>
          <w:tcPr>
            <w:tcW w:w="1097" w:type="dxa"/>
            <w:shd w:val="clear" w:color="auto" w:fill="auto"/>
            <w:noWrap/>
            <w:vAlign w:val="center"/>
          </w:tcPr>
          <w:p w14:paraId="7056934C" w14:textId="77777777" w:rsidR="00B730D3" w:rsidRPr="0075099B" w:rsidRDefault="00B730D3" w:rsidP="00F4700F">
            <w:pPr>
              <w:jc w:val="center"/>
              <w:rPr>
                <w:rFonts w:cs="Arial"/>
                <w:color w:val="000000" w:themeColor="text1"/>
                <w:sz w:val="18"/>
                <w:szCs w:val="18"/>
              </w:rPr>
            </w:pPr>
            <w:r w:rsidRPr="0075099B">
              <w:rPr>
                <w:rFonts w:cs="Arial"/>
                <w:color w:val="000000" w:themeColor="text1"/>
                <w:sz w:val="18"/>
                <w:szCs w:val="18"/>
              </w:rPr>
              <w:t>N/A</w:t>
            </w:r>
          </w:p>
        </w:tc>
      </w:tr>
      <w:tr w:rsidR="00B730D3" w:rsidRPr="007C5424" w14:paraId="45D75DAC" w14:textId="77777777" w:rsidTr="005E4CB4">
        <w:trPr>
          <w:trHeight w:val="510"/>
          <w:jc w:val="center"/>
        </w:trPr>
        <w:tc>
          <w:tcPr>
            <w:tcW w:w="1951" w:type="dxa"/>
            <w:shd w:val="clear" w:color="auto" w:fill="EAF1DD" w:themeFill="accent3" w:themeFillTint="33"/>
            <w:noWrap/>
            <w:vAlign w:val="center"/>
          </w:tcPr>
          <w:p w14:paraId="5888D55E" w14:textId="77777777" w:rsidR="00B730D3" w:rsidRPr="0075099B" w:rsidRDefault="00B730D3" w:rsidP="00F4700F">
            <w:pPr>
              <w:jc w:val="center"/>
              <w:rPr>
                <w:rFonts w:cs="Arial"/>
                <w:color w:val="000000" w:themeColor="text1"/>
                <w:sz w:val="20"/>
                <w:szCs w:val="20"/>
              </w:rPr>
            </w:pPr>
            <w:r w:rsidRPr="0075099B">
              <w:rPr>
                <w:rFonts w:cs="Arial"/>
                <w:color w:val="000000" w:themeColor="text1"/>
                <w:sz w:val="20"/>
                <w:szCs w:val="20"/>
              </w:rPr>
              <w:t>Niacin</w:t>
            </w:r>
          </w:p>
          <w:p w14:paraId="146E53C3" w14:textId="77777777" w:rsidR="00B730D3" w:rsidRPr="0075099B" w:rsidRDefault="00B730D3" w:rsidP="00F4700F">
            <w:pPr>
              <w:jc w:val="center"/>
              <w:rPr>
                <w:rFonts w:cs="Arial"/>
                <w:color w:val="000000" w:themeColor="text1"/>
                <w:sz w:val="20"/>
                <w:szCs w:val="20"/>
              </w:rPr>
            </w:pPr>
            <w:r w:rsidRPr="0075099B">
              <w:rPr>
                <w:rFonts w:cs="Arial"/>
                <w:color w:val="000000" w:themeColor="text1"/>
                <w:sz w:val="20"/>
                <w:szCs w:val="20"/>
              </w:rPr>
              <w:t>(% dw)</w:t>
            </w:r>
          </w:p>
        </w:tc>
        <w:tc>
          <w:tcPr>
            <w:tcW w:w="1417" w:type="dxa"/>
            <w:shd w:val="clear" w:color="auto" w:fill="EAF1DD" w:themeFill="accent3" w:themeFillTint="33"/>
            <w:vAlign w:val="center"/>
          </w:tcPr>
          <w:p w14:paraId="679026CB" w14:textId="77777777" w:rsidR="00B730D3" w:rsidRPr="0075099B" w:rsidRDefault="00B730D3" w:rsidP="00F4700F">
            <w:pPr>
              <w:jc w:val="center"/>
              <w:rPr>
                <w:rFonts w:cs="Arial"/>
                <w:color w:val="000000" w:themeColor="text1"/>
                <w:sz w:val="18"/>
                <w:szCs w:val="18"/>
              </w:rPr>
            </w:pPr>
            <w:r w:rsidRPr="0075099B">
              <w:rPr>
                <w:rFonts w:cs="Arial"/>
                <w:color w:val="000000" w:themeColor="text1"/>
                <w:sz w:val="18"/>
                <w:szCs w:val="18"/>
              </w:rPr>
              <w:t>9.7±1.0</w:t>
            </w:r>
          </w:p>
        </w:tc>
        <w:tc>
          <w:tcPr>
            <w:tcW w:w="1276" w:type="dxa"/>
            <w:shd w:val="clear" w:color="auto" w:fill="FDE9D9" w:themeFill="accent6" w:themeFillTint="33"/>
            <w:vAlign w:val="center"/>
          </w:tcPr>
          <w:p w14:paraId="202D3A7A" w14:textId="77777777" w:rsidR="00B730D3" w:rsidRPr="0075099B" w:rsidRDefault="00B730D3" w:rsidP="00F4700F">
            <w:pPr>
              <w:jc w:val="center"/>
              <w:rPr>
                <w:rFonts w:cs="Arial"/>
                <w:color w:val="000000" w:themeColor="text1"/>
                <w:sz w:val="18"/>
                <w:szCs w:val="18"/>
              </w:rPr>
            </w:pPr>
            <w:r w:rsidRPr="0075099B">
              <w:rPr>
                <w:rFonts w:cs="Arial"/>
                <w:color w:val="000000" w:themeColor="text1"/>
                <w:sz w:val="18"/>
                <w:szCs w:val="18"/>
              </w:rPr>
              <w:t>15.1±1.9</w:t>
            </w:r>
          </w:p>
        </w:tc>
        <w:tc>
          <w:tcPr>
            <w:tcW w:w="992" w:type="dxa"/>
            <w:shd w:val="clear" w:color="auto" w:fill="EAF1DD" w:themeFill="accent3" w:themeFillTint="33"/>
            <w:vAlign w:val="center"/>
          </w:tcPr>
          <w:p w14:paraId="0229100C" w14:textId="77777777" w:rsidR="00B730D3" w:rsidRPr="0075099B" w:rsidRDefault="00B730D3" w:rsidP="00F4700F">
            <w:pPr>
              <w:jc w:val="center"/>
              <w:rPr>
                <w:rFonts w:cs="Arial"/>
                <w:color w:val="000000" w:themeColor="text1"/>
                <w:sz w:val="18"/>
                <w:szCs w:val="18"/>
              </w:rPr>
            </w:pPr>
            <w:r w:rsidRPr="0075099B">
              <w:rPr>
                <w:rFonts w:cs="Arial"/>
                <w:b/>
                <w:color w:val="000000" w:themeColor="text1"/>
                <w:sz w:val="18"/>
                <w:szCs w:val="18"/>
                <w:u w:val="single"/>
              </w:rPr>
              <w:t>&lt;0.0001</w:t>
            </w:r>
          </w:p>
        </w:tc>
        <w:tc>
          <w:tcPr>
            <w:tcW w:w="1134" w:type="dxa"/>
            <w:shd w:val="clear" w:color="auto" w:fill="EAF1DD" w:themeFill="accent3" w:themeFillTint="33"/>
            <w:vAlign w:val="center"/>
          </w:tcPr>
          <w:p w14:paraId="7C5958E6" w14:textId="77777777" w:rsidR="00B730D3" w:rsidRPr="0075099B" w:rsidRDefault="00B730D3" w:rsidP="00F4700F">
            <w:pPr>
              <w:jc w:val="center"/>
              <w:rPr>
                <w:rFonts w:cs="Arial"/>
                <w:color w:val="000000" w:themeColor="text1"/>
                <w:sz w:val="18"/>
                <w:szCs w:val="18"/>
              </w:rPr>
            </w:pPr>
            <w:r w:rsidRPr="0075099B">
              <w:rPr>
                <w:rFonts w:cs="Arial"/>
                <w:color w:val="000000" w:themeColor="text1"/>
                <w:sz w:val="18"/>
                <w:szCs w:val="18"/>
              </w:rPr>
              <w:t>yes</w:t>
            </w:r>
          </w:p>
        </w:tc>
        <w:tc>
          <w:tcPr>
            <w:tcW w:w="1097" w:type="dxa"/>
            <w:shd w:val="clear" w:color="auto" w:fill="EAF1DD" w:themeFill="accent3" w:themeFillTint="33"/>
            <w:noWrap/>
            <w:vAlign w:val="center"/>
          </w:tcPr>
          <w:p w14:paraId="0AB466C6" w14:textId="77777777" w:rsidR="00B730D3" w:rsidRPr="0075099B" w:rsidRDefault="00B730D3" w:rsidP="00F4700F">
            <w:pPr>
              <w:jc w:val="center"/>
              <w:rPr>
                <w:rFonts w:cs="Arial"/>
                <w:color w:val="000000" w:themeColor="text1"/>
                <w:sz w:val="20"/>
                <w:szCs w:val="20"/>
              </w:rPr>
            </w:pPr>
            <w:r w:rsidRPr="0075099B">
              <w:rPr>
                <w:rFonts w:cs="Arial"/>
                <w:color w:val="000000" w:themeColor="text1"/>
                <w:sz w:val="20"/>
                <w:szCs w:val="20"/>
              </w:rPr>
              <w:t>N/A</w:t>
            </w:r>
          </w:p>
        </w:tc>
      </w:tr>
      <w:tr w:rsidR="00B730D3" w:rsidRPr="003C0077" w14:paraId="0FA2307B" w14:textId="77777777" w:rsidTr="005E4CB4">
        <w:trPr>
          <w:trHeight w:val="510"/>
          <w:jc w:val="center"/>
        </w:trPr>
        <w:tc>
          <w:tcPr>
            <w:tcW w:w="1951" w:type="dxa"/>
            <w:shd w:val="clear" w:color="auto" w:fill="auto"/>
            <w:noWrap/>
            <w:vAlign w:val="center"/>
          </w:tcPr>
          <w:p w14:paraId="72315B9C" w14:textId="77777777" w:rsidR="00B730D3" w:rsidRPr="003C0077" w:rsidRDefault="00B730D3" w:rsidP="00F4700F">
            <w:pPr>
              <w:jc w:val="center"/>
              <w:rPr>
                <w:rFonts w:cs="Arial"/>
                <w:color w:val="000000" w:themeColor="text1"/>
                <w:sz w:val="18"/>
                <w:szCs w:val="18"/>
              </w:rPr>
            </w:pPr>
            <w:r w:rsidRPr="003C0077">
              <w:rPr>
                <w:rFonts w:cs="Arial"/>
                <w:color w:val="000000" w:themeColor="text1"/>
                <w:sz w:val="18"/>
                <w:szCs w:val="18"/>
              </w:rPr>
              <w:t>Pantothenic acid</w:t>
            </w:r>
          </w:p>
          <w:p w14:paraId="6A945E7D" w14:textId="77777777" w:rsidR="00B730D3" w:rsidRPr="003C0077" w:rsidRDefault="00B730D3" w:rsidP="00F4700F">
            <w:pPr>
              <w:jc w:val="center"/>
              <w:rPr>
                <w:rFonts w:cs="Arial"/>
                <w:color w:val="000000" w:themeColor="text1"/>
                <w:sz w:val="18"/>
                <w:szCs w:val="18"/>
              </w:rPr>
            </w:pPr>
            <w:r w:rsidRPr="003C0077">
              <w:rPr>
                <w:rFonts w:cs="Arial"/>
                <w:color w:val="000000" w:themeColor="text1"/>
                <w:sz w:val="18"/>
                <w:szCs w:val="18"/>
              </w:rPr>
              <w:t>(% dw)</w:t>
            </w:r>
          </w:p>
        </w:tc>
        <w:tc>
          <w:tcPr>
            <w:tcW w:w="1417" w:type="dxa"/>
            <w:shd w:val="clear" w:color="auto" w:fill="auto"/>
            <w:vAlign w:val="center"/>
          </w:tcPr>
          <w:p w14:paraId="58F9D420" w14:textId="77777777" w:rsidR="00B730D3" w:rsidRPr="003C0077" w:rsidRDefault="00B730D3" w:rsidP="00F4700F">
            <w:pPr>
              <w:jc w:val="center"/>
              <w:rPr>
                <w:rFonts w:cs="Arial"/>
                <w:color w:val="000000" w:themeColor="text1"/>
                <w:sz w:val="18"/>
                <w:szCs w:val="18"/>
              </w:rPr>
            </w:pPr>
            <w:r w:rsidRPr="003C0077">
              <w:rPr>
                <w:rFonts w:cs="Arial"/>
                <w:color w:val="000000" w:themeColor="text1"/>
                <w:sz w:val="18"/>
                <w:szCs w:val="18"/>
              </w:rPr>
              <w:t>0.5±0.1</w:t>
            </w:r>
          </w:p>
        </w:tc>
        <w:tc>
          <w:tcPr>
            <w:tcW w:w="1276" w:type="dxa"/>
            <w:shd w:val="clear" w:color="auto" w:fill="FDE9D9" w:themeFill="accent6" w:themeFillTint="33"/>
            <w:vAlign w:val="center"/>
          </w:tcPr>
          <w:p w14:paraId="034BACFD" w14:textId="77777777" w:rsidR="00B730D3" w:rsidRPr="003C0077" w:rsidRDefault="00B730D3" w:rsidP="00F4700F">
            <w:pPr>
              <w:jc w:val="center"/>
              <w:rPr>
                <w:rFonts w:cs="Arial"/>
                <w:color w:val="000000" w:themeColor="text1"/>
                <w:sz w:val="18"/>
                <w:szCs w:val="18"/>
              </w:rPr>
            </w:pPr>
            <w:r w:rsidRPr="003C0077">
              <w:rPr>
                <w:rFonts w:cs="Arial"/>
                <w:color w:val="000000" w:themeColor="text1"/>
                <w:sz w:val="18"/>
                <w:szCs w:val="18"/>
              </w:rPr>
              <w:t>0.6±0.1</w:t>
            </w:r>
          </w:p>
        </w:tc>
        <w:tc>
          <w:tcPr>
            <w:tcW w:w="992" w:type="dxa"/>
            <w:shd w:val="clear" w:color="auto" w:fill="auto"/>
            <w:vAlign w:val="center"/>
          </w:tcPr>
          <w:p w14:paraId="093825D4" w14:textId="77777777" w:rsidR="00B730D3" w:rsidRPr="003C0077" w:rsidRDefault="00B730D3" w:rsidP="00F4700F">
            <w:pPr>
              <w:jc w:val="center"/>
              <w:rPr>
                <w:rFonts w:cs="Arial"/>
                <w:color w:val="000000" w:themeColor="text1"/>
                <w:sz w:val="18"/>
                <w:szCs w:val="18"/>
              </w:rPr>
            </w:pPr>
            <w:r w:rsidRPr="003C0077">
              <w:rPr>
                <w:rFonts w:cs="Arial"/>
                <w:b/>
                <w:color w:val="000000" w:themeColor="text1"/>
                <w:sz w:val="18"/>
                <w:szCs w:val="18"/>
                <w:u w:val="single"/>
              </w:rPr>
              <w:t>&lt;0.0001</w:t>
            </w:r>
          </w:p>
        </w:tc>
        <w:tc>
          <w:tcPr>
            <w:tcW w:w="1134" w:type="dxa"/>
            <w:shd w:val="clear" w:color="auto" w:fill="auto"/>
            <w:vAlign w:val="center"/>
          </w:tcPr>
          <w:p w14:paraId="4A0FE72C" w14:textId="77777777" w:rsidR="00B730D3" w:rsidRPr="003C0077" w:rsidRDefault="00B730D3" w:rsidP="00F4700F">
            <w:pPr>
              <w:jc w:val="center"/>
              <w:rPr>
                <w:rFonts w:cs="Arial"/>
                <w:color w:val="000000" w:themeColor="text1"/>
                <w:sz w:val="18"/>
                <w:szCs w:val="18"/>
              </w:rPr>
            </w:pPr>
            <w:r w:rsidRPr="003C0077">
              <w:rPr>
                <w:rFonts w:cs="Arial"/>
                <w:color w:val="000000" w:themeColor="text1"/>
                <w:sz w:val="18"/>
                <w:szCs w:val="18"/>
              </w:rPr>
              <w:t>yes</w:t>
            </w:r>
          </w:p>
        </w:tc>
        <w:tc>
          <w:tcPr>
            <w:tcW w:w="1097" w:type="dxa"/>
            <w:shd w:val="clear" w:color="auto" w:fill="auto"/>
            <w:noWrap/>
            <w:vAlign w:val="center"/>
          </w:tcPr>
          <w:p w14:paraId="5F245372" w14:textId="77777777" w:rsidR="00B730D3" w:rsidRPr="003C0077" w:rsidRDefault="00B730D3" w:rsidP="00F4700F">
            <w:pPr>
              <w:jc w:val="center"/>
              <w:rPr>
                <w:rFonts w:cs="Arial"/>
                <w:color w:val="000000" w:themeColor="text1"/>
                <w:sz w:val="18"/>
                <w:szCs w:val="18"/>
              </w:rPr>
            </w:pPr>
            <w:r w:rsidRPr="003C0077">
              <w:rPr>
                <w:rFonts w:cs="Arial"/>
                <w:color w:val="000000" w:themeColor="text1"/>
                <w:sz w:val="18"/>
                <w:szCs w:val="18"/>
              </w:rPr>
              <w:t>N/A</w:t>
            </w:r>
          </w:p>
        </w:tc>
      </w:tr>
      <w:tr w:rsidR="00B730D3" w:rsidRPr="003C0077" w14:paraId="705FA869" w14:textId="77777777" w:rsidTr="005E4CB4">
        <w:trPr>
          <w:trHeight w:val="510"/>
          <w:jc w:val="center"/>
        </w:trPr>
        <w:tc>
          <w:tcPr>
            <w:tcW w:w="1951" w:type="dxa"/>
            <w:shd w:val="clear" w:color="auto" w:fill="EAF1DD" w:themeFill="accent3" w:themeFillTint="33"/>
            <w:noWrap/>
            <w:vAlign w:val="center"/>
          </w:tcPr>
          <w:p w14:paraId="5C2AA005" w14:textId="77777777" w:rsidR="00B730D3" w:rsidRPr="003C0077" w:rsidRDefault="00B730D3" w:rsidP="00F4700F">
            <w:pPr>
              <w:jc w:val="center"/>
              <w:rPr>
                <w:rFonts w:cs="Arial"/>
                <w:color w:val="000000" w:themeColor="text1"/>
                <w:sz w:val="18"/>
                <w:szCs w:val="18"/>
              </w:rPr>
            </w:pPr>
            <w:r w:rsidRPr="003C0077">
              <w:rPr>
                <w:rFonts w:cs="Arial"/>
                <w:color w:val="000000" w:themeColor="text1"/>
                <w:sz w:val="18"/>
                <w:szCs w:val="18"/>
              </w:rPr>
              <w:t>Pyridoxine</w:t>
            </w:r>
          </w:p>
          <w:p w14:paraId="6A49C8A4" w14:textId="77777777" w:rsidR="00B730D3" w:rsidRPr="003C0077" w:rsidRDefault="00B730D3" w:rsidP="00F4700F">
            <w:pPr>
              <w:jc w:val="center"/>
              <w:rPr>
                <w:rFonts w:cs="Arial"/>
                <w:color w:val="000000" w:themeColor="text1"/>
                <w:sz w:val="18"/>
                <w:szCs w:val="18"/>
              </w:rPr>
            </w:pPr>
            <w:r w:rsidRPr="003C0077">
              <w:rPr>
                <w:rFonts w:cs="Arial"/>
                <w:color w:val="000000" w:themeColor="text1"/>
                <w:sz w:val="18"/>
                <w:szCs w:val="18"/>
              </w:rPr>
              <w:t>(% dw)</w:t>
            </w:r>
          </w:p>
        </w:tc>
        <w:tc>
          <w:tcPr>
            <w:tcW w:w="1417" w:type="dxa"/>
            <w:shd w:val="clear" w:color="auto" w:fill="EAF1DD" w:themeFill="accent3" w:themeFillTint="33"/>
            <w:vAlign w:val="center"/>
          </w:tcPr>
          <w:p w14:paraId="2BA319D7" w14:textId="77777777" w:rsidR="00B730D3" w:rsidRPr="003C0077" w:rsidRDefault="00B730D3" w:rsidP="00F4700F">
            <w:pPr>
              <w:jc w:val="center"/>
              <w:rPr>
                <w:rFonts w:cs="Arial"/>
                <w:color w:val="000000" w:themeColor="text1"/>
                <w:sz w:val="18"/>
                <w:szCs w:val="18"/>
              </w:rPr>
            </w:pPr>
            <w:r w:rsidRPr="003C0077">
              <w:rPr>
                <w:rFonts w:cs="Arial"/>
                <w:color w:val="000000" w:themeColor="text1"/>
                <w:sz w:val="18"/>
                <w:szCs w:val="18"/>
              </w:rPr>
              <w:t>0.5±0.1</w:t>
            </w:r>
          </w:p>
        </w:tc>
        <w:tc>
          <w:tcPr>
            <w:tcW w:w="1276" w:type="dxa"/>
            <w:shd w:val="clear" w:color="auto" w:fill="FDE9D9" w:themeFill="accent6" w:themeFillTint="33"/>
            <w:vAlign w:val="center"/>
          </w:tcPr>
          <w:p w14:paraId="2B2313EA" w14:textId="77777777" w:rsidR="00B730D3" w:rsidRPr="003C0077" w:rsidRDefault="00B730D3" w:rsidP="00F4700F">
            <w:pPr>
              <w:jc w:val="center"/>
              <w:rPr>
                <w:rFonts w:cs="Arial"/>
                <w:color w:val="000000" w:themeColor="text1"/>
                <w:sz w:val="18"/>
                <w:szCs w:val="18"/>
              </w:rPr>
            </w:pPr>
            <w:r w:rsidRPr="003C0077">
              <w:rPr>
                <w:rFonts w:cs="Arial"/>
                <w:color w:val="000000" w:themeColor="text1"/>
                <w:sz w:val="18"/>
                <w:szCs w:val="18"/>
              </w:rPr>
              <w:t>0.9±0.1</w:t>
            </w:r>
          </w:p>
        </w:tc>
        <w:tc>
          <w:tcPr>
            <w:tcW w:w="992" w:type="dxa"/>
            <w:shd w:val="clear" w:color="auto" w:fill="EAF1DD" w:themeFill="accent3" w:themeFillTint="33"/>
            <w:vAlign w:val="center"/>
          </w:tcPr>
          <w:p w14:paraId="7BBFC46E" w14:textId="77777777" w:rsidR="00B730D3" w:rsidRPr="003C0077" w:rsidRDefault="00B730D3" w:rsidP="00F4700F">
            <w:pPr>
              <w:jc w:val="center"/>
              <w:rPr>
                <w:rFonts w:cs="Arial"/>
                <w:color w:val="000000" w:themeColor="text1"/>
                <w:sz w:val="18"/>
                <w:szCs w:val="18"/>
              </w:rPr>
            </w:pPr>
            <w:r w:rsidRPr="003C0077">
              <w:rPr>
                <w:rFonts w:cs="Arial"/>
                <w:b/>
                <w:color w:val="000000" w:themeColor="text1"/>
                <w:sz w:val="18"/>
                <w:szCs w:val="18"/>
                <w:u w:val="single"/>
              </w:rPr>
              <w:t>&lt;0.0001</w:t>
            </w:r>
          </w:p>
        </w:tc>
        <w:tc>
          <w:tcPr>
            <w:tcW w:w="1134" w:type="dxa"/>
            <w:shd w:val="clear" w:color="auto" w:fill="EAF1DD" w:themeFill="accent3" w:themeFillTint="33"/>
            <w:vAlign w:val="center"/>
          </w:tcPr>
          <w:p w14:paraId="06DFBAA8" w14:textId="77777777" w:rsidR="00B730D3" w:rsidRPr="003C0077" w:rsidRDefault="00B730D3" w:rsidP="00F4700F">
            <w:pPr>
              <w:jc w:val="center"/>
              <w:rPr>
                <w:rFonts w:cs="Arial"/>
                <w:color w:val="000000" w:themeColor="text1"/>
                <w:sz w:val="18"/>
                <w:szCs w:val="18"/>
              </w:rPr>
            </w:pPr>
            <w:r w:rsidRPr="003C0077">
              <w:rPr>
                <w:rFonts w:cs="Arial"/>
                <w:color w:val="000000" w:themeColor="text1"/>
                <w:sz w:val="18"/>
                <w:szCs w:val="18"/>
              </w:rPr>
              <w:t>yes</w:t>
            </w:r>
          </w:p>
        </w:tc>
        <w:tc>
          <w:tcPr>
            <w:tcW w:w="1097" w:type="dxa"/>
            <w:shd w:val="clear" w:color="auto" w:fill="EAF1DD" w:themeFill="accent3" w:themeFillTint="33"/>
            <w:noWrap/>
            <w:vAlign w:val="center"/>
          </w:tcPr>
          <w:p w14:paraId="50087AE6" w14:textId="77777777" w:rsidR="00B730D3" w:rsidRPr="003C0077" w:rsidRDefault="00B730D3" w:rsidP="00F4700F">
            <w:pPr>
              <w:jc w:val="center"/>
              <w:rPr>
                <w:rFonts w:cs="Arial"/>
                <w:color w:val="000000" w:themeColor="text1"/>
                <w:sz w:val="18"/>
                <w:szCs w:val="18"/>
              </w:rPr>
            </w:pPr>
            <w:r w:rsidRPr="003C0077">
              <w:rPr>
                <w:rFonts w:cs="Arial"/>
                <w:color w:val="000000" w:themeColor="text1"/>
                <w:sz w:val="18"/>
                <w:szCs w:val="18"/>
              </w:rPr>
              <w:t>N/A</w:t>
            </w:r>
          </w:p>
        </w:tc>
      </w:tr>
      <w:tr w:rsidR="00B730D3" w:rsidRPr="003C0077" w14:paraId="308FA38E" w14:textId="77777777" w:rsidTr="005E4CB4">
        <w:trPr>
          <w:trHeight w:val="510"/>
          <w:jc w:val="center"/>
        </w:trPr>
        <w:tc>
          <w:tcPr>
            <w:tcW w:w="1951" w:type="dxa"/>
            <w:shd w:val="clear" w:color="auto" w:fill="auto"/>
            <w:noWrap/>
            <w:vAlign w:val="center"/>
          </w:tcPr>
          <w:p w14:paraId="20CCC2B3" w14:textId="77777777" w:rsidR="00B730D3" w:rsidRPr="003C0077" w:rsidRDefault="00B730D3" w:rsidP="00F4700F">
            <w:pPr>
              <w:jc w:val="center"/>
              <w:rPr>
                <w:rFonts w:cs="Arial"/>
                <w:color w:val="000000" w:themeColor="text1"/>
                <w:sz w:val="18"/>
                <w:szCs w:val="18"/>
              </w:rPr>
            </w:pPr>
            <w:r w:rsidRPr="003C0077">
              <w:rPr>
                <w:rFonts w:cs="Arial"/>
                <w:color w:val="000000" w:themeColor="text1"/>
                <w:sz w:val="18"/>
                <w:szCs w:val="18"/>
              </w:rPr>
              <w:t xml:space="preserve">Riboflavin </w:t>
            </w:r>
          </w:p>
          <w:p w14:paraId="6A561EEC" w14:textId="77777777" w:rsidR="00B730D3" w:rsidRPr="003C0077" w:rsidRDefault="00B730D3" w:rsidP="00F4700F">
            <w:pPr>
              <w:jc w:val="center"/>
              <w:rPr>
                <w:rFonts w:cs="Arial"/>
                <w:color w:val="000000" w:themeColor="text1"/>
                <w:sz w:val="18"/>
                <w:szCs w:val="18"/>
              </w:rPr>
            </w:pPr>
            <w:r w:rsidRPr="003C0077">
              <w:rPr>
                <w:rFonts w:cs="Arial"/>
                <w:color w:val="000000" w:themeColor="text1"/>
                <w:sz w:val="18"/>
                <w:szCs w:val="18"/>
              </w:rPr>
              <w:t>(% dw)</w:t>
            </w:r>
          </w:p>
        </w:tc>
        <w:tc>
          <w:tcPr>
            <w:tcW w:w="1417" w:type="dxa"/>
            <w:shd w:val="clear" w:color="auto" w:fill="auto"/>
            <w:vAlign w:val="center"/>
          </w:tcPr>
          <w:p w14:paraId="04ED3208" w14:textId="77777777" w:rsidR="00B730D3" w:rsidRPr="003C0077" w:rsidRDefault="00B730D3" w:rsidP="00F4700F">
            <w:pPr>
              <w:jc w:val="center"/>
              <w:rPr>
                <w:rFonts w:cs="Arial"/>
                <w:color w:val="000000" w:themeColor="text1"/>
                <w:sz w:val="18"/>
                <w:szCs w:val="18"/>
                <w:highlight w:val="yellow"/>
              </w:rPr>
            </w:pPr>
            <w:r w:rsidRPr="00BB4C18">
              <w:rPr>
                <w:rFonts w:cs="Arial"/>
                <w:color w:val="000000" w:themeColor="text1"/>
                <w:sz w:val="18"/>
                <w:szCs w:val="18"/>
              </w:rPr>
              <w:t>0.3</w:t>
            </w:r>
            <w:r>
              <w:rPr>
                <w:rFonts w:cs="Arial"/>
                <w:color w:val="000000" w:themeColor="text1"/>
                <w:sz w:val="18"/>
                <w:szCs w:val="18"/>
              </w:rPr>
              <w:t>2±0.06</w:t>
            </w:r>
          </w:p>
        </w:tc>
        <w:tc>
          <w:tcPr>
            <w:tcW w:w="1276" w:type="dxa"/>
            <w:shd w:val="clear" w:color="auto" w:fill="FDE9D9" w:themeFill="accent6" w:themeFillTint="33"/>
            <w:vAlign w:val="center"/>
          </w:tcPr>
          <w:p w14:paraId="1AA51EC5" w14:textId="77777777" w:rsidR="00B730D3" w:rsidRPr="003C0077" w:rsidRDefault="00B730D3" w:rsidP="00F4700F">
            <w:pPr>
              <w:jc w:val="center"/>
              <w:rPr>
                <w:rFonts w:cs="Arial"/>
                <w:color w:val="000000" w:themeColor="text1"/>
                <w:sz w:val="18"/>
                <w:szCs w:val="18"/>
                <w:highlight w:val="yellow"/>
              </w:rPr>
            </w:pPr>
            <w:r w:rsidRPr="00BB4C18">
              <w:rPr>
                <w:rFonts w:cs="Arial"/>
                <w:color w:val="000000" w:themeColor="text1"/>
                <w:sz w:val="18"/>
                <w:szCs w:val="18"/>
              </w:rPr>
              <w:t>0.3</w:t>
            </w:r>
            <w:r>
              <w:rPr>
                <w:rFonts w:cs="Arial"/>
                <w:color w:val="000000" w:themeColor="text1"/>
                <w:sz w:val="18"/>
                <w:szCs w:val="18"/>
              </w:rPr>
              <w:t>5</w:t>
            </w:r>
            <w:r w:rsidRPr="00BB4C18">
              <w:rPr>
                <w:rFonts w:cs="Arial"/>
                <w:color w:val="000000" w:themeColor="text1"/>
                <w:sz w:val="18"/>
                <w:szCs w:val="18"/>
              </w:rPr>
              <w:t>±0.0</w:t>
            </w:r>
            <w:r>
              <w:rPr>
                <w:rFonts w:cs="Arial"/>
                <w:color w:val="000000" w:themeColor="text1"/>
                <w:sz w:val="18"/>
                <w:szCs w:val="18"/>
              </w:rPr>
              <w:t>3</w:t>
            </w:r>
          </w:p>
        </w:tc>
        <w:tc>
          <w:tcPr>
            <w:tcW w:w="992" w:type="dxa"/>
            <w:shd w:val="clear" w:color="auto" w:fill="auto"/>
            <w:vAlign w:val="center"/>
          </w:tcPr>
          <w:p w14:paraId="4B9A3871" w14:textId="77777777" w:rsidR="00B730D3" w:rsidRPr="003C0077" w:rsidRDefault="00B730D3" w:rsidP="00F4700F">
            <w:pPr>
              <w:jc w:val="center"/>
              <w:rPr>
                <w:rFonts w:cs="Arial"/>
                <w:color w:val="000000" w:themeColor="text1"/>
                <w:sz w:val="18"/>
                <w:szCs w:val="18"/>
                <w:highlight w:val="yellow"/>
              </w:rPr>
            </w:pPr>
            <w:r w:rsidRPr="003729C9">
              <w:rPr>
                <w:rFonts w:cs="Arial"/>
                <w:b/>
                <w:color w:val="000000" w:themeColor="text1"/>
                <w:sz w:val="18"/>
                <w:szCs w:val="18"/>
                <w:u w:val="single"/>
              </w:rPr>
              <w:t>0.0241</w:t>
            </w:r>
          </w:p>
        </w:tc>
        <w:tc>
          <w:tcPr>
            <w:tcW w:w="1134" w:type="dxa"/>
            <w:shd w:val="clear" w:color="auto" w:fill="auto"/>
            <w:vAlign w:val="center"/>
          </w:tcPr>
          <w:p w14:paraId="76742ED3" w14:textId="77777777" w:rsidR="00B730D3" w:rsidRPr="003C0077" w:rsidRDefault="00B730D3" w:rsidP="00F4700F">
            <w:pPr>
              <w:jc w:val="center"/>
              <w:rPr>
                <w:rFonts w:cs="Arial"/>
                <w:color w:val="000000" w:themeColor="text1"/>
                <w:sz w:val="18"/>
                <w:szCs w:val="18"/>
              </w:rPr>
            </w:pPr>
            <w:r w:rsidRPr="003C0077">
              <w:rPr>
                <w:rFonts w:cs="Arial"/>
                <w:color w:val="000000" w:themeColor="text1"/>
                <w:sz w:val="18"/>
                <w:szCs w:val="18"/>
              </w:rPr>
              <w:t>yes</w:t>
            </w:r>
          </w:p>
        </w:tc>
        <w:tc>
          <w:tcPr>
            <w:tcW w:w="1097" w:type="dxa"/>
            <w:shd w:val="clear" w:color="auto" w:fill="auto"/>
            <w:noWrap/>
            <w:vAlign w:val="center"/>
          </w:tcPr>
          <w:p w14:paraId="62354472" w14:textId="77777777" w:rsidR="00B730D3" w:rsidRPr="003C0077" w:rsidRDefault="00B730D3" w:rsidP="00F4700F">
            <w:pPr>
              <w:jc w:val="center"/>
              <w:rPr>
                <w:rFonts w:cs="Arial"/>
                <w:color w:val="000000" w:themeColor="text1"/>
                <w:sz w:val="18"/>
                <w:szCs w:val="18"/>
              </w:rPr>
            </w:pPr>
            <w:r w:rsidRPr="003C0077">
              <w:rPr>
                <w:rFonts w:cs="Arial"/>
                <w:color w:val="000000" w:themeColor="text1"/>
                <w:sz w:val="18"/>
                <w:szCs w:val="18"/>
              </w:rPr>
              <w:t>N/A</w:t>
            </w:r>
          </w:p>
        </w:tc>
      </w:tr>
      <w:tr w:rsidR="00B730D3" w:rsidRPr="003C0077" w14:paraId="2C2BDF7F" w14:textId="77777777" w:rsidTr="005E4CB4">
        <w:trPr>
          <w:trHeight w:val="510"/>
          <w:jc w:val="center"/>
        </w:trPr>
        <w:tc>
          <w:tcPr>
            <w:tcW w:w="1951" w:type="dxa"/>
            <w:shd w:val="clear" w:color="auto" w:fill="EAF1DD" w:themeFill="accent3" w:themeFillTint="33"/>
            <w:noWrap/>
            <w:vAlign w:val="center"/>
          </w:tcPr>
          <w:p w14:paraId="118245C5" w14:textId="77777777" w:rsidR="00B730D3" w:rsidRPr="003C0077" w:rsidRDefault="00B730D3" w:rsidP="00F4700F">
            <w:pPr>
              <w:jc w:val="center"/>
              <w:rPr>
                <w:rFonts w:cs="Arial"/>
                <w:color w:val="000000" w:themeColor="text1"/>
                <w:sz w:val="18"/>
                <w:szCs w:val="18"/>
              </w:rPr>
            </w:pPr>
            <w:r w:rsidRPr="003C0077">
              <w:rPr>
                <w:rFonts w:cs="Arial"/>
                <w:color w:val="000000" w:themeColor="text1"/>
                <w:sz w:val="18"/>
                <w:szCs w:val="18"/>
              </w:rPr>
              <w:t>Thiamin</w:t>
            </w:r>
          </w:p>
          <w:p w14:paraId="4DBB5F79" w14:textId="77777777" w:rsidR="00B730D3" w:rsidRPr="003C0077" w:rsidRDefault="00B730D3" w:rsidP="00F4700F">
            <w:pPr>
              <w:jc w:val="center"/>
              <w:rPr>
                <w:rFonts w:cs="Arial"/>
                <w:color w:val="000000" w:themeColor="text1"/>
                <w:sz w:val="18"/>
                <w:szCs w:val="18"/>
              </w:rPr>
            </w:pPr>
            <w:r w:rsidRPr="003C0077">
              <w:rPr>
                <w:rFonts w:cs="Arial"/>
                <w:color w:val="000000" w:themeColor="text1"/>
                <w:sz w:val="18"/>
                <w:szCs w:val="18"/>
              </w:rPr>
              <w:t>(% dw)</w:t>
            </w:r>
          </w:p>
        </w:tc>
        <w:tc>
          <w:tcPr>
            <w:tcW w:w="1417" w:type="dxa"/>
            <w:shd w:val="clear" w:color="auto" w:fill="EAF1DD" w:themeFill="accent3" w:themeFillTint="33"/>
            <w:vAlign w:val="center"/>
          </w:tcPr>
          <w:p w14:paraId="284A74AF" w14:textId="77777777" w:rsidR="00B730D3" w:rsidRPr="003C0077" w:rsidRDefault="00B730D3" w:rsidP="00F4700F">
            <w:pPr>
              <w:jc w:val="center"/>
              <w:rPr>
                <w:rFonts w:cs="Arial"/>
                <w:color w:val="000000" w:themeColor="text1"/>
                <w:sz w:val="18"/>
                <w:szCs w:val="18"/>
              </w:rPr>
            </w:pPr>
            <w:r w:rsidRPr="003C0077">
              <w:rPr>
                <w:rFonts w:cs="Arial"/>
                <w:color w:val="000000" w:themeColor="text1"/>
                <w:sz w:val="18"/>
                <w:szCs w:val="18"/>
              </w:rPr>
              <w:t>1.3±0.2</w:t>
            </w:r>
          </w:p>
        </w:tc>
        <w:tc>
          <w:tcPr>
            <w:tcW w:w="1276" w:type="dxa"/>
            <w:shd w:val="clear" w:color="auto" w:fill="FDE9D9" w:themeFill="accent6" w:themeFillTint="33"/>
            <w:vAlign w:val="center"/>
          </w:tcPr>
          <w:p w14:paraId="4B6B1B3D" w14:textId="77777777" w:rsidR="00B730D3" w:rsidRPr="003C0077" w:rsidRDefault="00B730D3" w:rsidP="00F4700F">
            <w:pPr>
              <w:jc w:val="center"/>
              <w:rPr>
                <w:rFonts w:cs="Arial"/>
                <w:color w:val="000000" w:themeColor="text1"/>
                <w:sz w:val="18"/>
                <w:szCs w:val="18"/>
              </w:rPr>
            </w:pPr>
            <w:r w:rsidRPr="003C0077">
              <w:rPr>
                <w:rFonts w:cs="Arial"/>
                <w:color w:val="000000" w:themeColor="text1"/>
                <w:sz w:val="18"/>
                <w:szCs w:val="18"/>
              </w:rPr>
              <w:t>1.5±0.2</w:t>
            </w:r>
          </w:p>
        </w:tc>
        <w:tc>
          <w:tcPr>
            <w:tcW w:w="992" w:type="dxa"/>
            <w:shd w:val="clear" w:color="auto" w:fill="EAF1DD" w:themeFill="accent3" w:themeFillTint="33"/>
            <w:vAlign w:val="center"/>
          </w:tcPr>
          <w:p w14:paraId="6700DFCE" w14:textId="77777777" w:rsidR="00B730D3" w:rsidRPr="003C0077" w:rsidRDefault="00B730D3" w:rsidP="00F4700F">
            <w:pPr>
              <w:jc w:val="center"/>
              <w:rPr>
                <w:rFonts w:cs="Arial"/>
                <w:color w:val="000000" w:themeColor="text1"/>
                <w:sz w:val="18"/>
                <w:szCs w:val="18"/>
              </w:rPr>
            </w:pPr>
            <w:r w:rsidRPr="003C0077">
              <w:rPr>
                <w:rFonts w:cs="Arial"/>
                <w:b/>
                <w:color w:val="000000" w:themeColor="text1"/>
                <w:sz w:val="18"/>
                <w:szCs w:val="18"/>
                <w:u w:val="single"/>
              </w:rPr>
              <w:t>0.0023</w:t>
            </w:r>
          </w:p>
        </w:tc>
        <w:tc>
          <w:tcPr>
            <w:tcW w:w="1134" w:type="dxa"/>
            <w:shd w:val="clear" w:color="auto" w:fill="EAF1DD" w:themeFill="accent3" w:themeFillTint="33"/>
            <w:vAlign w:val="center"/>
          </w:tcPr>
          <w:p w14:paraId="2796CA36" w14:textId="77777777" w:rsidR="00B730D3" w:rsidRPr="003C0077" w:rsidRDefault="00B730D3" w:rsidP="00F4700F">
            <w:pPr>
              <w:jc w:val="center"/>
              <w:rPr>
                <w:rFonts w:cs="Arial"/>
                <w:color w:val="000000" w:themeColor="text1"/>
                <w:sz w:val="18"/>
                <w:szCs w:val="18"/>
              </w:rPr>
            </w:pPr>
            <w:r w:rsidRPr="003C0077">
              <w:rPr>
                <w:rFonts w:cs="Arial"/>
                <w:color w:val="000000" w:themeColor="text1"/>
                <w:sz w:val="18"/>
                <w:szCs w:val="18"/>
              </w:rPr>
              <w:t>yes</w:t>
            </w:r>
          </w:p>
        </w:tc>
        <w:tc>
          <w:tcPr>
            <w:tcW w:w="1097" w:type="dxa"/>
            <w:shd w:val="clear" w:color="auto" w:fill="EAF1DD" w:themeFill="accent3" w:themeFillTint="33"/>
            <w:noWrap/>
            <w:vAlign w:val="center"/>
          </w:tcPr>
          <w:p w14:paraId="5ED8546E" w14:textId="77777777" w:rsidR="00B730D3" w:rsidRPr="003C0077" w:rsidRDefault="00B730D3" w:rsidP="00F4700F">
            <w:pPr>
              <w:jc w:val="center"/>
              <w:rPr>
                <w:rFonts w:cs="Arial"/>
                <w:color w:val="000000" w:themeColor="text1"/>
                <w:sz w:val="18"/>
                <w:szCs w:val="18"/>
              </w:rPr>
            </w:pPr>
            <w:r w:rsidRPr="003C0077">
              <w:rPr>
                <w:rFonts w:cs="Arial"/>
                <w:color w:val="000000" w:themeColor="text1"/>
                <w:sz w:val="18"/>
                <w:szCs w:val="18"/>
              </w:rPr>
              <w:t>N/A</w:t>
            </w:r>
          </w:p>
        </w:tc>
      </w:tr>
      <w:tr w:rsidR="00B730D3" w:rsidRPr="003C0077" w14:paraId="7C3CEEFB" w14:textId="77777777" w:rsidTr="005E4CB4">
        <w:trPr>
          <w:trHeight w:val="510"/>
          <w:jc w:val="center"/>
        </w:trPr>
        <w:tc>
          <w:tcPr>
            <w:tcW w:w="1951" w:type="dxa"/>
            <w:shd w:val="clear" w:color="auto" w:fill="FFFFFF" w:themeFill="background1"/>
            <w:noWrap/>
            <w:vAlign w:val="center"/>
          </w:tcPr>
          <w:p w14:paraId="2A29D551" w14:textId="77777777" w:rsidR="00B730D3" w:rsidRPr="003C0077" w:rsidRDefault="00B730D3" w:rsidP="00F4700F">
            <w:pPr>
              <w:jc w:val="center"/>
              <w:rPr>
                <w:rFonts w:cs="Arial"/>
                <w:color w:val="000000" w:themeColor="text1"/>
                <w:sz w:val="18"/>
                <w:szCs w:val="18"/>
              </w:rPr>
            </w:pPr>
            <w:r w:rsidRPr="003C0077">
              <w:rPr>
                <w:rFonts w:cs="Arial"/>
                <w:color w:val="000000" w:themeColor="text1"/>
                <w:sz w:val="18"/>
                <w:szCs w:val="18"/>
              </w:rPr>
              <w:t>Vitamin K1</w:t>
            </w:r>
          </w:p>
          <w:p w14:paraId="21E95786" w14:textId="77777777" w:rsidR="00B730D3" w:rsidRPr="003C0077" w:rsidRDefault="00B730D3" w:rsidP="00F4700F">
            <w:pPr>
              <w:jc w:val="center"/>
              <w:rPr>
                <w:rFonts w:cs="Arial"/>
                <w:color w:val="000000" w:themeColor="text1"/>
                <w:sz w:val="18"/>
                <w:szCs w:val="18"/>
              </w:rPr>
            </w:pPr>
            <w:r w:rsidRPr="003C0077">
              <w:rPr>
                <w:rFonts w:cs="Arial"/>
                <w:color w:val="000000" w:themeColor="text1"/>
                <w:sz w:val="18"/>
                <w:szCs w:val="18"/>
              </w:rPr>
              <w:t>(% dw)</w:t>
            </w:r>
          </w:p>
        </w:tc>
        <w:tc>
          <w:tcPr>
            <w:tcW w:w="1417" w:type="dxa"/>
            <w:shd w:val="clear" w:color="auto" w:fill="FFFFFF" w:themeFill="background1"/>
            <w:vAlign w:val="center"/>
          </w:tcPr>
          <w:p w14:paraId="0FCF7404" w14:textId="77777777" w:rsidR="00B730D3" w:rsidRPr="003C0077" w:rsidRDefault="00B730D3" w:rsidP="00F4700F">
            <w:pPr>
              <w:jc w:val="center"/>
              <w:rPr>
                <w:rFonts w:cs="Arial"/>
                <w:color w:val="000000" w:themeColor="text1"/>
                <w:sz w:val="18"/>
                <w:szCs w:val="18"/>
              </w:rPr>
            </w:pPr>
            <w:r w:rsidRPr="003C0077">
              <w:rPr>
                <w:rFonts w:cs="Arial"/>
                <w:color w:val="000000" w:themeColor="text1"/>
                <w:sz w:val="18"/>
                <w:szCs w:val="18"/>
              </w:rPr>
              <w:t>0.0±0.0</w:t>
            </w:r>
          </w:p>
        </w:tc>
        <w:tc>
          <w:tcPr>
            <w:tcW w:w="1276" w:type="dxa"/>
            <w:shd w:val="clear" w:color="auto" w:fill="FDE9D9" w:themeFill="accent6" w:themeFillTint="33"/>
            <w:vAlign w:val="center"/>
          </w:tcPr>
          <w:p w14:paraId="24A28A1B" w14:textId="77777777" w:rsidR="00B730D3" w:rsidRPr="003C0077" w:rsidRDefault="00B730D3" w:rsidP="00F4700F">
            <w:pPr>
              <w:jc w:val="center"/>
              <w:rPr>
                <w:rFonts w:cs="Arial"/>
                <w:color w:val="000000" w:themeColor="text1"/>
                <w:sz w:val="18"/>
                <w:szCs w:val="18"/>
              </w:rPr>
            </w:pPr>
            <w:r w:rsidRPr="003C0077">
              <w:rPr>
                <w:rFonts w:cs="Arial"/>
                <w:color w:val="000000" w:themeColor="text1"/>
                <w:sz w:val="18"/>
                <w:szCs w:val="18"/>
              </w:rPr>
              <w:t>0.1±0.0</w:t>
            </w:r>
          </w:p>
        </w:tc>
        <w:tc>
          <w:tcPr>
            <w:tcW w:w="992" w:type="dxa"/>
            <w:shd w:val="clear" w:color="auto" w:fill="FFFFFF" w:themeFill="background1"/>
            <w:vAlign w:val="center"/>
          </w:tcPr>
          <w:p w14:paraId="0A9900AF" w14:textId="77777777" w:rsidR="00B730D3" w:rsidRPr="003C0077" w:rsidRDefault="00B730D3" w:rsidP="00F4700F">
            <w:pPr>
              <w:jc w:val="center"/>
              <w:rPr>
                <w:rFonts w:cs="Arial"/>
                <w:color w:val="000000" w:themeColor="text1"/>
                <w:sz w:val="18"/>
                <w:szCs w:val="18"/>
              </w:rPr>
            </w:pPr>
            <w:r w:rsidRPr="003C0077">
              <w:rPr>
                <w:rFonts w:cs="Arial"/>
                <w:b/>
                <w:color w:val="000000" w:themeColor="text1"/>
                <w:sz w:val="18"/>
                <w:szCs w:val="18"/>
                <w:u w:val="single"/>
              </w:rPr>
              <w:t>0.0205</w:t>
            </w:r>
          </w:p>
        </w:tc>
        <w:tc>
          <w:tcPr>
            <w:tcW w:w="1134" w:type="dxa"/>
            <w:shd w:val="clear" w:color="auto" w:fill="FFFFFF" w:themeFill="background1"/>
            <w:vAlign w:val="center"/>
          </w:tcPr>
          <w:p w14:paraId="2ABBE901" w14:textId="77777777" w:rsidR="00B730D3" w:rsidRPr="003C0077" w:rsidRDefault="00B730D3" w:rsidP="00F4700F">
            <w:pPr>
              <w:jc w:val="center"/>
              <w:rPr>
                <w:rFonts w:cs="Arial"/>
                <w:color w:val="000000" w:themeColor="text1"/>
                <w:sz w:val="18"/>
                <w:szCs w:val="18"/>
              </w:rPr>
            </w:pPr>
            <w:r w:rsidRPr="003C0077">
              <w:rPr>
                <w:rFonts w:cs="Arial"/>
                <w:color w:val="000000" w:themeColor="text1"/>
                <w:sz w:val="18"/>
                <w:szCs w:val="18"/>
              </w:rPr>
              <w:t>yes</w:t>
            </w:r>
          </w:p>
        </w:tc>
        <w:tc>
          <w:tcPr>
            <w:tcW w:w="1097" w:type="dxa"/>
            <w:shd w:val="clear" w:color="auto" w:fill="FFFFFF" w:themeFill="background1"/>
            <w:noWrap/>
            <w:vAlign w:val="center"/>
          </w:tcPr>
          <w:p w14:paraId="05E6A462" w14:textId="77777777" w:rsidR="00B730D3" w:rsidRPr="003C0077" w:rsidRDefault="00B730D3" w:rsidP="00F4700F">
            <w:pPr>
              <w:jc w:val="center"/>
              <w:rPr>
                <w:rFonts w:cs="Arial"/>
                <w:color w:val="000000" w:themeColor="text1"/>
                <w:sz w:val="18"/>
                <w:szCs w:val="18"/>
              </w:rPr>
            </w:pPr>
            <w:r w:rsidRPr="003C0077">
              <w:rPr>
                <w:rFonts w:cs="Arial"/>
                <w:color w:val="000000" w:themeColor="text1"/>
                <w:sz w:val="18"/>
                <w:szCs w:val="18"/>
              </w:rPr>
              <w:t>N/A</w:t>
            </w:r>
          </w:p>
        </w:tc>
      </w:tr>
      <w:tr w:rsidR="00B730D3" w:rsidRPr="007C5424" w14:paraId="0B9E15D7" w14:textId="77777777" w:rsidTr="005E4CB4">
        <w:trPr>
          <w:trHeight w:val="510"/>
          <w:jc w:val="center"/>
        </w:trPr>
        <w:tc>
          <w:tcPr>
            <w:tcW w:w="1951" w:type="dxa"/>
            <w:shd w:val="clear" w:color="auto" w:fill="EAF1DD" w:themeFill="accent3" w:themeFillTint="33"/>
            <w:noWrap/>
            <w:vAlign w:val="center"/>
          </w:tcPr>
          <w:p w14:paraId="48A919E8" w14:textId="77777777" w:rsidR="00B730D3" w:rsidRPr="003C0077" w:rsidRDefault="00B730D3" w:rsidP="00F4700F">
            <w:pPr>
              <w:jc w:val="center"/>
              <w:rPr>
                <w:rFonts w:cs="Arial"/>
                <w:color w:val="000000" w:themeColor="text1"/>
                <w:sz w:val="18"/>
                <w:szCs w:val="18"/>
              </w:rPr>
            </w:pPr>
            <w:r w:rsidRPr="003C0077">
              <w:rPr>
                <w:rFonts w:cs="Arial"/>
                <w:color w:val="000000" w:themeColor="text1"/>
                <w:sz w:val="18"/>
                <w:szCs w:val="18"/>
              </w:rPr>
              <w:t xml:space="preserve">α-tocopherol </w:t>
            </w:r>
          </w:p>
          <w:p w14:paraId="1A53A363" w14:textId="77777777" w:rsidR="00B730D3" w:rsidRPr="003C0077" w:rsidRDefault="00B730D3" w:rsidP="00F4700F">
            <w:pPr>
              <w:jc w:val="center"/>
              <w:rPr>
                <w:rFonts w:cs="Arial"/>
                <w:color w:val="000000" w:themeColor="text1"/>
                <w:sz w:val="20"/>
                <w:szCs w:val="20"/>
              </w:rPr>
            </w:pPr>
            <w:r w:rsidRPr="003C0077">
              <w:rPr>
                <w:rFonts w:cs="Arial"/>
                <w:color w:val="000000" w:themeColor="text1"/>
                <w:sz w:val="18"/>
                <w:szCs w:val="18"/>
              </w:rPr>
              <w:t>(% dw)</w:t>
            </w:r>
          </w:p>
        </w:tc>
        <w:tc>
          <w:tcPr>
            <w:tcW w:w="1417" w:type="dxa"/>
            <w:shd w:val="clear" w:color="auto" w:fill="EAF1DD" w:themeFill="accent3" w:themeFillTint="33"/>
            <w:vAlign w:val="center"/>
          </w:tcPr>
          <w:p w14:paraId="15AFD918" w14:textId="77777777" w:rsidR="00B730D3" w:rsidRPr="003C0077" w:rsidRDefault="00B730D3" w:rsidP="00F4700F">
            <w:pPr>
              <w:jc w:val="center"/>
              <w:rPr>
                <w:rFonts w:cs="Arial"/>
                <w:color w:val="000000" w:themeColor="text1"/>
                <w:sz w:val="18"/>
                <w:szCs w:val="18"/>
              </w:rPr>
            </w:pPr>
            <w:r w:rsidRPr="003C0077">
              <w:rPr>
                <w:rFonts w:cs="Arial"/>
                <w:color w:val="000000" w:themeColor="text1"/>
                <w:sz w:val="18"/>
                <w:szCs w:val="18"/>
              </w:rPr>
              <w:t>11.9±6.6</w:t>
            </w:r>
          </w:p>
        </w:tc>
        <w:tc>
          <w:tcPr>
            <w:tcW w:w="1276" w:type="dxa"/>
            <w:shd w:val="clear" w:color="auto" w:fill="FDE9D9" w:themeFill="accent6" w:themeFillTint="33"/>
            <w:vAlign w:val="center"/>
          </w:tcPr>
          <w:p w14:paraId="1628362D" w14:textId="77777777" w:rsidR="00B730D3" w:rsidRPr="003C0077" w:rsidRDefault="00B730D3" w:rsidP="00F4700F">
            <w:pPr>
              <w:jc w:val="center"/>
              <w:rPr>
                <w:rFonts w:cs="Arial"/>
                <w:color w:val="000000" w:themeColor="text1"/>
                <w:sz w:val="18"/>
                <w:szCs w:val="18"/>
              </w:rPr>
            </w:pPr>
            <w:r w:rsidRPr="003C0077">
              <w:rPr>
                <w:rFonts w:cs="Arial"/>
                <w:color w:val="000000" w:themeColor="text1"/>
                <w:sz w:val="18"/>
                <w:szCs w:val="18"/>
              </w:rPr>
              <w:t>15.7±5.8</w:t>
            </w:r>
            <w:r w:rsidRPr="003C0077">
              <w:rPr>
                <w:rFonts w:cs="Arial"/>
                <w:color w:val="000000" w:themeColor="text1"/>
                <w:sz w:val="18"/>
                <w:szCs w:val="18"/>
                <w:vertAlign w:val="superscript"/>
              </w:rPr>
              <w:t>2</w:t>
            </w:r>
          </w:p>
        </w:tc>
        <w:tc>
          <w:tcPr>
            <w:tcW w:w="992" w:type="dxa"/>
            <w:shd w:val="clear" w:color="auto" w:fill="EAF1DD" w:themeFill="accent3" w:themeFillTint="33"/>
            <w:vAlign w:val="center"/>
          </w:tcPr>
          <w:p w14:paraId="1FB328A1" w14:textId="77777777" w:rsidR="00B730D3" w:rsidRPr="003C0077" w:rsidRDefault="00B730D3" w:rsidP="00F4700F">
            <w:pPr>
              <w:jc w:val="center"/>
              <w:rPr>
                <w:rFonts w:cs="Arial"/>
                <w:color w:val="000000" w:themeColor="text1"/>
                <w:sz w:val="18"/>
                <w:szCs w:val="18"/>
              </w:rPr>
            </w:pPr>
            <w:r w:rsidRPr="003C0077">
              <w:rPr>
                <w:rFonts w:cs="Arial"/>
                <w:b/>
                <w:color w:val="000000" w:themeColor="text1"/>
                <w:sz w:val="18"/>
                <w:szCs w:val="18"/>
                <w:u w:val="single"/>
              </w:rPr>
              <w:t>&lt;0.0001</w:t>
            </w:r>
          </w:p>
        </w:tc>
        <w:tc>
          <w:tcPr>
            <w:tcW w:w="1134" w:type="dxa"/>
            <w:shd w:val="clear" w:color="auto" w:fill="EAF1DD" w:themeFill="accent3" w:themeFillTint="33"/>
            <w:vAlign w:val="center"/>
          </w:tcPr>
          <w:p w14:paraId="372A5885" w14:textId="77777777" w:rsidR="00B730D3" w:rsidRPr="003C0077" w:rsidRDefault="00B730D3" w:rsidP="00F4700F">
            <w:pPr>
              <w:jc w:val="center"/>
              <w:rPr>
                <w:rFonts w:cs="Arial"/>
                <w:color w:val="000000" w:themeColor="text1"/>
                <w:sz w:val="20"/>
                <w:szCs w:val="20"/>
              </w:rPr>
            </w:pPr>
            <w:r w:rsidRPr="003C0077">
              <w:rPr>
                <w:rFonts w:cs="Arial"/>
                <w:color w:val="000000" w:themeColor="text1"/>
                <w:sz w:val="20"/>
                <w:szCs w:val="20"/>
              </w:rPr>
              <w:t>yes</w:t>
            </w:r>
          </w:p>
        </w:tc>
        <w:tc>
          <w:tcPr>
            <w:tcW w:w="1097" w:type="dxa"/>
            <w:shd w:val="clear" w:color="auto" w:fill="EAF1DD" w:themeFill="accent3" w:themeFillTint="33"/>
            <w:noWrap/>
            <w:vAlign w:val="center"/>
          </w:tcPr>
          <w:p w14:paraId="6E92AA59" w14:textId="77777777" w:rsidR="00B730D3" w:rsidRPr="003C0077" w:rsidRDefault="00B730D3" w:rsidP="00F4700F">
            <w:pPr>
              <w:jc w:val="center"/>
              <w:rPr>
                <w:rFonts w:cs="Arial"/>
                <w:color w:val="000000" w:themeColor="text1"/>
                <w:sz w:val="18"/>
                <w:szCs w:val="18"/>
              </w:rPr>
            </w:pPr>
            <w:r w:rsidRPr="003C0077">
              <w:rPr>
                <w:rFonts w:cs="Arial"/>
                <w:color w:val="000000" w:themeColor="text1"/>
                <w:sz w:val="16"/>
                <w:szCs w:val="16"/>
              </w:rPr>
              <w:t>No – control also higher</w:t>
            </w:r>
          </w:p>
        </w:tc>
      </w:tr>
      <w:tr w:rsidR="00B730D3" w:rsidRPr="007C5424" w14:paraId="39DDC670" w14:textId="77777777" w:rsidTr="005E4CB4">
        <w:trPr>
          <w:trHeight w:val="510"/>
          <w:jc w:val="center"/>
        </w:trPr>
        <w:tc>
          <w:tcPr>
            <w:tcW w:w="1951" w:type="dxa"/>
            <w:shd w:val="clear" w:color="auto" w:fill="FFFFFF" w:themeFill="background1"/>
            <w:noWrap/>
            <w:vAlign w:val="center"/>
          </w:tcPr>
          <w:p w14:paraId="4AB8962C" w14:textId="77777777" w:rsidR="00B730D3" w:rsidRPr="003C0077" w:rsidRDefault="00B730D3" w:rsidP="00F4700F">
            <w:pPr>
              <w:jc w:val="center"/>
              <w:rPr>
                <w:rFonts w:cs="Arial"/>
                <w:color w:val="000000" w:themeColor="text1"/>
                <w:sz w:val="18"/>
                <w:szCs w:val="18"/>
              </w:rPr>
            </w:pPr>
            <w:r w:rsidRPr="003C0077">
              <w:rPr>
                <w:rFonts w:cs="Arial"/>
                <w:color w:val="000000" w:themeColor="text1"/>
                <w:sz w:val="18"/>
                <w:szCs w:val="18"/>
              </w:rPr>
              <w:t>β-tocopherol (% dw)</w:t>
            </w:r>
          </w:p>
        </w:tc>
        <w:tc>
          <w:tcPr>
            <w:tcW w:w="1417" w:type="dxa"/>
            <w:shd w:val="clear" w:color="auto" w:fill="FFFFFF" w:themeFill="background1"/>
            <w:vAlign w:val="center"/>
          </w:tcPr>
          <w:p w14:paraId="2665F140" w14:textId="77777777" w:rsidR="00B730D3" w:rsidRPr="003C0077" w:rsidRDefault="00B730D3" w:rsidP="00F4700F">
            <w:pPr>
              <w:jc w:val="center"/>
              <w:rPr>
                <w:rFonts w:cs="Arial"/>
                <w:color w:val="000000" w:themeColor="text1"/>
                <w:sz w:val="18"/>
                <w:szCs w:val="18"/>
                <w:highlight w:val="yellow"/>
              </w:rPr>
            </w:pPr>
            <w:r w:rsidRPr="002713EA">
              <w:rPr>
                <w:rFonts w:cs="Arial"/>
                <w:color w:val="000000" w:themeColor="text1"/>
                <w:sz w:val="18"/>
                <w:szCs w:val="18"/>
              </w:rPr>
              <w:t>0.08±0.10</w:t>
            </w:r>
          </w:p>
        </w:tc>
        <w:tc>
          <w:tcPr>
            <w:tcW w:w="1276" w:type="dxa"/>
            <w:shd w:val="clear" w:color="auto" w:fill="FDE9D9" w:themeFill="accent6" w:themeFillTint="33"/>
            <w:vAlign w:val="center"/>
          </w:tcPr>
          <w:p w14:paraId="2FE4E0DE" w14:textId="77777777" w:rsidR="00B730D3" w:rsidRPr="003C0077" w:rsidRDefault="00B730D3" w:rsidP="00F4700F">
            <w:pPr>
              <w:jc w:val="center"/>
              <w:rPr>
                <w:rFonts w:cs="Arial"/>
                <w:color w:val="000000" w:themeColor="text1"/>
                <w:sz w:val="18"/>
                <w:szCs w:val="18"/>
                <w:highlight w:val="yellow"/>
              </w:rPr>
            </w:pPr>
            <w:r w:rsidRPr="002713EA">
              <w:rPr>
                <w:rFonts w:cs="Arial"/>
                <w:color w:val="000000" w:themeColor="text1"/>
                <w:sz w:val="18"/>
                <w:szCs w:val="18"/>
              </w:rPr>
              <w:t>0.12±0.05</w:t>
            </w:r>
          </w:p>
        </w:tc>
        <w:tc>
          <w:tcPr>
            <w:tcW w:w="992" w:type="dxa"/>
            <w:shd w:val="clear" w:color="auto" w:fill="FFFFFF" w:themeFill="background1"/>
            <w:vAlign w:val="center"/>
          </w:tcPr>
          <w:p w14:paraId="7A937C76" w14:textId="77777777" w:rsidR="00B730D3" w:rsidRPr="003C0077" w:rsidRDefault="00B730D3" w:rsidP="00F4700F">
            <w:pPr>
              <w:jc w:val="center"/>
              <w:rPr>
                <w:rFonts w:cs="Arial"/>
                <w:b/>
                <w:color w:val="000000" w:themeColor="text1"/>
                <w:sz w:val="18"/>
                <w:szCs w:val="18"/>
                <w:u w:val="single"/>
              </w:rPr>
            </w:pPr>
            <w:r w:rsidRPr="002713EA">
              <w:rPr>
                <w:rFonts w:cs="Arial"/>
                <w:b/>
                <w:color w:val="000000" w:themeColor="text1"/>
                <w:sz w:val="18"/>
                <w:szCs w:val="18"/>
                <w:u w:val="single"/>
              </w:rPr>
              <w:t>0.0021</w:t>
            </w:r>
          </w:p>
        </w:tc>
        <w:tc>
          <w:tcPr>
            <w:tcW w:w="1134" w:type="dxa"/>
            <w:shd w:val="clear" w:color="auto" w:fill="FFFFFF" w:themeFill="background1"/>
            <w:vAlign w:val="center"/>
          </w:tcPr>
          <w:p w14:paraId="071AB694" w14:textId="77777777" w:rsidR="00B730D3" w:rsidRPr="003C0077" w:rsidRDefault="00B730D3" w:rsidP="00F4700F">
            <w:pPr>
              <w:jc w:val="center"/>
              <w:rPr>
                <w:rFonts w:cs="Arial"/>
                <w:color w:val="000000" w:themeColor="text1"/>
                <w:sz w:val="20"/>
                <w:szCs w:val="20"/>
              </w:rPr>
            </w:pPr>
            <w:r w:rsidRPr="003C0077">
              <w:rPr>
                <w:rFonts w:cs="Arial"/>
                <w:color w:val="000000" w:themeColor="text1"/>
                <w:sz w:val="20"/>
                <w:szCs w:val="20"/>
              </w:rPr>
              <w:t>yes</w:t>
            </w:r>
          </w:p>
        </w:tc>
        <w:tc>
          <w:tcPr>
            <w:tcW w:w="1097" w:type="dxa"/>
            <w:shd w:val="clear" w:color="auto" w:fill="FFFFFF" w:themeFill="background1"/>
            <w:noWrap/>
            <w:vAlign w:val="center"/>
          </w:tcPr>
          <w:p w14:paraId="26DAFB0C" w14:textId="77777777" w:rsidR="00B730D3" w:rsidRPr="003C0077" w:rsidRDefault="00B730D3" w:rsidP="00F4700F">
            <w:pPr>
              <w:jc w:val="center"/>
              <w:rPr>
                <w:rFonts w:cs="Arial"/>
                <w:color w:val="000000" w:themeColor="text1"/>
                <w:sz w:val="16"/>
                <w:szCs w:val="16"/>
              </w:rPr>
            </w:pPr>
            <w:r w:rsidRPr="003C0077">
              <w:rPr>
                <w:rFonts w:cs="Arial"/>
                <w:color w:val="000000" w:themeColor="text1"/>
                <w:sz w:val="16"/>
                <w:szCs w:val="16"/>
              </w:rPr>
              <w:t>N/A</w:t>
            </w:r>
          </w:p>
        </w:tc>
      </w:tr>
      <w:tr w:rsidR="00B730D3" w:rsidRPr="007C5424" w14:paraId="0F5D55BE" w14:textId="77777777" w:rsidTr="005E4CB4">
        <w:trPr>
          <w:trHeight w:val="510"/>
          <w:jc w:val="center"/>
        </w:trPr>
        <w:tc>
          <w:tcPr>
            <w:tcW w:w="1951" w:type="dxa"/>
            <w:shd w:val="clear" w:color="auto" w:fill="EAF1DD" w:themeFill="accent3" w:themeFillTint="33"/>
            <w:noWrap/>
            <w:vAlign w:val="center"/>
          </w:tcPr>
          <w:p w14:paraId="0C1290AE" w14:textId="77777777" w:rsidR="00B730D3" w:rsidRPr="003C0077" w:rsidRDefault="00B730D3" w:rsidP="00F4700F">
            <w:pPr>
              <w:jc w:val="center"/>
              <w:rPr>
                <w:rFonts w:cs="Arial"/>
                <w:color w:val="000000" w:themeColor="text1"/>
                <w:sz w:val="18"/>
                <w:szCs w:val="18"/>
              </w:rPr>
            </w:pPr>
            <w:r w:rsidRPr="003C0077">
              <w:rPr>
                <w:rFonts w:cs="Arial"/>
                <w:color w:val="000000" w:themeColor="text1"/>
                <w:sz w:val="18"/>
                <w:szCs w:val="18"/>
              </w:rPr>
              <w:t>Brassicasterol (μg/g)</w:t>
            </w:r>
          </w:p>
        </w:tc>
        <w:tc>
          <w:tcPr>
            <w:tcW w:w="1417" w:type="dxa"/>
            <w:shd w:val="clear" w:color="auto" w:fill="EAF1DD" w:themeFill="accent3" w:themeFillTint="33"/>
            <w:vAlign w:val="center"/>
          </w:tcPr>
          <w:p w14:paraId="3F451C75" w14:textId="77777777" w:rsidR="00B730D3" w:rsidRPr="003C0077" w:rsidRDefault="00B730D3" w:rsidP="00F4700F">
            <w:pPr>
              <w:jc w:val="center"/>
              <w:rPr>
                <w:rFonts w:cs="Arial"/>
                <w:color w:val="000000" w:themeColor="text1"/>
                <w:sz w:val="18"/>
                <w:szCs w:val="18"/>
              </w:rPr>
            </w:pPr>
            <w:r w:rsidRPr="003C0077">
              <w:rPr>
                <w:rFonts w:cs="Arial"/>
                <w:color w:val="000000" w:themeColor="text1"/>
                <w:sz w:val="18"/>
                <w:szCs w:val="18"/>
              </w:rPr>
              <w:t>0.112±0.005</w:t>
            </w:r>
          </w:p>
        </w:tc>
        <w:tc>
          <w:tcPr>
            <w:tcW w:w="1276" w:type="dxa"/>
            <w:shd w:val="clear" w:color="auto" w:fill="E5DFEC" w:themeFill="accent4" w:themeFillTint="33"/>
            <w:vAlign w:val="center"/>
          </w:tcPr>
          <w:p w14:paraId="596185A6" w14:textId="77777777" w:rsidR="00B730D3" w:rsidRPr="003C0077" w:rsidRDefault="00B730D3" w:rsidP="00F4700F">
            <w:pPr>
              <w:jc w:val="center"/>
              <w:rPr>
                <w:rFonts w:cs="Arial"/>
                <w:color w:val="000000" w:themeColor="text1"/>
                <w:sz w:val="18"/>
                <w:szCs w:val="18"/>
              </w:rPr>
            </w:pPr>
            <w:r w:rsidRPr="003C0077">
              <w:rPr>
                <w:rFonts w:cs="Arial"/>
                <w:color w:val="000000" w:themeColor="text1"/>
                <w:sz w:val="18"/>
                <w:szCs w:val="18"/>
                <w:shd w:val="clear" w:color="auto" w:fill="E5DFEC" w:themeFill="accent4" w:themeFillTint="33"/>
              </w:rPr>
              <w:t>0.052±0.00</w:t>
            </w:r>
            <w:r w:rsidRPr="003C0077">
              <w:rPr>
                <w:rFonts w:cs="Arial"/>
                <w:color w:val="000000" w:themeColor="text1"/>
                <w:sz w:val="18"/>
                <w:szCs w:val="18"/>
              </w:rPr>
              <w:t>4</w:t>
            </w:r>
          </w:p>
        </w:tc>
        <w:tc>
          <w:tcPr>
            <w:tcW w:w="992" w:type="dxa"/>
            <w:shd w:val="clear" w:color="auto" w:fill="EAF1DD" w:themeFill="accent3" w:themeFillTint="33"/>
            <w:vAlign w:val="center"/>
          </w:tcPr>
          <w:p w14:paraId="0D5126A5" w14:textId="77777777" w:rsidR="00B730D3" w:rsidRPr="003C0077" w:rsidRDefault="00B730D3" w:rsidP="00F4700F">
            <w:pPr>
              <w:jc w:val="center"/>
              <w:rPr>
                <w:rFonts w:cs="Arial"/>
                <w:b/>
                <w:color w:val="000000" w:themeColor="text1"/>
                <w:sz w:val="18"/>
                <w:szCs w:val="18"/>
                <w:u w:val="single"/>
              </w:rPr>
            </w:pPr>
            <w:r w:rsidRPr="003C0077">
              <w:rPr>
                <w:rFonts w:cs="Arial"/>
                <w:b/>
                <w:color w:val="000000" w:themeColor="text1"/>
                <w:sz w:val="18"/>
                <w:szCs w:val="18"/>
                <w:u w:val="single"/>
              </w:rPr>
              <w:t>&lt;0.0001</w:t>
            </w:r>
          </w:p>
        </w:tc>
        <w:tc>
          <w:tcPr>
            <w:tcW w:w="1134" w:type="dxa"/>
            <w:shd w:val="clear" w:color="auto" w:fill="EAF1DD" w:themeFill="accent3" w:themeFillTint="33"/>
            <w:vAlign w:val="center"/>
          </w:tcPr>
          <w:p w14:paraId="7D444CA6" w14:textId="77777777" w:rsidR="00B730D3" w:rsidRPr="003C0077" w:rsidRDefault="00B730D3" w:rsidP="00F4700F">
            <w:pPr>
              <w:jc w:val="center"/>
              <w:rPr>
                <w:rFonts w:cs="Arial"/>
                <w:color w:val="000000" w:themeColor="text1"/>
                <w:sz w:val="20"/>
                <w:szCs w:val="20"/>
              </w:rPr>
            </w:pPr>
            <w:r w:rsidRPr="003C0077">
              <w:rPr>
                <w:rFonts w:cs="Arial"/>
                <w:color w:val="000000" w:themeColor="text1"/>
                <w:sz w:val="18"/>
                <w:szCs w:val="18"/>
              </w:rPr>
              <w:t>yes</w:t>
            </w:r>
          </w:p>
        </w:tc>
        <w:tc>
          <w:tcPr>
            <w:tcW w:w="1097" w:type="dxa"/>
            <w:shd w:val="clear" w:color="auto" w:fill="EAF1DD" w:themeFill="accent3" w:themeFillTint="33"/>
            <w:noWrap/>
            <w:vAlign w:val="center"/>
          </w:tcPr>
          <w:p w14:paraId="403D6BCC" w14:textId="77777777" w:rsidR="00B730D3" w:rsidRPr="003C0077" w:rsidRDefault="00B730D3" w:rsidP="00F4700F">
            <w:pPr>
              <w:jc w:val="center"/>
              <w:rPr>
                <w:rFonts w:cs="Arial"/>
                <w:color w:val="000000" w:themeColor="text1"/>
                <w:sz w:val="16"/>
                <w:szCs w:val="16"/>
              </w:rPr>
            </w:pPr>
            <w:r w:rsidRPr="003C0077">
              <w:rPr>
                <w:rFonts w:cs="Arial"/>
                <w:color w:val="000000" w:themeColor="text1"/>
                <w:sz w:val="16"/>
                <w:szCs w:val="16"/>
              </w:rPr>
              <w:t>N/A</w:t>
            </w:r>
          </w:p>
        </w:tc>
      </w:tr>
      <w:tr w:rsidR="00B730D3" w:rsidRPr="007C5424" w14:paraId="04099558" w14:textId="77777777" w:rsidTr="005E4CB4">
        <w:trPr>
          <w:trHeight w:val="510"/>
          <w:jc w:val="center"/>
        </w:trPr>
        <w:tc>
          <w:tcPr>
            <w:tcW w:w="1951" w:type="dxa"/>
            <w:shd w:val="clear" w:color="auto" w:fill="FFFFFF" w:themeFill="background1"/>
            <w:noWrap/>
            <w:vAlign w:val="center"/>
          </w:tcPr>
          <w:p w14:paraId="0AAF0B54" w14:textId="77777777" w:rsidR="00B730D3" w:rsidRPr="003C0077" w:rsidRDefault="00B730D3" w:rsidP="00F4700F">
            <w:pPr>
              <w:jc w:val="center"/>
              <w:rPr>
                <w:rFonts w:cs="Arial"/>
                <w:color w:val="000000" w:themeColor="text1"/>
                <w:sz w:val="18"/>
                <w:szCs w:val="18"/>
              </w:rPr>
            </w:pPr>
            <w:r w:rsidRPr="003C0077">
              <w:rPr>
                <w:rFonts w:cs="Arial"/>
                <w:color w:val="000000" w:themeColor="text1"/>
                <w:sz w:val="18"/>
                <w:szCs w:val="18"/>
              </w:rPr>
              <w:t>Campesterol (μg/g)</w:t>
            </w:r>
          </w:p>
        </w:tc>
        <w:tc>
          <w:tcPr>
            <w:tcW w:w="1417" w:type="dxa"/>
            <w:shd w:val="clear" w:color="auto" w:fill="FFFFFF" w:themeFill="background1"/>
            <w:vAlign w:val="center"/>
          </w:tcPr>
          <w:p w14:paraId="78525CEB" w14:textId="77777777" w:rsidR="00B730D3" w:rsidRPr="003C0077" w:rsidRDefault="00B730D3" w:rsidP="00F4700F">
            <w:pPr>
              <w:jc w:val="center"/>
              <w:rPr>
                <w:rFonts w:cs="Arial"/>
                <w:color w:val="000000" w:themeColor="text1"/>
                <w:sz w:val="18"/>
                <w:szCs w:val="18"/>
              </w:rPr>
            </w:pPr>
            <w:r w:rsidRPr="003C0077">
              <w:rPr>
                <w:rFonts w:cs="Arial"/>
                <w:color w:val="000000" w:themeColor="text1"/>
                <w:sz w:val="18"/>
                <w:szCs w:val="18"/>
              </w:rPr>
              <w:t>0.287±0.010</w:t>
            </w:r>
          </w:p>
        </w:tc>
        <w:tc>
          <w:tcPr>
            <w:tcW w:w="1276" w:type="dxa"/>
            <w:shd w:val="clear" w:color="auto" w:fill="FDE9D9" w:themeFill="accent6" w:themeFillTint="33"/>
            <w:vAlign w:val="center"/>
          </w:tcPr>
          <w:p w14:paraId="0AC3A78C" w14:textId="77777777" w:rsidR="00B730D3" w:rsidRPr="003C0077" w:rsidRDefault="00B730D3" w:rsidP="00F4700F">
            <w:pPr>
              <w:jc w:val="center"/>
              <w:rPr>
                <w:rFonts w:cs="Arial"/>
                <w:color w:val="000000" w:themeColor="text1"/>
                <w:sz w:val="18"/>
                <w:szCs w:val="18"/>
              </w:rPr>
            </w:pPr>
            <w:r w:rsidRPr="003C0077">
              <w:rPr>
                <w:rFonts w:cs="Arial"/>
                <w:color w:val="000000" w:themeColor="text1"/>
                <w:sz w:val="18"/>
                <w:szCs w:val="18"/>
              </w:rPr>
              <w:t>0.385±0.018</w:t>
            </w:r>
          </w:p>
        </w:tc>
        <w:tc>
          <w:tcPr>
            <w:tcW w:w="992" w:type="dxa"/>
            <w:shd w:val="clear" w:color="auto" w:fill="FFFFFF" w:themeFill="background1"/>
            <w:vAlign w:val="center"/>
          </w:tcPr>
          <w:p w14:paraId="0EFF6939" w14:textId="4CF6207C" w:rsidR="00B730D3" w:rsidRPr="003C0077" w:rsidRDefault="00B730D3" w:rsidP="00F4700F">
            <w:pPr>
              <w:jc w:val="center"/>
              <w:rPr>
                <w:rFonts w:cs="Arial"/>
                <w:b/>
                <w:color w:val="000000" w:themeColor="text1"/>
                <w:sz w:val="18"/>
                <w:szCs w:val="18"/>
                <w:u w:val="single"/>
              </w:rPr>
            </w:pPr>
            <w:r w:rsidRPr="003C0077">
              <w:rPr>
                <w:rFonts w:cs="Arial"/>
                <w:b/>
                <w:color w:val="000000" w:themeColor="text1"/>
                <w:sz w:val="18"/>
                <w:szCs w:val="18"/>
                <w:u w:val="single"/>
              </w:rPr>
              <w:t>&lt;</w:t>
            </w:r>
            <w:r w:rsidR="00B41DD6">
              <w:rPr>
                <w:rFonts w:cs="Arial"/>
                <w:b/>
                <w:color w:val="000000" w:themeColor="text1"/>
                <w:sz w:val="18"/>
                <w:szCs w:val="18"/>
                <w:u w:val="single"/>
              </w:rPr>
              <w:t>0</w:t>
            </w:r>
            <w:r w:rsidRPr="003C0077">
              <w:rPr>
                <w:rFonts w:cs="Arial"/>
                <w:b/>
                <w:color w:val="000000" w:themeColor="text1"/>
                <w:sz w:val="18"/>
                <w:szCs w:val="18"/>
                <w:u w:val="single"/>
              </w:rPr>
              <w:t>.0001</w:t>
            </w:r>
          </w:p>
        </w:tc>
        <w:tc>
          <w:tcPr>
            <w:tcW w:w="1134" w:type="dxa"/>
            <w:shd w:val="clear" w:color="auto" w:fill="FFFFFF" w:themeFill="background1"/>
            <w:vAlign w:val="center"/>
          </w:tcPr>
          <w:p w14:paraId="77746E7E" w14:textId="77777777" w:rsidR="00B730D3" w:rsidRPr="003C0077" w:rsidRDefault="00B730D3" w:rsidP="00F4700F">
            <w:pPr>
              <w:jc w:val="center"/>
              <w:rPr>
                <w:rFonts w:cs="Arial"/>
                <w:color w:val="000000" w:themeColor="text1"/>
                <w:sz w:val="20"/>
                <w:szCs w:val="20"/>
              </w:rPr>
            </w:pPr>
            <w:r w:rsidRPr="003C0077">
              <w:rPr>
                <w:rFonts w:cs="Arial"/>
                <w:color w:val="000000" w:themeColor="text1"/>
                <w:sz w:val="20"/>
                <w:szCs w:val="20"/>
              </w:rPr>
              <w:t>yes</w:t>
            </w:r>
          </w:p>
        </w:tc>
        <w:tc>
          <w:tcPr>
            <w:tcW w:w="1097" w:type="dxa"/>
            <w:shd w:val="clear" w:color="auto" w:fill="FFFFFF" w:themeFill="background1"/>
            <w:noWrap/>
            <w:vAlign w:val="center"/>
          </w:tcPr>
          <w:p w14:paraId="48BFE038" w14:textId="77777777" w:rsidR="00B730D3" w:rsidRPr="003C0077" w:rsidRDefault="00B730D3" w:rsidP="00F4700F">
            <w:pPr>
              <w:jc w:val="center"/>
              <w:rPr>
                <w:rFonts w:cs="Arial"/>
                <w:color w:val="000000" w:themeColor="text1"/>
                <w:sz w:val="16"/>
                <w:szCs w:val="16"/>
              </w:rPr>
            </w:pPr>
            <w:r w:rsidRPr="003C0077">
              <w:rPr>
                <w:rFonts w:cs="Arial"/>
                <w:color w:val="000000" w:themeColor="text1"/>
                <w:sz w:val="16"/>
                <w:szCs w:val="16"/>
              </w:rPr>
              <w:t>N/A</w:t>
            </w:r>
          </w:p>
        </w:tc>
      </w:tr>
      <w:tr w:rsidR="00B730D3" w:rsidRPr="007C5424" w14:paraId="3271E1B5" w14:textId="77777777" w:rsidTr="005E4CB4">
        <w:trPr>
          <w:trHeight w:val="510"/>
          <w:jc w:val="center"/>
        </w:trPr>
        <w:tc>
          <w:tcPr>
            <w:tcW w:w="1951" w:type="dxa"/>
            <w:shd w:val="clear" w:color="auto" w:fill="EAF1DD" w:themeFill="accent3" w:themeFillTint="33"/>
            <w:noWrap/>
            <w:vAlign w:val="center"/>
          </w:tcPr>
          <w:p w14:paraId="7EB31201" w14:textId="77777777" w:rsidR="00B730D3" w:rsidRPr="00EE1662" w:rsidRDefault="00B730D3" w:rsidP="00F4700F">
            <w:pPr>
              <w:jc w:val="center"/>
              <w:rPr>
                <w:rFonts w:cs="Arial"/>
                <w:color w:val="000000" w:themeColor="text1"/>
                <w:sz w:val="18"/>
                <w:szCs w:val="18"/>
              </w:rPr>
            </w:pPr>
            <w:r>
              <w:rPr>
                <w:rFonts w:cs="Arial"/>
                <w:color w:val="000000" w:themeColor="text1"/>
                <w:sz w:val="18"/>
                <w:szCs w:val="18"/>
              </w:rPr>
              <w:t>δ_5_ave</w:t>
            </w:r>
            <w:r w:rsidRPr="00EE1662">
              <w:rPr>
                <w:rFonts w:cs="Arial"/>
                <w:color w:val="000000" w:themeColor="text1"/>
                <w:sz w:val="18"/>
                <w:szCs w:val="18"/>
              </w:rPr>
              <w:t>n</w:t>
            </w:r>
            <w:r>
              <w:rPr>
                <w:rFonts w:cs="Arial"/>
                <w:color w:val="000000" w:themeColor="text1"/>
                <w:sz w:val="18"/>
                <w:szCs w:val="18"/>
              </w:rPr>
              <w:t>a</w:t>
            </w:r>
            <w:r w:rsidRPr="00EE1662">
              <w:rPr>
                <w:rFonts w:cs="Arial"/>
                <w:color w:val="000000" w:themeColor="text1"/>
                <w:sz w:val="18"/>
                <w:szCs w:val="18"/>
              </w:rPr>
              <w:t>sterol</w:t>
            </w:r>
            <w:r>
              <w:rPr>
                <w:rFonts w:cs="Arial"/>
                <w:color w:val="000000" w:themeColor="text1"/>
                <w:sz w:val="18"/>
                <w:szCs w:val="18"/>
              </w:rPr>
              <w:t xml:space="preserve"> (μg/g)</w:t>
            </w:r>
          </w:p>
        </w:tc>
        <w:tc>
          <w:tcPr>
            <w:tcW w:w="1417" w:type="dxa"/>
            <w:shd w:val="clear" w:color="auto" w:fill="EAF1DD" w:themeFill="accent3" w:themeFillTint="33"/>
            <w:vAlign w:val="center"/>
          </w:tcPr>
          <w:p w14:paraId="36C6A3AE" w14:textId="77777777" w:rsidR="00B730D3" w:rsidRPr="00EE1662" w:rsidRDefault="00B730D3" w:rsidP="00F4700F">
            <w:pPr>
              <w:jc w:val="center"/>
              <w:rPr>
                <w:rFonts w:cs="Arial"/>
                <w:color w:val="000000" w:themeColor="text1"/>
                <w:sz w:val="18"/>
                <w:szCs w:val="18"/>
              </w:rPr>
            </w:pPr>
            <w:r>
              <w:rPr>
                <w:rFonts w:cs="Arial"/>
                <w:color w:val="000000" w:themeColor="text1"/>
                <w:sz w:val="18"/>
                <w:szCs w:val="18"/>
              </w:rPr>
              <w:t>0.036</w:t>
            </w:r>
            <w:r w:rsidRPr="00BB4C18">
              <w:rPr>
                <w:rFonts w:cs="Arial"/>
                <w:color w:val="000000" w:themeColor="text1"/>
                <w:sz w:val="18"/>
                <w:szCs w:val="18"/>
              </w:rPr>
              <w:t>±</w:t>
            </w:r>
            <w:r>
              <w:rPr>
                <w:rFonts w:cs="Arial"/>
                <w:color w:val="000000" w:themeColor="text1"/>
                <w:sz w:val="18"/>
                <w:szCs w:val="18"/>
              </w:rPr>
              <w:t>0.006</w:t>
            </w:r>
          </w:p>
        </w:tc>
        <w:tc>
          <w:tcPr>
            <w:tcW w:w="1276" w:type="dxa"/>
            <w:shd w:val="clear" w:color="auto" w:fill="FDE9D9" w:themeFill="accent6" w:themeFillTint="33"/>
            <w:vAlign w:val="center"/>
          </w:tcPr>
          <w:p w14:paraId="7D8212AA" w14:textId="77777777" w:rsidR="00B730D3" w:rsidRPr="00EE1662" w:rsidRDefault="00B730D3" w:rsidP="00F4700F">
            <w:pPr>
              <w:jc w:val="center"/>
              <w:rPr>
                <w:rFonts w:cs="Arial"/>
                <w:color w:val="000000" w:themeColor="text1"/>
                <w:sz w:val="18"/>
                <w:szCs w:val="18"/>
              </w:rPr>
            </w:pPr>
            <w:r>
              <w:rPr>
                <w:rFonts w:cs="Arial"/>
                <w:color w:val="000000" w:themeColor="text1"/>
                <w:sz w:val="18"/>
                <w:szCs w:val="18"/>
              </w:rPr>
              <w:t>0.044</w:t>
            </w:r>
            <w:r w:rsidRPr="00BB4C18">
              <w:rPr>
                <w:rFonts w:cs="Arial"/>
                <w:color w:val="000000" w:themeColor="text1"/>
                <w:sz w:val="18"/>
                <w:szCs w:val="18"/>
              </w:rPr>
              <w:t>±</w:t>
            </w:r>
            <w:r>
              <w:rPr>
                <w:rFonts w:cs="Arial"/>
                <w:color w:val="000000" w:themeColor="text1"/>
                <w:sz w:val="18"/>
                <w:szCs w:val="18"/>
              </w:rPr>
              <w:t>0.008</w:t>
            </w:r>
          </w:p>
        </w:tc>
        <w:tc>
          <w:tcPr>
            <w:tcW w:w="992" w:type="dxa"/>
            <w:shd w:val="clear" w:color="auto" w:fill="EAF1DD" w:themeFill="accent3" w:themeFillTint="33"/>
            <w:vAlign w:val="center"/>
          </w:tcPr>
          <w:p w14:paraId="0212F667" w14:textId="77777777" w:rsidR="00B730D3" w:rsidRPr="00EE1662" w:rsidRDefault="00B730D3" w:rsidP="00F4700F">
            <w:pPr>
              <w:jc w:val="center"/>
              <w:rPr>
                <w:rFonts w:cs="Arial"/>
                <w:b/>
                <w:color w:val="000000" w:themeColor="text1"/>
                <w:sz w:val="18"/>
                <w:szCs w:val="18"/>
                <w:u w:val="single"/>
              </w:rPr>
            </w:pPr>
            <w:r w:rsidRPr="00023C3B">
              <w:rPr>
                <w:rFonts w:cs="Arial"/>
                <w:b/>
                <w:color w:val="000000" w:themeColor="text1"/>
                <w:sz w:val="18"/>
                <w:szCs w:val="18"/>
                <w:u w:val="single"/>
              </w:rPr>
              <w:t>&lt;0.0001</w:t>
            </w:r>
          </w:p>
        </w:tc>
        <w:tc>
          <w:tcPr>
            <w:tcW w:w="1134" w:type="dxa"/>
            <w:shd w:val="clear" w:color="auto" w:fill="EAF1DD" w:themeFill="accent3" w:themeFillTint="33"/>
            <w:vAlign w:val="center"/>
          </w:tcPr>
          <w:p w14:paraId="2C837D73" w14:textId="77777777" w:rsidR="00B730D3" w:rsidRPr="00E64D4F" w:rsidRDefault="00B730D3" w:rsidP="00F4700F">
            <w:pPr>
              <w:jc w:val="center"/>
              <w:rPr>
                <w:rFonts w:cs="Arial"/>
                <w:color w:val="000000" w:themeColor="text1"/>
                <w:sz w:val="20"/>
                <w:szCs w:val="20"/>
              </w:rPr>
            </w:pPr>
            <w:r w:rsidRPr="00E64D4F">
              <w:rPr>
                <w:rFonts w:cs="Arial"/>
                <w:color w:val="000000" w:themeColor="text1"/>
                <w:sz w:val="20"/>
                <w:szCs w:val="20"/>
              </w:rPr>
              <w:t>no</w:t>
            </w:r>
          </w:p>
        </w:tc>
        <w:tc>
          <w:tcPr>
            <w:tcW w:w="1097" w:type="dxa"/>
            <w:shd w:val="clear" w:color="auto" w:fill="EAF1DD" w:themeFill="accent3" w:themeFillTint="33"/>
            <w:noWrap/>
            <w:vAlign w:val="center"/>
          </w:tcPr>
          <w:p w14:paraId="4B7068D0" w14:textId="77777777" w:rsidR="00B730D3" w:rsidRPr="00C201A9" w:rsidRDefault="00B730D3" w:rsidP="00F4700F">
            <w:pPr>
              <w:jc w:val="center"/>
              <w:rPr>
                <w:rFonts w:cs="Arial"/>
                <w:color w:val="000000" w:themeColor="text1"/>
                <w:sz w:val="16"/>
                <w:szCs w:val="16"/>
              </w:rPr>
            </w:pPr>
            <w:r w:rsidRPr="006C7D86">
              <w:rPr>
                <w:rFonts w:cs="Arial"/>
                <w:color w:val="000000" w:themeColor="text1"/>
                <w:sz w:val="16"/>
                <w:szCs w:val="16"/>
              </w:rPr>
              <w:t>N/A</w:t>
            </w:r>
          </w:p>
        </w:tc>
      </w:tr>
      <w:tr w:rsidR="00B730D3" w:rsidRPr="007C5424" w14:paraId="470D2E38" w14:textId="77777777" w:rsidTr="005E4CB4">
        <w:trPr>
          <w:trHeight w:val="510"/>
          <w:jc w:val="center"/>
        </w:trPr>
        <w:tc>
          <w:tcPr>
            <w:tcW w:w="1951" w:type="dxa"/>
            <w:shd w:val="clear" w:color="auto" w:fill="FFFFFF" w:themeFill="background1"/>
            <w:noWrap/>
            <w:vAlign w:val="center"/>
          </w:tcPr>
          <w:p w14:paraId="55ECB70B" w14:textId="77777777" w:rsidR="00B730D3" w:rsidRPr="00EE1662" w:rsidRDefault="00B730D3" w:rsidP="00F4700F">
            <w:pPr>
              <w:jc w:val="center"/>
              <w:rPr>
                <w:rFonts w:cs="Arial"/>
                <w:color w:val="000000" w:themeColor="text1"/>
                <w:sz w:val="18"/>
                <w:szCs w:val="18"/>
              </w:rPr>
            </w:pPr>
            <w:r w:rsidRPr="00EE1662">
              <w:rPr>
                <w:rFonts w:cs="Arial"/>
                <w:color w:val="000000" w:themeColor="text1"/>
                <w:sz w:val="18"/>
                <w:szCs w:val="18"/>
              </w:rPr>
              <w:t>Sitosterol</w:t>
            </w:r>
            <w:r>
              <w:rPr>
                <w:rFonts w:cs="Arial"/>
                <w:color w:val="000000" w:themeColor="text1"/>
                <w:sz w:val="18"/>
                <w:szCs w:val="18"/>
              </w:rPr>
              <w:t xml:space="preserve"> (μg/g)</w:t>
            </w:r>
          </w:p>
        </w:tc>
        <w:tc>
          <w:tcPr>
            <w:tcW w:w="1417" w:type="dxa"/>
            <w:shd w:val="clear" w:color="auto" w:fill="FFFFFF" w:themeFill="background1"/>
            <w:vAlign w:val="center"/>
          </w:tcPr>
          <w:p w14:paraId="7536F61D" w14:textId="77777777" w:rsidR="00B730D3" w:rsidRPr="00EE1662" w:rsidRDefault="00B730D3" w:rsidP="00F4700F">
            <w:pPr>
              <w:jc w:val="center"/>
              <w:rPr>
                <w:rFonts w:cs="Arial"/>
                <w:color w:val="000000" w:themeColor="text1"/>
                <w:sz w:val="18"/>
                <w:szCs w:val="18"/>
              </w:rPr>
            </w:pPr>
            <w:r>
              <w:rPr>
                <w:rFonts w:cs="Arial"/>
                <w:color w:val="000000" w:themeColor="text1"/>
                <w:sz w:val="18"/>
                <w:szCs w:val="18"/>
              </w:rPr>
              <w:t>0.551</w:t>
            </w:r>
            <w:r w:rsidRPr="00BB4C18">
              <w:rPr>
                <w:rFonts w:cs="Arial"/>
                <w:color w:val="000000" w:themeColor="text1"/>
                <w:sz w:val="18"/>
                <w:szCs w:val="18"/>
              </w:rPr>
              <w:t>±</w:t>
            </w:r>
            <w:r>
              <w:rPr>
                <w:rFonts w:cs="Arial"/>
                <w:color w:val="000000" w:themeColor="text1"/>
                <w:sz w:val="18"/>
                <w:szCs w:val="18"/>
              </w:rPr>
              <w:t>0.028</w:t>
            </w:r>
          </w:p>
        </w:tc>
        <w:tc>
          <w:tcPr>
            <w:tcW w:w="1276" w:type="dxa"/>
            <w:shd w:val="clear" w:color="auto" w:fill="FDE9D9" w:themeFill="accent6" w:themeFillTint="33"/>
            <w:vAlign w:val="center"/>
          </w:tcPr>
          <w:p w14:paraId="588C9D8F" w14:textId="77777777" w:rsidR="00B730D3" w:rsidRPr="00EE1662" w:rsidRDefault="00B730D3" w:rsidP="00F4700F">
            <w:pPr>
              <w:jc w:val="center"/>
              <w:rPr>
                <w:rFonts w:cs="Arial"/>
                <w:color w:val="000000" w:themeColor="text1"/>
                <w:sz w:val="18"/>
                <w:szCs w:val="18"/>
              </w:rPr>
            </w:pPr>
            <w:r>
              <w:rPr>
                <w:rFonts w:cs="Arial"/>
                <w:color w:val="000000" w:themeColor="text1"/>
                <w:sz w:val="18"/>
                <w:szCs w:val="18"/>
              </w:rPr>
              <w:t>0.579</w:t>
            </w:r>
            <w:r w:rsidRPr="00BB4C18">
              <w:rPr>
                <w:rFonts w:cs="Arial"/>
                <w:color w:val="000000" w:themeColor="text1"/>
                <w:sz w:val="18"/>
                <w:szCs w:val="18"/>
              </w:rPr>
              <w:t>±</w:t>
            </w:r>
            <w:r>
              <w:rPr>
                <w:rFonts w:cs="Arial"/>
                <w:color w:val="000000" w:themeColor="text1"/>
                <w:sz w:val="18"/>
                <w:szCs w:val="18"/>
              </w:rPr>
              <w:t>0.036</w:t>
            </w:r>
          </w:p>
        </w:tc>
        <w:tc>
          <w:tcPr>
            <w:tcW w:w="992" w:type="dxa"/>
            <w:shd w:val="clear" w:color="auto" w:fill="FFFFFF" w:themeFill="background1"/>
            <w:vAlign w:val="center"/>
          </w:tcPr>
          <w:p w14:paraId="25856DDD" w14:textId="77777777" w:rsidR="00B730D3" w:rsidRPr="00EE1662" w:rsidRDefault="00B730D3" w:rsidP="00F4700F">
            <w:pPr>
              <w:jc w:val="center"/>
              <w:rPr>
                <w:rFonts w:cs="Arial"/>
                <w:b/>
                <w:color w:val="000000" w:themeColor="text1"/>
                <w:sz w:val="18"/>
                <w:szCs w:val="18"/>
                <w:u w:val="single"/>
              </w:rPr>
            </w:pPr>
            <w:r w:rsidRPr="003A1E02">
              <w:rPr>
                <w:rFonts w:cs="Arial"/>
                <w:b/>
                <w:color w:val="000000" w:themeColor="text1"/>
                <w:sz w:val="18"/>
                <w:szCs w:val="18"/>
                <w:u w:val="single"/>
              </w:rPr>
              <w:t>&lt;0.0001</w:t>
            </w:r>
          </w:p>
        </w:tc>
        <w:tc>
          <w:tcPr>
            <w:tcW w:w="1134" w:type="dxa"/>
            <w:shd w:val="clear" w:color="auto" w:fill="FFFFFF" w:themeFill="background1"/>
            <w:vAlign w:val="center"/>
          </w:tcPr>
          <w:p w14:paraId="0AD474E1" w14:textId="77777777" w:rsidR="00B730D3" w:rsidRPr="00E64D4F" w:rsidRDefault="00B730D3" w:rsidP="00F4700F">
            <w:pPr>
              <w:jc w:val="center"/>
              <w:rPr>
                <w:rFonts w:cs="Arial"/>
                <w:color w:val="000000" w:themeColor="text1"/>
                <w:sz w:val="20"/>
                <w:szCs w:val="20"/>
              </w:rPr>
            </w:pPr>
            <w:r w:rsidRPr="00E64D4F">
              <w:rPr>
                <w:rFonts w:cs="Arial"/>
                <w:color w:val="000000" w:themeColor="text1"/>
                <w:sz w:val="20"/>
                <w:szCs w:val="20"/>
              </w:rPr>
              <w:t>yes</w:t>
            </w:r>
          </w:p>
        </w:tc>
        <w:tc>
          <w:tcPr>
            <w:tcW w:w="1097" w:type="dxa"/>
            <w:shd w:val="clear" w:color="auto" w:fill="FFFFFF" w:themeFill="background1"/>
            <w:noWrap/>
            <w:vAlign w:val="center"/>
          </w:tcPr>
          <w:p w14:paraId="13949B0E" w14:textId="77777777" w:rsidR="00B730D3" w:rsidRPr="00C201A9" w:rsidRDefault="00B730D3" w:rsidP="00F4700F">
            <w:pPr>
              <w:jc w:val="center"/>
              <w:rPr>
                <w:rFonts w:cs="Arial"/>
                <w:color w:val="000000" w:themeColor="text1"/>
                <w:sz w:val="16"/>
                <w:szCs w:val="16"/>
              </w:rPr>
            </w:pPr>
            <w:r w:rsidRPr="006C7D86">
              <w:rPr>
                <w:rFonts w:cs="Arial"/>
                <w:color w:val="000000" w:themeColor="text1"/>
                <w:sz w:val="16"/>
                <w:szCs w:val="16"/>
              </w:rPr>
              <w:t>N/A</w:t>
            </w:r>
          </w:p>
        </w:tc>
      </w:tr>
      <w:tr w:rsidR="00B730D3" w:rsidRPr="007C5424" w14:paraId="1710625A" w14:textId="77777777" w:rsidTr="005E4CB4">
        <w:trPr>
          <w:trHeight w:val="510"/>
          <w:jc w:val="center"/>
        </w:trPr>
        <w:tc>
          <w:tcPr>
            <w:tcW w:w="1951" w:type="dxa"/>
            <w:shd w:val="clear" w:color="auto" w:fill="EAF1DD" w:themeFill="accent3" w:themeFillTint="33"/>
            <w:noWrap/>
            <w:vAlign w:val="center"/>
          </w:tcPr>
          <w:p w14:paraId="5FB2F4C8" w14:textId="77777777" w:rsidR="00B730D3" w:rsidRPr="00EE1662" w:rsidRDefault="00B730D3" w:rsidP="00F4700F">
            <w:pPr>
              <w:jc w:val="center"/>
              <w:rPr>
                <w:rFonts w:cs="Arial"/>
                <w:color w:val="000000" w:themeColor="text1"/>
                <w:sz w:val="18"/>
                <w:szCs w:val="18"/>
              </w:rPr>
            </w:pPr>
            <w:r w:rsidRPr="00EE1662">
              <w:rPr>
                <w:rFonts w:cs="Arial"/>
                <w:color w:val="000000" w:themeColor="text1"/>
                <w:sz w:val="18"/>
                <w:szCs w:val="18"/>
              </w:rPr>
              <w:t>Stigmasterol</w:t>
            </w:r>
            <w:r>
              <w:rPr>
                <w:rFonts w:cs="Arial"/>
                <w:color w:val="000000" w:themeColor="text1"/>
                <w:sz w:val="18"/>
                <w:szCs w:val="18"/>
              </w:rPr>
              <w:t xml:space="preserve"> (μg/g)</w:t>
            </w:r>
          </w:p>
        </w:tc>
        <w:tc>
          <w:tcPr>
            <w:tcW w:w="1417" w:type="dxa"/>
            <w:shd w:val="clear" w:color="auto" w:fill="EAF1DD" w:themeFill="accent3" w:themeFillTint="33"/>
            <w:vAlign w:val="center"/>
          </w:tcPr>
          <w:p w14:paraId="6F657FB5" w14:textId="77777777" w:rsidR="00B730D3" w:rsidRPr="00EE1662" w:rsidRDefault="00B730D3" w:rsidP="00F4700F">
            <w:pPr>
              <w:jc w:val="center"/>
              <w:rPr>
                <w:rFonts w:cs="Arial"/>
                <w:color w:val="000000" w:themeColor="text1"/>
                <w:sz w:val="18"/>
                <w:szCs w:val="18"/>
              </w:rPr>
            </w:pPr>
            <w:r w:rsidRPr="002713EA">
              <w:rPr>
                <w:rFonts w:cs="Arial"/>
                <w:color w:val="000000" w:themeColor="text1"/>
                <w:sz w:val="18"/>
                <w:szCs w:val="18"/>
              </w:rPr>
              <w:t>0.003±0.000</w:t>
            </w:r>
          </w:p>
        </w:tc>
        <w:tc>
          <w:tcPr>
            <w:tcW w:w="1276" w:type="dxa"/>
            <w:shd w:val="clear" w:color="auto" w:fill="E5DFEC" w:themeFill="accent4" w:themeFillTint="33"/>
            <w:vAlign w:val="center"/>
          </w:tcPr>
          <w:p w14:paraId="23E147E7" w14:textId="77777777" w:rsidR="00B730D3" w:rsidRPr="00EE1662" w:rsidRDefault="00B730D3" w:rsidP="00F4700F">
            <w:pPr>
              <w:jc w:val="center"/>
              <w:rPr>
                <w:rFonts w:cs="Arial"/>
                <w:color w:val="000000" w:themeColor="text1"/>
                <w:sz w:val="18"/>
                <w:szCs w:val="18"/>
              </w:rPr>
            </w:pPr>
            <w:r w:rsidRPr="002713EA">
              <w:rPr>
                <w:rFonts w:cs="Arial"/>
                <w:color w:val="000000" w:themeColor="text1"/>
                <w:sz w:val="18"/>
                <w:szCs w:val="18"/>
              </w:rPr>
              <w:t>0.000±0.001</w:t>
            </w:r>
          </w:p>
        </w:tc>
        <w:tc>
          <w:tcPr>
            <w:tcW w:w="992" w:type="dxa"/>
            <w:shd w:val="clear" w:color="auto" w:fill="EAF1DD" w:themeFill="accent3" w:themeFillTint="33"/>
            <w:vAlign w:val="center"/>
          </w:tcPr>
          <w:p w14:paraId="14903A38" w14:textId="77777777" w:rsidR="00B730D3" w:rsidRPr="00EE1662" w:rsidRDefault="00B730D3" w:rsidP="00F4700F">
            <w:pPr>
              <w:jc w:val="center"/>
              <w:rPr>
                <w:rFonts w:cs="Arial"/>
                <w:b/>
                <w:color w:val="000000" w:themeColor="text1"/>
                <w:sz w:val="18"/>
                <w:szCs w:val="18"/>
                <w:u w:val="single"/>
              </w:rPr>
            </w:pPr>
            <w:r w:rsidRPr="002713EA">
              <w:rPr>
                <w:rFonts w:cs="Arial"/>
                <w:b/>
                <w:color w:val="000000" w:themeColor="text1"/>
                <w:sz w:val="18"/>
                <w:szCs w:val="18"/>
                <w:u w:val="single"/>
              </w:rPr>
              <w:t>&lt;0.0001</w:t>
            </w:r>
          </w:p>
        </w:tc>
        <w:tc>
          <w:tcPr>
            <w:tcW w:w="1134" w:type="dxa"/>
            <w:shd w:val="clear" w:color="auto" w:fill="EAF1DD" w:themeFill="accent3" w:themeFillTint="33"/>
            <w:vAlign w:val="center"/>
          </w:tcPr>
          <w:p w14:paraId="7C162CE3" w14:textId="77777777" w:rsidR="00B730D3" w:rsidRPr="00E64D4F" w:rsidRDefault="00B730D3" w:rsidP="00F4700F">
            <w:pPr>
              <w:jc w:val="center"/>
              <w:rPr>
                <w:rFonts w:cs="Arial"/>
                <w:color w:val="000000" w:themeColor="text1"/>
                <w:sz w:val="20"/>
                <w:szCs w:val="20"/>
              </w:rPr>
            </w:pPr>
            <w:r w:rsidRPr="00E64D4F">
              <w:rPr>
                <w:rFonts w:cs="Arial"/>
                <w:color w:val="000000" w:themeColor="text1"/>
                <w:sz w:val="20"/>
                <w:szCs w:val="20"/>
              </w:rPr>
              <w:t>yes</w:t>
            </w:r>
          </w:p>
        </w:tc>
        <w:tc>
          <w:tcPr>
            <w:tcW w:w="1097" w:type="dxa"/>
            <w:shd w:val="clear" w:color="auto" w:fill="EAF1DD" w:themeFill="accent3" w:themeFillTint="33"/>
            <w:noWrap/>
            <w:vAlign w:val="center"/>
          </w:tcPr>
          <w:p w14:paraId="79C509A8" w14:textId="77777777" w:rsidR="00B730D3" w:rsidRPr="00C201A9" w:rsidRDefault="00B730D3" w:rsidP="00F4700F">
            <w:pPr>
              <w:jc w:val="center"/>
              <w:rPr>
                <w:rFonts w:cs="Arial"/>
                <w:color w:val="000000" w:themeColor="text1"/>
                <w:sz w:val="16"/>
                <w:szCs w:val="16"/>
              </w:rPr>
            </w:pPr>
            <w:r w:rsidRPr="006C7D86">
              <w:rPr>
                <w:rFonts w:cs="Arial"/>
                <w:color w:val="000000" w:themeColor="text1"/>
                <w:sz w:val="16"/>
                <w:szCs w:val="16"/>
              </w:rPr>
              <w:t>N/A</w:t>
            </w:r>
          </w:p>
        </w:tc>
      </w:tr>
      <w:tr w:rsidR="00B730D3" w:rsidRPr="00571154" w14:paraId="5DA39CC8" w14:textId="77777777" w:rsidTr="005E4CB4">
        <w:trPr>
          <w:trHeight w:val="510"/>
          <w:jc w:val="center"/>
        </w:trPr>
        <w:tc>
          <w:tcPr>
            <w:tcW w:w="1951" w:type="dxa"/>
            <w:shd w:val="clear" w:color="auto" w:fill="FFFFFF" w:themeFill="background1"/>
            <w:noWrap/>
            <w:vAlign w:val="center"/>
          </w:tcPr>
          <w:p w14:paraId="6A99D4F5" w14:textId="77777777" w:rsidR="00B730D3" w:rsidRPr="00571154" w:rsidRDefault="00B730D3" w:rsidP="00F4700F">
            <w:pPr>
              <w:jc w:val="center"/>
              <w:rPr>
                <w:rFonts w:cs="Arial"/>
                <w:color w:val="000000" w:themeColor="text1"/>
                <w:sz w:val="18"/>
                <w:szCs w:val="18"/>
              </w:rPr>
            </w:pPr>
            <w:r w:rsidRPr="00571154">
              <w:rPr>
                <w:rFonts w:cs="Arial"/>
                <w:color w:val="000000" w:themeColor="text1"/>
                <w:sz w:val="18"/>
                <w:szCs w:val="18"/>
              </w:rPr>
              <w:t>24-methylene cholesterol (μg/g)</w:t>
            </w:r>
          </w:p>
        </w:tc>
        <w:tc>
          <w:tcPr>
            <w:tcW w:w="1417" w:type="dxa"/>
            <w:shd w:val="clear" w:color="auto" w:fill="FFFFFF" w:themeFill="background1"/>
            <w:vAlign w:val="center"/>
          </w:tcPr>
          <w:p w14:paraId="2A8BB909" w14:textId="77777777" w:rsidR="00B730D3" w:rsidRPr="00571154" w:rsidRDefault="00B730D3" w:rsidP="00F4700F">
            <w:pPr>
              <w:jc w:val="center"/>
              <w:rPr>
                <w:rFonts w:cs="Arial"/>
                <w:color w:val="000000" w:themeColor="text1"/>
                <w:sz w:val="18"/>
                <w:szCs w:val="18"/>
              </w:rPr>
            </w:pPr>
            <w:r w:rsidRPr="00571154">
              <w:rPr>
                <w:rFonts w:cs="Arial"/>
                <w:color w:val="000000" w:themeColor="text1"/>
                <w:sz w:val="18"/>
                <w:szCs w:val="18"/>
              </w:rPr>
              <w:t>0.013±0.005</w:t>
            </w:r>
          </w:p>
        </w:tc>
        <w:tc>
          <w:tcPr>
            <w:tcW w:w="1276" w:type="dxa"/>
            <w:shd w:val="clear" w:color="auto" w:fill="E5DFEC" w:themeFill="accent4" w:themeFillTint="33"/>
            <w:vAlign w:val="center"/>
          </w:tcPr>
          <w:p w14:paraId="4D4655AD" w14:textId="77777777" w:rsidR="00B730D3" w:rsidRPr="00571154" w:rsidRDefault="00B730D3" w:rsidP="00F4700F">
            <w:pPr>
              <w:jc w:val="center"/>
              <w:rPr>
                <w:rFonts w:cs="Arial"/>
                <w:color w:val="000000" w:themeColor="text1"/>
                <w:sz w:val="18"/>
                <w:szCs w:val="18"/>
              </w:rPr>
            </w:pPr>
            <w:r w:rsidRPr="00571154">
              <w:rPr>
                <w:rFonts w:cs="Arial"/>
                <w:color w:val="000000" w:themeColor="text1"/>
                <w:sz w:val="18"/>
                <w:szCs w:val="18"/>
              </w:rPr>
              <w:t>0.011±0.004</w:t>
            </w:r>
          </w:p>
        </w:tc>
        <w:tc>
          <w:tcPr>
            <w:tcW w:w="992" w:type="dxa"/>
            <w:shd w:val="clear" w:color="auto" w:fill="FFFFFF" w:themeFill="background1"/>
            <w:vAlign w:val="center"/>
          </w:tcPr>
          <w:p w14:paraId="1E51ABA9" w14:textId="77777777" w:rsidR="00B730D3" w:rsidRPr="00571154" w:rsidRDefault="00B730D3" w:rsidP="00F4700F">
            <w:pPr>
              <w:jc w:val="center"/>
              <w:rPr>
                <w:rFonts w:cs="Arial"/>
                <w:b/>
                <w:color w:val="000000" w:themeColor="text1"/>
                <w:sz w:val="18"/>
                <w:szCs w:val="18"/>
                <w:u w:val="single"/>
              </w:rPr>
            </w:pPr>
            <w:r w:rsidRPr="00571154">
              <w:rPr>
                <w:rFonts w:cs="Arial"/>
                <w:b/>
                <w:color w:val="000000" w:themeColor="text1"/>
                <w:sz w:val="18"/>
                <w:szCs w:val="18"/>
                <w:u w:val="single"/>
              </w:rPr>
              <w:t>0.0013</w:t>
            </w:r>
          </w:p>
        </w:tc>
        <w:tc>
          <w:tcPr>
            <w:tcW w:w="1134" w:type="dxa"/>
            <w:shd w:val="clear" w:color="auto" w:fill="FFFFFF" w:themeFill="background1"/>
            <w:vAlign w:val="center"/>
          </w:tcPr>
          <w:p w14:paraId="3E3335C1" w14:textId="77777777" w:rsidR="00B730D3" w:rsidRPr="00571154" w:rsidRDefault="00B730D3" w:rsidP="00F4700F">
            <w:pPr>
              <w:jc w:val="center"/>
              <w:rPr>
                <w:rFonts w:cs="Arial"/>
                <w:color w:val="000000" w:themeColor="text1"/>
                <w:sz w:val="20"/>
                <w:szCs w:val="20"/>
              </w:rPr>
            </w:pPr>
            <w:r w:rsidRPr="00571154">
              <w:rPr>
                <w:rFonts w:cs="Arial"/>
                <w:color w:val="000000" w:themeColor="text1"/>
                <w:sz w:val="20"/>
                <w:szCs w:val="20"/>
              </w:rPr>
              <w:t>yes</w:t>
            </w:r>
          </w:p>
        </w:tc>
        <w:tc>
          <w:tcPr>
            <w:tcW w:w="1097" w:type="dxa"/>
            <w:shd w:val="clear" w:color="auto" w:fill="FFFFFF" w:themeFill="background1"/>
            <w:noWrap/>
            <w:vAlign w:val="center"/>
          </w:tcPr>
          <w:p w14:paraId="4DA21244" w14:textId="77777777" w:rsidR="00B730D3" w:rsidRPr="00571154" w:rsidRDefault="00B730D3" w:rsidP="00F4700F">
            <w:pPr>
              <w:jc w:val="center"/>
              <w:rPr>
                <w:rFonts w:cs="Arial"/>
                <w:color w:val="000000" w:themeColor="text1"/>
                <w:sz w:val="16"/>
                <w:szCs w:val="16"/>
              </w:rPr>
            </w:pPr>
            <w:r w:rsidRPr="00571154">
              <w:rPr>
                <w:rFonts w:cs="Arial"/>
                <w:color w:val="000000" w:themeColor="text1"/>
                <w:sz w:val="16"/>
                <w:szCs w:val="16"/>
              </w:rPr>
              <w:t>N/A</w:t>
            </w:r>
          </w:p>
        </w:tc>
      </w:tr>
      <w:tr w:rsidR="00B730D3" w:rsidRPr="00571154" w14:paraId="4C6E8F59" w14:textId="77777777" w:rsidTr="005E4CB4">
        <w:trPr>
          <w:trHeight w:val="510"/>
          <w:jc w:val="center"/>
        </w:trPr>
        <w:tc>
          <w:tcPr>
            <w:tcW w:w="1951" w:type="dxa"/>
            <w:shd w:val="clear" w:color="auto" w:fill="EAF1DD" w:themeFill="accent3" w:themeFillTint="33"/>
            <w:noWrap/>
            <w:vAlign w:val="center"/>
          </w:tcPr>
          <w:p w14:paraId="68C29BF1" w14:textId="77777777" w:rsidR="00B730D3" w:rsidRPr="00571154" w:rsidRDefault="00B730D3" w:rsidP="00F4700F">
            <w:pPr>
              <w:jc w:val="center"/>
              <w:rPr>
                <w:rFonts w:cs="Arial"/>
                <w:color w:val="000000" w:themeColor="text1"/>
                <w:sz w:val="18"/>
                <w:szCs w:val="18"/>
              </w:rPr>
            </w:pPr>
            <w:r w:rsidRPr="00571154">
              <w:rPr>
                <w:rFonts w:cs="Arial"/>
                <w:color w:val="000000" w:themeColor="text1"/>
                <w:sz w:val="18"/>
                <w:szCs w:val="18"/>
              </w:rPr>
              <w:t>δ_5 24-stigmastadienol (μg/g)</w:t>
            </w:r>
          </w:p>
        </w:tc>
        <w:tc>
          <w:tcPr>
            <w:tcW w:w="1417" w:type="dxa"/>
            <w:shd w:val="clear" w:color="auto" w:fill="EAF1DD" w:themeFill="accent3" w:themeFillTint="33"/>
            <w:vAlign w:val="center"/>
          </w:tcPr>
          <w:p w14:paraId="0CE54CFD" w14:textId="77777777" w:rsidR="00B730D3" w:rsidRPr="00571154" w:rsidRDefault="00B730D3" w:rsidP="00F4700F">
            <w:pPr>
              <w:jc w:val="center"/>
              <w:rPr>
                <w:rFonts w:cs="Arial"/>
                <w:color w:val="000000" w:themeColor="text1"/>
                <w:sz w:val="18"/>
                <w:szCs w:val="18"/>
              </w:rPr>
            </w:pPr>
            <w:r w:rsidRPr="00571154">
              <w:rPr>
                <w:rFonts w:cs="Arial"/>
                <w:color w:val="000000" w:themeColor="text1"/>
                <w:sz w:val="18"/>
                <w:szCs w:val="18"/>
              </w:rPr>
              <w:t>0.007±0.001</w:t>
            </w:r>
          </w:p>
        </w:tc>
        <w:tc>
          <w:tcPr>
            <w:tcW w:w="1276" w:type="dxa"/>
            <w:shd w:val="clear" w:color="auto" w:fill="FDE9D9" w:themeFill="accent6" w:themeFillTint="33"/>
            <w:vAlign w:val="center"/>
          </w:tcPr>
          <w:p w14:paraId="53C7309E" w14:textId="77777777" w:rsidR="00B730D3" w:rsidRPr="00571154" w:rsidRDefault="00B730D3" w:rsidP="00F4700F">
            <w:pPr>
              <w:jc w:val="center"/>
              <w:rPr>
                <w:rFonts w:cs="Arial"/>
                <w:color w:val="000000" w:themeColor="text1"/>
                <w:sz w:val="18"/>
                <w:szCs w:val="18"/>
              </w:rPr>
            </w:pPr>
            <w:r w:rsidRPr="00571154">
              <w:rPr>
                <w:rFonts w:cs="Arial"/>
                <w:color w:val="000000" w:themeColor="text1"/>
                <w:sz w:val="18"/>
                <w:szCs w:val="18"/>
              </w:rPr>
              <w:t>0.009±0.001</w:t>
            </w:r>
          </w:p>
        </w:tc>
        <w:tc>
          <w:tcPr>
            <w:tcW w:w="992" w:type="dxa"/>
            <w:shd w:val="clear" w:color="auto" w:fill="EAF1DD" w:themeFill="accent3" w:themeFillTint="33"/>
            <w:vAlign w:val="center"/>
          </w:tcPr>
          <w:p w14:paraId="1BA10BC5" w14:textId="77777777" w:rsidR="00B730D3" w:rsidRPr="00571154" w:rsidRDefault="00B730D3" w:rsidP="00F4700F">
            <w:pPr>
              <w:jc w:val="center"/>
              <w:rPr>
                <w:rFonts w:cs="Arial"/>
                <w:b/>
                <w:color w:val="000000" w:themeColor="text1"/>
                <w:sz w:val="18"/>
                <w:szCs w:val="18"/>
                <w:u w:val="single"/>
              </w:rPr>
            </w:pPr>
            <w:r w:rsidRPr="00571154">
              <w:rPr>
                <w:rFonts w:cs="Arial"/>
                <w:b/>
                <w:color w:val="000000" w:themeColor="text1"/>
                <w:sz w:val="18"/>
                <w:szCs w:val="18"/>
                <w:u w:val="single"/>
              </w:rPr>
              <w:t>&lt;0.0001</w:t>
            </w:r>
          </w:p>
        </w:tc>
        <w:tc>
          <w:tcPr>
            <w:tcW w:w="1134" w:type="dxa"/>
            <w:shd w:val="clear" w:color="auto" w:fill="EAF1DD" w:themeFill="accent3" w:themeFillTint="33"/>
            <w:vAlign w:val="center"/>
          </w:tcPr>
          <w:p w14:paraId="0C4D4D66" w14:textId="77777777" w:rsidR="00B730D3" w:rsidRPr="00571154" w:rsidRDefault="00B730D3" w:rsidP="00F4700F">
            <w:pPr>
              <w:jc w:val="center"/>
              <w:rPr>
                <w:rFonts w:cs="Arial"/>
                <w:color w:val="000000" w:themeColor="text1"/>
                <w:sz w:val="20"/>
                <w:szCs w:val="20"/>
              </w:rPr>
            </w:pPr>
            <w:r w:rsidRPr="00571154">
              <w:rPr>
                <w:rFonts w:cs="Arial"/>
                <w:color w:val="000000" w:themeColor="text1"/>
                <w:sz w:val="20"/>
                <w:szCs w:val="20"/>
              </w:rPr>
              <w:t>yes</w:t>
            </w:r>
          </w:p>
        </w:tc>
        <w:tc>
          <w:tcPr>
            <w:tcW w:w="1097" w:type="dxa"/>
            <w:shd w:val="clear" w:color="auto" w:fill="EAF1DD" w:themeFill="accent3" w:themeFillTint="33"/>
            <w:noWrap/>
            <w:vAlign w:val="center"/>
          </w:tcPr>
          <w:p w14:paraId="0C9F0AD0" w14:textId="77777777" w:rsidR="00B730D3" w:rsidRPr="00571154" w:rsidRDefault="00B730D3" w:rsidP="00F4700F">
            <w:pPr>
              <w:jc w:val="center"/>
              <w:rPr>
                <w:rFonts w:cs="Arial"/>
                <w:color w:val="000000" w:themeColor="text1"/>
                <w:sz w:val="16"/>
                <w:szCs w:val="16"/>
              </w:rPr>
            </w:pPr>
            <w:r w:rsidRPr="00571154">
              <w:rPr>
                <w:rFonts w:cs="Arial"/>
                <w:color w:val="000000" w:themeColor="text1"/>
                <w:sz w:val="16"/>
                <w:szCs w:val="16"/>
              </w:rPr>
              <w:t>N/A</w:t>
            </w:r>
          </w:p>
        </w:tc>
      </w:tr>
      <w:tr w:rsidR="00B730D3" w:rsidRPr="00571154" w14:paraId="7C33CF18" w14:textId="77777777" w:rsidTr="005E4CB4">
        <w:trPr>
          <w:trHeight w:val="510"/>
          <w:jc w:val="center"/>
        </w:trPr>
        <w:tc>
          <w:tcPr>
            <w:tcW w:w="1951" w:type="dxa"/>
            <w:shd w:val="clear" w:color="auto" w:fill="FFFFFF" w:themeFill="background1"/>
            <w:noWrap/>
            <w:vAlign w:val="center"/>
          </w:tcPr>
          <w:p w14:paraId="487E359A" w14:textId="77777777" w:rsidR="00B730D3" w:rsidRPr="00571154" w:rsidRDefault="00B730D3" w:rsidP="00F4700F">
            <w:pPr>
              <w:jc w:val="center"/>
              <w:rPr>
                <w:rFonts w:cs="Arial"/>
                <w:color w:val="000000" w:themeColor="text1"/>
                <w:sz w:val="16"/>
                <w:szCs w:val="16"/>
              </w:rPr>
            </w:pPr>
            <w:r w:rsidRPr="00571154">
              <w:rPr>
                <w:rFonts w:cs="Arial"/>
                <w:color w:val="000000" w:themeColor="text1"/>
                <w:sz w:val="16"/>
                <w:szCs w:val="16"/>
              </w:rPr>
              <w:t xml:space="preserve">Glucobrassicin </w:t>
            </w:r>
          </w:p>
          <w:p w14:paraId="2CDB40D8" w14:textId="77777777" w:rsidR="00B730D3" w:rsidRPr="00571154" w:rsidRDefault="00B730D3" w:rsidP="00F4700F">
            <w:pPr>
              <w:jc w:val="center"/>
              <w:rPr>
                <w:rFonts w:cs="Arial"/>
                <w:color w:val="000000" w:themeColor="text1"/>
                <w:sz w:val="18"/>
                <w:szCs w:val="18"/>
              </w:rPr>
            </w:pPr>
            <w:r w:rsidRPr="00571154">
              <w:rPr>
                <w:rFonts w:cs="Arial"/>
                <w:color w:val="000000" w:themeColor="text1"/>
                <w:sz w:val="16"/>
                <w:szCs w:val="16"/>
              </w:rPr>
              <w:t>(μmol/g dw)</w:t>
            </w:r>
          </w:p>
        </w:tc>
        <w:tc>
          <w:tcPr>
            <w:tcW w:w="1417" w:type="dxa"/>
            <w:shd w:val="clear" w:color="auto" w:fill="FFFFFF" w:themeFill="background1"/>
            <w:vAlign w:val="center"/>
          </w:tcPr>
          <w:p w14:paraId="72536785" w14:textId="77777777" w:rsidR="00B730D3" w:rsidRPr="00571154" w:rsidRDefault="00B730D3" w:rsidP="00F4700F">
            <w:pPr>
              <w:jc w:val="center"/>
              <w:rPr>
                <w:rFonts w:cs="Arial"/>
                <w:color w:val="000000" w:themeColor="text1"/>
                <w:sz w:val="18"/>
                <w:szCs w:val="18"/>
                <w:highlight w:val="yellow"/>
              </w:rPr>
            </w:pPr>
            <w:r w:rsidRPr="00571154">
              <w:rPr>
                <w:rFonts w:cs="Arial"/>
                <w:color w:val="000000" w:themeColor="text1"/>
                <w:sz w:val="18"/>
                <w:szCs w:val="18"/>
              </w:rPr>
              <w:t>0.205±0.055</w:t>
            </w:r>
          </w:p>
        </w:tc>
        <w:tc>
          <w:tcPr>
            <w:tcW w:w="1276" w:type="dxa"/>
            <w:shd w:val="clear" w:color="auto" w:fill="FDE9D9" w:themeFill="accent6" w:themeFillTint="33"/>
            <w:vAlign w:val="center"/>
          </w:tcPr>
          <w:p w14:paraId="04B75D58" w14:textId="77777777" w:rsidR="00B730D3" w:rsidRPr="00571154" w:rsidRDefault="00B730D3" w:rsidP="00F4700F">
            <w:pPr>
              <w:jc w:val="center"/>
              <w:rPr>
                <w:rFonts w:cs="Arial"/>
                <w:color w:val="000000" w:themeColor="text1"/>
                <w:sz w:val="18"/>
                <w:szCs w:val="18"/>
                <w:highlight w:val="yellow"/>
              </w:rPr>
            </w:pPr>
            <w:r w:rsidRPr="00571154">
              <w:rPr>
                <w:rFonts w:cs="Arial"/>
                <w:color w:val="000000" w:themeColor="text1"/>
                <w:sz w:val="18"/>
                <w:szCs w:val="18"/>
              </w:rPr>
              <w:t>0.282±0.073</w:t>
            </w:r>
          </w:p>
        </w:tc>
        <w:tc>
          <w:tcPr>
            <w:tcW w:w="992" w:type="dxa"/>
            <w:shd w:val="clear" w:color="auto" w:fill="FFFFFF" w:themeFill="background1"/>
            <w:vAlign w:val="center"/>
          </w:tcPr>
          <w:p w14:paraId="0984AE65" w14:textId="77777777" w:rsidR="00B730D3" w:rsidRPr="00571154" w:rsidRDefault="00B730D3" w:rsidP="00F4700F">
            <w:pPr>
              <w:jc w:val="center"/>
              <w:rPr>
                <w:rFonts w:cs="Arial"/>
                <w:b/>
                <w:color w:val="000000" w:themeColor="text1"/>
                <w:sz w:val="18"/>
                <w:szCs w:val="18"/>
                <w:u w:val="single"/>
              </w:rPr>
            </w:pPr>
            <w:r w:rsidRPr="00571154">
              <w:rPr>
                <w:rFonts w:cs="Arial"/>
                <w:b/>
                <w:color w:val="000000" w:themeColor="text1"/>
                <w:sz w:val="18"/>
                <w:szCs w:val="18"/>
                <w:u w:val="single"/>
              </w:rPr>
              <w:t>&lt;0.0001</w:t>
            </w:r>
          </w:p>
        </w:tc>
        <w:tc>
          <w:tcPr>
            <w:tcW w:w="1134" w:type="dxa"/>
            <w:shd w:val="clear" w:color="auto" w:fill="FFFFFF" w:themeFill="background1"/>
            <w:vAlign w:val="center"/>
          </w:tcPr>
          <w:p w14:paraId="42231FB9" w14:textId="77777777" w:rsidR="00B730D3" w:rsidRPr="00571154" w:rsidRDefault="00B730D3" w:rsidP="00F4700F">
            <w:pPr>
              <w:jc w:val="center"/>
              <w:rPr>
                <w:rFonts w:cs="Arial"/>
                <w:color w:val="000000" w:themeColor="text1"/>
                <w:sz w:val="20"/>
                <w:szCs w:val="20"/>
              </w:rPr>
            </w:pPr>
            <w:r w:rsidRPr="00571154">
              <w:rPr>
                <w:rFonts w:cs="Arial"/>
                <w:color w:val="000000" w:themeColor="text1"/>
                <w:sz w:val="20"/>
                <w:szCs w:val="20"/>
              </w:rPr>
              <w:t>yes</w:t>
            </w:r>
          </w:p>
        </w:tc>
        <w:tc>
          <w:tcPr>
            <w:tcW w:w="1097" w:type="dxa"/>
            <w:shd w:val="clear" w:color="auto" w:fill="FFFFFF" w:themeFill="background1"/>
            <w:noWrap/>
            <w:vAlign w:val="center"/>
          </w:tcPr>
          <w:p w14:paraId="5884DD8A" w14:textId="77777777" w:rsidR="00B730D3" w:rsidRPr="00571154" w:rsidRDefault="00B730D3" w:rsidP="00F4700F">
            <w:pPr>
              <w:jc w:val="center"/>
              <w:rPr>
                <w:rFonts w:cs="Arial"/>
                <w:color w:val="000000" w:themeColor="text1"/>
                <w:sz w:val="16"/>
                <w:szCs w:val="16"/>
              </w:rPr>
            </w:pPr>
            <w:r w:rsidRPr="00571154">
              <w:rPr>
                <w:rFonts w:cs="Arial"/>
                <w:color w:val="000000" w:themeColor="text1"/>
                <w:sz w:val="16"/>
                <w:szCs w:val="16"/>
              </w:rPr>
              <w:t>N/A</w:t>
            </w:r>
          </w:p>
        </w:tc>
      </w:tr>
      <w:tr w:rsidR="00B730D3" w:rsidRPr="00571154" w14:paraId="2A86983B" w14:textId="77777777" w:rsidTr="005E4CB4">
        <w:trPr>
          <w:trHeight w:val="510"/>
          <w:jc w:val="center"/>
        </w:trPr>
        <w:tc>
          <w:tcPr>
            <w:tcW w:w="1951" w:type="dxa"/>
            <w:shd w:val="clear" w:color="auto" w:fill="EAF1DD" w:themeFill="accent3" w:themeFillTint="33"/>
            <w:noWrap/>
            <w:vAlign w:val="center"/>
          </w:tcPr>
          <w:p w14:paraId="6A9CD55C" w14:textId="77777777" w:rsidR="00B730D3" w:rsidRPr="00571154" w:rsidRDefault="00B730D3" w:rsidP="00F4700F">
            <w:pPr>
              <w:jc w:val="center"/>
              <w:rPr>
                <w:rFonts w:cs="Arial"/>
                <w:color w:val="000000" w:themeColor="text1"/>
                <w:sz w:val="16"/>
                <w:szCs w:val="16"/>
              </w:rPr>
            </w:pPr>
            <w:r w:rsidRPr="00571154">
              <w:rPr>
                <w:rFonts w:cs="Arial"/>
                <w:color w:val="000000" w:themeColor="text1"/>
                <w:sz w:val="16"/>
                <w:szCs w:val="16"/>
              </w:rPr>
              <w:t>Sinapine</w:t>
            </w:r>
          </w:p>
          <w:p w14:paraId="1DB21E30" w14:textId="77777777" w:rsidR="00B730D3" w:rsidRPr="00571154" w:rsidRDefault="00B730D3" w:rsidP="00F4700F">
            <w:pPr>
              <w:jc w:val="center"/>
              <w:rPr>
                <w:rFonts w:cs="Arial"/>
                <w:color w:val="000000" w:themeColor="text1"/>
                <w:sz w:val="18"/>
                <w:szCs w:val="18"/>
              </w:rPr>
            </w:pPr>
            <w:r w:rsidRPr="00571154">
              <w:rPr>
                <w:rFonts w:cs="Arial"/>
                <w:color w:val="000000" w:themeColor="text1"/>
                <w:sz w:val="16"/>
                <w:szCs w:val="16"/>
              </w:rPr>
              <w:t>(%dw)</w:t>
            </w:r>
          </w:p>
        </w:tc>
        <w:tc>
          <w:tcPr>
            <w:tcW w:w="1417" w:type="dxa"/>
            <w:shd w:val="clear" w:color="auto" w:fill="EAF1DD" w:themeFill="accent3" w:themeFillTint="33"/>
            <w:vAlign w:val="center"/>
          </w:tcPr>
          <w:p w14:paraId="553CE344" w14:textId="77777777" w:rsidR="00B730D3" w:rsidRPr="00571154" w:rsidRDefault="00B730D3" w:rsidP="00F4700F">
            <w:pPr>
              <w:jc w:val="center"/>
              <w:rPr>
                <w:rFonts w:cs="Arial"/>
                <w:color w:val="000000" w:themeColor="text1"/>
                <w:sz w:val="18"/>
                <w:szCs w:val="18"/>
              </w:rPr>
            </w:pPr>
            <w:r w:rsidRPr="00571154">
              <w:rPr>
                <w:rFonts w:cs="Arial"/>
                <w:color w:val="000000" w:themeColor="text1"/>
                <w:sz w:val="18"/>
                <w:szCs w:val="18"/>
              </w:rPr>
              <w:t>1.264±0.078</w:t>
            </w:r>
          </w:p>
        </w:tc>
        <w:tc>
          <w:tcPr>
            <w:tcW w:w="1276" w:type="dxa"/>
            <w:shd w:val="clear" w:color="auto" w:fill="E5DFEC" w:themeFill="accent4" w:themeFillTint="33"/>
            <w:vAlign w:val="center"/>
          </w:tcPr>
          <w:p w14:paraId="1BE77AA7" w14:textId="77777777" w:rsidR="00B730D3" w:rsidRPr="00571154" w:rsidRDefault="00B730D3" w:rsidP="00F4700F">
            <w:pPr>
              <w:jc w:val="center"/>
              <w:rPr>
                <w:rFonts w:cs="Arial"/>
                <w:color w:val="000000" w:themeColor="text1"/>
                <w:sz w:val="18"/>
                <w:szCs w:val="18"/>
              </w:rPr>
            </w:pPr>
            <w:r w:rsidRPr="00571154">
              <w:rPr>
                <w:rFonts w:cs="Arial"/>
                <w:color w:val="000000" w:themeColor="text1"/>
                <w:sz w:val="18"/>
                <w:szCs w:val="18"/>
              </w:rPr>
              <w:t>1.191±0.070</w:t>
            </w:r>
          </w:p>
        </w:tc>
        <w:tc>
          <w:tcPr>
            <w:tcW w:w="992" w:type="dxa"/>
            <w:shd w:val="clear" w:color="auto" w:fill="EAF1DD" w:themeFill="accent3" w:themeFillTint="33"/>
            <w:vAlign w:val="center"/>
          </w:tcPr>
          <w:p w14:paraId="1A590F12" w14:textId="77777777" w:rsidR="00B730D3" w:rsidRPr="00571154" w:rsidRDefault="00B730D3" w:rsidP="00F4700F">
            <w:pPr>
              <w:jc w:val="center"/>
              <w:rPr>
                <w:rFonts w:cs="Arial"/>
                <w:b/>
                <w:color w:val="000000" w:themeColor="text1"/>
                <w:sz w:val="18"/>
                <w:szCs w:val="18"/>
                <w:u w:val="single"/>
              </w:rPr>
            </w:pPr>
            <w:r w:rsidRPr="00571154">
              <w:rPr>
                <w:rFonts w:cs="Arial"/>
                <w:b/>
                <w:color w:val="000000" w:themeColor="text1"/>
                <w:sz w:val="18"/>
                <w:szCs w:val="18"/>
                <w:u w:val="single"/>
              </w:rPr>
              <w:t>0.0002</w:t>
            </w:r>
          </w:p>
        </w:tc>
        <w:tc>
          <w:tcPr>
            <w:tcW w:w="1134" w:type="dxa"/>
            <w:shd w:val="clear" w:color="auto" w:fill="EAF1DD" w:themeFill="accent3" w:themeFillTint="33"/>
            <w:vAlign w:val="center"/>
          </w:tcPr>
          <w:p w14:paraId="65A3D411" w14:textId="77777777" w:rsidR="00B730D3" w:rsidRPr="00571154" w:rsidRDefault="00B730D3" w:rsidP="00F4700F">
            <w:pPr>
              <w:jc w:val="center"/>
              <w:rPr>
                <w:rFonts w:cs="Arial"/>
                <w:color w:val="000000" w:themeColor="text1"/>
                <w:sz w:val="20"/>
                <w:szCs w:val="20"/>
              </w:rPr>
            </w:pPr>
            <w:r w:rsidRPr="00571154">
              <w:rPr>
                <w:rFonts w:cs="Arial"/>
                <w:color w:val="000000" w:themeColor="text1"/>
                <w:sz w:val="20"/>
                <w:szCs w:val="20"/>
              </w:rPr>
              <w:t>yes</w:t>
            </w:r>
          </w:p>
        </w:tc>
        <w:tc>
          <w:tcPr>
            <w:tcW w:w="1097" w:type="dxa"/>
            <w:shd w:val="clear" w:color="auto" w:fill="EAF1DD" w:themeFill="accent3" w:themeFillTint="33"/>
            <w:noWrap/>
            <w:vAlign w:val="center"/>
          </w:tcPr>
          <w:p w14:paraId="590B88A9" w14:textId="77777777" w:rsidR="00B730D3" w:rsidRPr="00571154" w:rsidRDefault="00B730D3" w:rsidP="00F4700F">
            <w:pPr>
              <w:jc w:val="center"/>
              <w:rPr>
                <w:rFonts w:cs="Arial"/>
                <w:color w:val="000000" w:themeColor="text1"/>
                <w:sz w:val="16"/>
                <w:szCs w:val="16"/>
              </w:rPr>
            </w:pPr>
            <w:r w:rsidRPr="00571154">
              <w:rPr>
                <w:rFonts w:cs="Arial"/>
                <w:color w:val="000000" w:themeColor="text1"/>
                <w:sz w:val="16"/>
                <w:szCs w:val="16"/>
              </w:rPr>
              <w:t>N/A</w:t>
            </w:r>
          </w:p>
        </w:tc>
      </w:tr>
    </w:tbl>
    <w:p w14:paraId="088AEB4D" w14:textId="77777777" w:rsidR="00B730D3" w:rsidRPr="00571154" w:rsidRDefault="00B730D3" w:rsidP="00F4700F">
      <w:pPr>
        <w:autoSpaceDE w:val="0"/>
        <w:autoSpaceDN w:val="0"/>
        <w:adjustRightInd w:val="0"/>
        <w:ind w:left="284" w:hanging="284"/>
        <w:rPr>
          <w:rFonts w:cs="Arial"/>
          <w:color w:val="000000" w:themeColor="text1"/>
          <w:sz w:val="20"/>
          <w:szCs w:val="20"/>
        </w:rPr>
      </w:pPr>
      <w:r w:rsidRPr="00571154">
        <w:rPr>
          <w:color w:val="000000" w:themeColor="text1"/>
          <w:sz w:val="20"/>
          <w:szCs w:val="20"/>
          <w:vertAlign w:val="superscript"/>
        </w:rPr>
        <w:t>1</w:t>
      </w:r>
      <w:r w:rsidRPr="00571154">
        <w:rPr>
          <w:rFonts w:cs="Arial"/>
          <w:color w:val="000000" w:themeColor="text1"/>
          <w:sz w:val="20"/>
          <w:szCs w:val="20"/>
        </w:rPr>
        <w:t xml:space="preserve"> mauve shading represents DHA canola means that are significantly lower than the AV Jade means while orange shading represents DHA canola means that are significantly higher.</w:t>
      </w:r>
    </w:p>
    <w:p w14:paraId="5471909C" w14:textId="77777777" w:rsidR="00B730D3" w:rsidRPr="00571154" w:rsidRDefault="00B730D3" w:rsidP="00F4700F">
      <w:pPr>
        <w:pStyle w:val="Heading2"/>
        <w:rPr>
          <w:color w:val="000000" w:themeColor="text1"/>
        </w:rPr>
      </w:pPr>
      <w:bookmarkStart w:id="63" w:name="_Toc489536916"/>
      <w:r w:rsidRPr="00571154">
        <w:rPr>
          <w:color w:val="000000" w:themeColor="text1"/>
        </w:rPr>
        <w:t xml:space="preserve">5.4 </w:t>
      </w:r>
      <w:r w:rsidRPr="00571154">
        <w:rPr>
          <w:color w:val="000000" w:themeColor="text1"/>
        </w:rPr>
        <w:tab/>
        <w:t>Conclusions of the compositional analyses</w:t>
      </w:r>
      <w:bookmarkEnd w:id="63"/>
    </w:p>
    <w:p w14:paraId="23C58DE2" w14:textId="44610668" w:rsidR="00B730D3" w:rsidRPr="003B50A5" w:rsidRDefault="00B730D3" w:rsidP="00F4700F">
      <w:pPr>
        <w:widowControl/>
        <w:autoSpaceDE w:val="0"/>
        <w:autoSpaceDN w:val="0"/>
        <w:adjustRightInd w:val="0"/>
        <w:rPr>
          <w:color w:val="000000" w:themeColor="text1"/>
        </w:rPr>
      </w:pPr>
      <w:r w:rsidRPr="003B50A5">
        <w:rPr>
          <w:color w:val="000000" w:themeColor="text1"/>
        </w:rPr>
        <w:t xml:space="preserve">Detailed compositional analyses were </w:t>
      </w:r>
      <w:r w:rsidR="00D75ACA">
        <w:rPr>
          <w:color w:val="000000" w:themeColor="text1"/>
        </w:rPr>
        <w:t xml:space="preserve">conducted on </w:t>
      </w:r>
      <w:r>
        <w:rPr>
          <w:color w:val="000000" w:themeColor="text1"/>
        </w:rPr>
        <w:t xml:space="preserve">seed from </w:t>
      </w:r>
      <w:r w:rsidRPr="003B50A5">
        <w:rPr>
          <w:color w:val="000000" w:themeColor="text1"/>
        </w:rPr>
        <w:t xml:space="preserve">DHA canola. </w:t>
      </w:r>
      <w:r w:rsidRPr="003B50A5">
        <w:rPr>
          <w:rFonts w:cs="Arial"/>
          <w:color w:val="000000" w:themeColor="text1"/>
          <w:szCs w:val="22"/>
          <w:lang w:eastAsia="en-GB" w:bidi="ar-SA"/>
        </w:rPr>
        <w:t xml:space="preserve">Seed samples </w:t>
      </w:r>
      <w:r>
        <w:rPr>
          <w:rFonts w:cs="Arial"/>
          <w:color w:val="000000" w:themeColor="text1"/>
          <w:szCs w:val="22"/>
          <w:lang w:eastAsia="en-GB" w:bidi="ar-SA"/>
        </w:rPr>
        <w:t xml:space="preserve">harvested from DHA canola grown in </w:t>
      </w:r>
      <w:r w:rsidRPr="003B50A5">
        <w:rPr>
          <w:rFonts w:cs="Arial"/>
          <w:color w:val="000000" w:themeColor="text1"/>
          <w:szCs w:val="22"/>
          <w:lang w:eastAsia="en-GB" w:bidi="ar-SA"/>
        </w:rPr>
        <w:t xml:space="preserve">eight different locations were analysed for proximates, fibre, fatty acids, amino acids, minerals, vitamins, tocopherols/sterols and anti-nutrients (glucosinolates, phytic acid, and phenolics). </w:t>
      </w:r>
      <w:r w:rsidRPr="003B50A5">
        <w:rPr>
          <w:color w:val="000000" w:themeColor="text1"/>
        </w:rPr>
        <w:t>The levels of each analyte in DHA canola were compared to levels in: a) the non-GM parental line, AV Jade</w:t>
      </w:r>
      <w:r w:rsidR="00D75ACA">
        <w:rPr>
          <w:color w:val="000000" w:themeColor="text1"/>
        </w:rPr>
        <w:t>;</w:t>
      </w:r>
      <w:r w:rsidRPr="003B50A5">
        <w:rPr>
          <w:color w:val="000000" w:themeColor="text1"/>
        </w:rPr>
        <w:t xml:space="preserve"> b) eight non-GM commercial reference lines grown at the same locations</w:t>
      </w:r>
      <w:r w:rsidR="00D75ACA">
        <w:rPr>
          <w:color w:val="000000" w:themeColor="text1"/>
        </w:rPr>
        <w:t>;</w:t>
      </w:r>
      <w:r w:rsidRPr="003B50A5">
        <w:rPr>
          <w:color w:val="000000" w:themeColor="text1"/>
        </w:rPr>
        <w:t xml:space="preserve"> and c) levels recorded in the literature. </w:t>
      </w:r>
    </w:p>
    <w:p w14:paraId="6CE0EF71" w14:textId="77777777" w:rsidR="00B730D3" w:rsidRDefault="00B730D3" w:rsidP="00F4700F">
      <w:pPr>
        <w:widowControl/>
        <w:autoSpaceDE w:val="0"/>
        <w:autoSpaceDN w:val="0"/>
        <w:adjustRightInd w:val="0"/>
        <w:rPr>
          <w:rFonts w:cs="Arial"/>
          <w:color w:val="000000" w:themeColor="text1"/>
          <w:szCs w:val="22"/>
        </w:rPr>
      </w:pPr>
    </w:p>
    <w:p w14:paraId="0C4EA1D0" w14:textId="77777777" w:rsidR="00B730D3" w:rsidRPr="000D1694" w:rsidRDefault="00B730D3" w:rsidP="00F4700F">
      <w:pPr>
        <w:widowControl/>
        <w:autoSpaceDE w:val="0"/>
        <w:autoSpaceDN w:val="0"/>
        <w:adjustRightInd w:val="0"/>
        <w:rPr>
          <w:rFonts w:cs="Arial"/>
          <w:color w:val="000000" w:themeColor="text1"/>
          <w:szCs w:val="22"/>
          <w:lang w:eastAsia="en-GB" w:bidi="ar-SA"/>
        </w:rPr>
      </w:pPr>
      <w:r w:rsidRPr="009F72AC">
        <w:rPr>
          <w:rFonts w:cs="Arial"/>
          <w:color w:val="000000" w:themeColor="text1"/>
          <w:szCs w:val="22"/>
        </w:rPr>
        <w:t>In total</w:t>
      </w:r>
      <w:r w:rsidRPr="000D1694">
        <w:rPr>
          <w:rFonts w:cs="Arial"/>
          <w:color w:val="000000" w:themeColor="text1"/>
          <w:szCs w:val="22"/>
        </w:rPr>
        <w:t>, 106 individual analytes and some groupings were analysed. A total of 15 individual analytes (including eight fatty acids) had more than 33% of the observations below the assay limit of quantitation (LOQ) for both DHA canola and the AV Jade control and were excluded from the statistical analysis. For a further nine individual fatty acids, statistical analysis could not be performed because levels were at, or close to, zero in AV Jade but were detectable in DHA canola. The data for 91 individual analytes (including these nine fatty acids) were therefore considered.</w:t>
      </w:r>
    </w:p>
    <w:p w14:paraId="3FA26149" w14:textId="77777777" w:rsidR="00B730D3" w:rsidRPr="000D1694" w:rsidRDefault="00B730D3" w:rsidP="00F4700F">
      <w:pPr>
        <w:widowControl/>
        <w:autoSpaceDE w:val="0"/>
        <w:autoSpaceDN w:val="0"/>
        <w:adjustRightInd w:val="0"/>
        <w:rPr>
          <w:color w:val="000000" w:themeColor="text1"/>
        </w:rPr>
      </w:pPr>
    </w:p>
    <w:p w14:paraId="537AF440" w14:textId="2A69C227" w:rsidR="00B730D3" w:rsidRPr="003B50A5" w:rsidRDefault="00B730D3" w:rsidP="00F4700F">
      <w:pPr>
        <w:rPr>
          <w:color w:val="000000" w:themeColor="text1"/>
          <w:szCs w:val="22"/>
        </w:rPr>
      </w:pPr>
      <w:r w:rsidRPr="000D1694">
        <w:rPr>
          <w:color w:val="000000" w:themeColor="text1"/>
        </w:rPr>
        <w:t>Of these 91 individual ana</w:t>
      </w:r>
      <w:r w:rsidR="005E4CB4">
        <w:rPr>
          <w:color w:val="000000" w:themeColor="text1"/>
        </w:rPr>
        <w:t>lytes, a total of 48</w:t>
      </w:r>
      <w:r w:rsidRPr="000D1694">
        <w:rPr>
          <w:color w:val="000000" w:themeColor="text1"/>
        </w:rPr>
        <w:t xml:space="preserve"> (including 14 of the statistically analysed individual fatty acids) differed significantly between DHA canola and AV Jade. The changes in fatty acid profile were consistent with those expected as a result of the introduction of seven enzymes from the</w:t>
      </w:r>
      <w:r w:rsidRPr="000D1694">
        <w:rPr>
          <w:color w:val="000000" w:themeColor="text1"/>
          <w:szCs w:val="22"/>
        </w:rPr>
        <w:t xml:space="preserve"> n-3 LC-PUFA synthesis pathway leading</w:t>
      </w:r>
      <w:r w:rsidRPr="003B50A5">
        <w:rPr>
          <w:color w:val="000000" w:themeColor="text1"/>
          <w:szCs w:val="22"/>
        </w:rPr>
        <w:t xml:space="preserve"> to the production of </w:t>
      </w:r>
      <w:r>
        <w:rPr>
          <w:color w:val="000000" w:themeColor="text1"/>
          <w:szCs w:val="22"/>
        </w:rPr>
        <w:t>DHA from OA</w:t>
      </w:r>
      <w:r w:rsidRPr="003B50A5">
        <w:rPr>
          <w:color w:val="000000" w:themeColor="text1"/>
          <w:szCs w:val="22"/>
        </w:rPr>
        <w:t xml:space="preserve">. </w:t>
      </w:r>
    </w:p>
    <w:p w14:paraId="2EF92713" w14:textId="77777777" w:rsidR="00B730D3" w:rsidRPr="003B50A5" w:rsidRDefault="00B730D3" w:rsidP="00F4700F">
      <w:pPr>
        <w:rPr>
          <w:color w:val="000000" w:themeColor="text1"/>
          <w:szCs w:val="22"/>
        </w:rPr>
      </w:pPr>
    </w:p>
    <w:p w14:paraId="275CC5FE" w14:textId="50AF97EC" w:rsidR="00B730D3" w:rsidRPr="003B50A5" w:rsidRDefault="005E4CB4" w:rsidP="00F4700F">
      <w:pPr>
        <w:widowControl/>
        <w:rPr>
          <w:color w:val="000000" w:themeColor="text1"/>
          <w:szCs w:val="22"/>
          <w:lang w:val="en-AU"/>
        </w:rPr>
      </w:pPr>
      <w:r>
        <w:rPr>
          <w:color w:val="000000" w:themeColor="text1"/>
          <w:szCs w:val="22"/>
        </w:rPr>
        <w:t>For the 34</w:t>
      </w:r>
      <w:r w:rsidR="00B730D3" w:rsidRPr="003B50A5">
        <w:rPr>
          <w:color w:val="000000" w:themeColor="text1"/>
          <w:szCs w:val="22"/>
        </w:rPr>
        <w:t xml:space="preserve"> non-fatty acid analytes that showed significant differences, the levels of all but </w:t>
      </w:r>
      <w:r w:rsidR="00B730D3">
        <w:rPr>
          <w:rFonts w:cs="Arial"/>
          <w:color w:val="000000" w:themeColor="text1"/>
          <w:szCs w:val="22"/>
        </w:rPr>
        <w:t>δ_5_ave</w:t>
      </w:r>
      <w:r w:rsidR="00B730D3" w:rsidRPr="003B50A5">
        <w:rPr>
          <w:rFonts w:cs="Arial"/>
          <w:color w:val="000000" w:themeColor="text1"/>
          <w:szCs w:val="22"/>
        </w:rPr>
        <w:t>n</w:t>
      </w:r>
      <w:r w:rsidR="00B730D3">
        <w:rPr>
          <w:rFonts w:cs="Arial"/>
          <w:color w:val="000000" w:themeColor="text1"/>
          <w:szCs w:val="22"/>
        </w:rPr>
        <w:t>a</w:t>
      </w:r>
      <w:r w:rsidR="00B730D3" w:rsidRPr="003B50A5">
        <w:rPr>
          <w:rFonts w:cs="Arial"/>
          <w:color w:val="000000" w:themeColor="text1"/>
          <w:szCs w:val="22"/>
        </w:rPr>
        <w:t>sterol were within the reference range generated from the non-GM varieties. Comparative information in the literature was not available for many of the analytes but, where it was available, it is noted in five cases where the mean level of the DHA canola analyte fell outside the literature range it also fell outside for AV Jade. This highlights the limitations of the literature in capturing the range of variability found in canola.</w:t>
      </w:r>
    </w:p>
    <w:p w14:paraId="5589BE9B" w14:textId="6AA6D24A" w:rsidR="009B784F" w:rsidRDefault="009B784F" w:rsidP="009B784F">
      <w:pPr>
        <w:widowControl/>
        <w:autoSpaceDE w:val="0"/>
        <w:autoSpaceDN w:val="0"/>
        <w:adjustRightInd w:val="0"/>
        <w:rPr>
          <w:rFonts w:cs="Arial"/>
          <w:color w:val="000000" w:themeColor="text1"/>
          <w:szCs w:val="22"/>
          <w:lang w:eastAsia="en-GB" w:bidi="ar-SA"/>
        </w:rPr>
      </w:pPr>
    </w:p>
    <w:p w14:paraId="6704CDB6" w14:textId="6575B7CB" w:rsidR="00B730D3" w:rsidRPr="003A01FB" w:rsidRDefault="00B730D3" w:rsidP="00F4700F">
      <w:r w:rsidRPr="003B6D78">
        <w:t xml:space="preserve">The mean fatty acid profile of DHA canola seed in Table 10 is expected to be the same for crude oil extracted from the seed. On this basis, the mean </w:t>
      </w:r>
      <w:r w:rsidRPr="003B6D78">
        <w:rPr>
          <w:i/>
        </w:rPr>
        <w:t>trans</w:t>
      </w:r>
      <w:r w:rsidRPr="003B6D78">
        <w:t xml:space="preserve"> fat content of crude DHA canola oil would be within the range analysed in retail canola oil. Deodorisation</w:t>
      </w:r>
      <w:r w:rsidRPr="009F5ADC">
        <w:t xml:space="preserve"> of DHA canola oil (as for all RBD oils from all sources) may increase the </w:t>
      </w:r>
      <w:r w:rsidRPr="009F5ADC">
        <w:rPr>
          <w:i/>
        </w:rPr>
        <w:t>trans</w:t>
      </w:r>
      <w:r w:rsidRPr="009F5ADC">
        <w:t xml:space="preserve"> fat content but the extent will depend on processing conditions appropriate for a highly polyunsaturated food. Given </w:t>
      </w:r>
      <w:r w:rsidR="00D75ACA">
        <w:t xml:space="preserve">the </w:t>
      </w:r>
      <w:r w:rsidRPr="009F5ADC">
        <w:t xml:space="preserve">likely care </w:t>
      </w:r>
      <w:r w:rsidR="00D75ACA">
        <w:t xml:space="preserve">that would </w:t>
      </w:r>
      <w:r w:rsidRPr="009F5ADC">
        <w:t>be taken</w:t>
      </w:r>
      <w:r>
        <w:t xml:space="preserve"> by processors to limit the formation of </w:t>
      </w:r>
      <w:r w:rsidRPr="00E50F07">
        <w:rPr>
          <w:i/>
        </w:rPr>
        <w:t>trans</w:t>
      </w:r>
      <w:r>
        <w:t xml:space="preserve"> fatty acids across all RBD oils</w:t>
      </w:r>
      <w:r w:rsidRPr="009F5ADC">
        <w:t xml:space="preserve">, the </w:t>
      </w:r>
      <w:r w:rsidRPr="009F5ADC">
        <w:rPr>
          <w:i/>
        </w:rPr>
        <w:t>trans</w:t>
      </w:r>
      <w:r w:rsidRPr="009F5ADC">
        <w:t xml:space="preserve"> fat content </w:t>
      </w:r>
      <w:r>
        <w:t xml:space="preserve">of DHA canola oil </w:t>
      </w:r>
      <w:r w:rsidRPr="009F5ADC">
        <w:t>is not expected to vary signif</w:t>
      </w:r>
      <w:r>
        <w:t>icantly from other retail oils.</w:t>
      </w:r>
    </w:p>
    <w:p w14:paraId="3E54B009" w14:textId="77777777" w:rsidR="00B730D3" w:rsidRDefault="00B730D3" w:rsidP="00F4700F">
      <w:pPr>
        <w:widowControl/>
        <w:autoSpaceDE w:val="0"/>
        <w:autoSpaceDN w:val="0"/>
        <w:adjustRightInd w:val="0"/>
        <w:rPr>
          <w:rFonts w:cs="Arial"/>
          <w:color w:val="000000" w:themeColor="text1"/>
          <w:szCs w:val="22"/>
        </w:rPr>
      </w:pPr>
    </w:p>
    <w:p w14:paraId="51F218D8" w14:textId="416FF508" w:rsidR="00B730D3" w:rsidRPr="003B50A5" w:rsidRDefault="00B730D3" w:rsidP="00F4700F">
      <w:pPr>
        <w:widowControl/>
        <w:autoSpaceDE w:val="0"/>
        <w:autoSpaceDN w:val="0"/>
        <w:adjustRightInd w:val="0"/>
        <w:rPr>
          <w:rFonts w:cs="Arial"/>
          <w:color w:val="000000" w:themeColor="text1"/>
          <w:szCs w:val="22"/>
          <w:lang w:eastAsia="en-GB" w:bidi="ar-SA"/>
        </w:rPr>
      </w:pPr>
      <w:r>
        <w:rPr>
          <w:rFonts w:cs="Arial"/>
          <w:color w:val="000000" w:themeColor="text1"/>
          <w:szCs w:val="22"/>
        </w:rPr>
        <w:t>Apart from t</w:t>
      </w:r>
      <w:r w:rsidRPr="003B50A5">
        <w:rPr>
          <w:rFonts w:cs="Arial"/>
          <w:color w:val="000000" w:themeColor="text1"/>
          <w:szCs w:val="22"/>
        </w:rPr>
        <w:t>he intended change to fatty acid profile</w:t>
      </w:r>
      <w:r w:rsidR="00FB25CF">
        <w:rPr>
          <w:rFonts w:cs="Arial"/>
          <w:color w:val="000000" w:themeColor="text1"/>
          <w:szCs w:val="22"/>
        </w:rPr>
        <w:t xml:space="preserve"> and a small increase in </w:t>
      </w:r>
      <w:r w:rsidR="00FB25CF" w:rsidRPr="00A83930">
        <w:rPr>
          <w:rFonts w:cs="Arial"/>
          <w:i/>
          <w:color w:val="000000" w:themeColor="text1"/>
          <w:szCs w:val="22"/>
        </w:rPr>
        <w:t>trans</w:t>
      </w:r>
      <w:r w:rsidR="00FB25CF">
        <w:rPr>
          <w:rFonts w:cs="Arial"/>
          <w:color w:val="000000" w:themeColor="text1"/>
          <w:szCs w:val="22"/>
        </w:rPr>
        <w:t xml:space="preserve"> fatty acids</w:t>
      </w:r>
      <w:r w:rsidRPr="003B50A5">
        <w:rPr>
          <w:rFonts w:cs="Arial"/>
          <w:color w:val="000000" w:themeColor="text1"/>
          <w:szCs w:val="22"/>
        </w:rPr>
        <w:t xml:space="preserve">, seed from DHA canola is </w:t>
      </w:r>
      <w:r w:rsidR="00FB25CF">
        <w:rPr>
          <w:rFonts w:cs="Arial"/>
          <w:color w:val="000000" w:themeColor="text1"/>
          <w:szCs w:val="22"/>
        </w:rPr>
        <w:t xml:space="preserve">otherwise </w:t>
      </w:r>
      <w:r w:rsidRPr="003B50A5">
        <w:rPr>
          <w:rFonts w:cs="Arial"/>
          <w:color w:val="000000" w:themeColor="text1"/>
          <w:szCs w:val="22"/>
        </w:rPr>
        <w:t>compositionally equivalent to seed from conventional canola varieties</w:t>
      </w:r>
      <w:r>
        <w:rPr>
          <w:rFonts w:cs="Arial"/>
          <w:color w:val="000000" w:themeColor="text1"/>
          <w:szCs w:val="22"/>
        </w:rPr>
        <w:t xml:space="preserve">. </w:t>
      </w:r>
    </w:p>
    <w:p w14:paraId="4FAFEC90" w14:textId="77777777" w:rsidR="00B730D3" w:rsidRPr="003B50A5" w:rsidRDefault="00B730D3" w:rsidP="00F4700F">
      <w:pPr>
        <w:rPr>
          <w:color w:val="000000" w:themeColor="text1"/>
        </w:rPr>
      </w:pPr>
    </w:p>
    <w:p w14:paraId="2B131ED7" w14:textId="2339DEB2" w:rsidR="00B730D3" w:rsidRPr="003B50A5" w:rsidRDefault="00B730D3" w:rsidP="00F4700F">
      <w:pPr>
        <w:pStyle w:val="Heading1"/>
      </w:pPr>
      <w:bookmarkStart w:id="64" w:name="_Toc489536917"/>
      <w:r w:rsidRPr="003B50A5">
        <w:t>6</w:t>
      </w:r>
      <w:r w:rsidRPr="003B50A5">
        <w:tab/>
      </w:r>
      <w:r w:rsidRPr="00E45DB0">
        <w:t>Nutritional</w:t>
      </w:r>
      <w:r w:rsidRPr="003B50A5">
        <w:t xml:space="preserve"> impact</w:t>
      </w:r>
      <w:bookmarkEnd w:id="64"/>
    </w:p>
    <w:p w14:paraId="1792DF5F" w14:textId="77777777" w:rsidR="00B730D3" w:rsidRPr="00A24F37" w:rsidRDefault="00B730D3" w:rsidP="00F4700F">
      <w:pPr>
        <w:rPr>
          <w:rFonts w:cs="Arial"/>
          <w:color w:val="000000" w:themeColor="text1"/>
          <w:szCs w:val="22"/>
        </w:rPr>
      </w:pPr>
      <w:r w:rsidRPr="00A24F37">
        <w:rPr>
          <w:rFonts w:cs="Arial"/>
          <w:color w:val="000000" w:themeColor="text1"/>
          <w:szCs w:val="22"/>
        </w:rPr>
        <w:t>In assessing the safety of a GM food, a key factor is the need to establish that the food is nutritionally adequate and will support typical growth and well-being. In most cases, this can be achieved through an understanding of the genetic modification and its consequences, together with an extensive compositional analysis of the food.</w:t>
      </w:r>
    </w:p>
    <w:p w14:paraId="788FFB00" w14:textId="77777777" w:rsidR="00B730D3" w:rsidRPr="00A24F37" w:rsidRDefault="00B730D3" w:rsidP="00F4700F">
      <w:pPr>
        <w:rPr>
          <w:rFonts w:cs="Arial"/>
          <w:color w:val="000000" w:themeColor="text1"/>
          <w:szCs w:val="22"/>
        </w:rPr>
      </w:pPr>
    </w:p>
    <w:p w14:paraId="469D37BE" w14:textId="77777777" w:rsidR="00B730D3" w:rsidRPr="00A24F37" w:rsidRDefault="00B730D3" w:rsidP="00F4700F">
      <w:pPr>
        <w:rPr>
          <w:rFonts w:cs="Arial"/>
          <w:color w:val="000000" w:themeColor="text1"/>
          <w:szCs w:val="22"/>
        </w:rPr>
      </w:pPr>
      <w:r>
        <w:rPr>
          <w:rFonts w:cs="Arial"/>
          <w:color w:val="000000" w:themeColor="text1"/>
          <w:szCs w:val="22"/>
        </w:rPr>
        <w:t>I</w:t>
      </w:r>
      <w:r w:rsidRPr="00A24F37">
        <w:rPr>
          <w:rFonts w:cs="Arial"/>
          <w:color w:val="000000" w:themeColor="text1"/>
          <w:szCs w:val="22"/>
        </w:rPr>
        <w:t xml:space="preserve">f the compositional analysis indicates biologically significant changes in the levels of certain nutrients in the GM food, additional nutritional assessment may assist to assess the consequences of the changes and determine whether nutrient intakes are likely to be altered by the introduction of such foods into the food supply. </w:t>
      </w:r>
      <w:r>
        <w:rPr>
          <w:rFonts w:cs="Arial"/>
          <w:color w:val="000000" w:themeColor="text1"/>
          <w:szCs w:val="22"/>
        </w:rPr>
        <w:t>E</w:t>
      </w:r>
      <w:r w:rsidRPr="00A24F37">
        <w:rPr>
          <w:rFonts w:cs="Arial"/>
          <w:color w:val="000000" w:themeColor="text1"/>
          <w:szCs w:val="22"/>
        </w:rPr>
        <w:t xml:space="preserve">vidence indicates that feeding studies using target livestock species will add little to the safety assessment </w:t>
      </w:r>
      <w:r>
        <w:rPr>
          <w:rFonts w:cs="Arial"/>
          <w:noProof/>
          <w:color w:val="000000" w:themeColor="text1"/>
          <w:szCs w:val="22"/>
        </w:rPr>
        <w:t>(see e.g. OECD 2003; Bartholomaeus et al. 2013; Herman and Ekmay 2014)</w:t>
      </w:r>
      <w:r w:rsidRPr="00A24F37">
        <w:rPr>
          <w:rFonts w:cs="Arial"/>
          <w:noProof/>
          <w:color w:val="000000" w:themeColor="text1"/>
          <w:szCs w:val="22"/>
        </w:rPr>
        <w:t>.</w:t>
      </w:r>
    </w:p>
    <w:p w14:paraId="187060E6" w14:textId="77777777" w:rsidR="00B730D3" w:rsidRPr="00A24F37" w:rsidRDefault="00B730D3" w:rsidP="00F4700F">
      <w:pPr>
        <w:pStyle w:val="Header"/>
        <w:rPr>
          <w:rFonts w:cs="Arial"/>
          <w:color w:val="000000" w:themeColor="text1"/>
          <w:szCs w:val="22"/>
        </w:rPr>
      </w:pPr>
    </w:p>
    <w:p w14:paraId="2A42081C" w14:textId="77777777" w:rsidR="00B730D3" w:rsidRDefault="00B730D3" w:rsidP="00F4700F">
      <w:r w:rsidRPr="003B6D78">
        <w:rPr>
          <w:rFonts w:cs="Arial"/>
          <w:color w:val="000000" w:themeColor="text1"/>
          <w:szCs w:val="22"/>
        </w:rPr>
        <w:t xml:space="preserve">In the case of DHA canola, there are significant changes in the fatty acid profile of the seed particularly the production of DHA. </w:t>
      </w:r>
      <w:r>
        <w:t xml:space="preserve">Preformed DHA is </w:t>
      </w:r>
      <w:r w:rsidRPr="00633236">
        <w:t xml:space="preserve">mainly available </w:t>
      </w:r>
      <w:r>
        <w:t>in the human diet through</w:t>
      </w:r>
      <w:r w:rsidRPr="00633236">
        <w:t xml:space="preserve"> seafood and marine oils</w:t>
      </w:r>
      <w:r>
        <w:t>.</w:t>
      </w:r>
    </w:p>
    <w:p w14:paraId="423DE89F" w14:textId="77777777" w:rsidR="00B730D3" w:rsidRDefault="00B730D3" w:rsidP="00F4700F">
      <w:pPr>
        <w:rPr>
          <w:rFonts w:cs="Arial"/>
          <w:color w:val="000000" w:themeColor="text1"/>
          <w:szCs w:val="22"/>
        </w:rPr>
      </w:pPr>
    </w:p>
    <w:p w14:paraId="5C11FC6B" w14:textId="3E951EAA" w:rsidR="00B730D3" w:rsidRPr="0090425D" w:rsidRDefault="00B730D3" w:rsidP="00F4700F">
      <w:pPr>
        <w:rPr>
          <w:rFonts w:cs="Arial"/>
          <w:color w:val="000000"/>
          <w:szCs w:val="22"/>
        </w:rPr>
      </w:pPr>
      <w:r>
        <w:rPr>
          <w:rFonts w:cs="Arial"/>
          <w:color w:val="000000"/>
          <w:szCs w:val="22"/>
        </w:rPr>
        <w:t xml:space="preserve">FSANZ has conducted a separate nutrition risk assessment of DHA canola to determine </w:t>
      </w:r>
      <w:r>
        <w:t>the potential risks associated with the intake of the contained n-3 LC PUFAs by the general population and whether this may cause any adverse health effects</w:t>
      </w:r>
      <w:r w:rsidDel="00267AF8">
        <w:rPr>
          <w:rFonts w:cs="Arial"/>
          <w:color w:val="000000"/>
          <w:szCs w:val="22"/>
        </w:rPr>
        <w:t xml:space="preserve"> </w:t>
      </w:r>
      <w:r w:rsidRPr="0090425D">
        <w:rPr>
          <w:rFonts w:cs="Arial"/>
          <w:color w:val="000000"/>
          <w:szCs w:val="22"/>
        </w:rPr>
        <w:t>(see Supporting Document 2).</w:t>
      </w:r>
      <w:r w:rsidR="00362750">
        <w:rPr>
          <w:rFonts w:cs="Arial"/>
          <w:color w:val="000000"/>
          <w:szCs w:val="22"/>
        </w:rPr>
        <w:t xml:space="preserve"> However, the public health risk of </w:t>
      </w:r>
      <w:r w:rsidR="00362750" w:rsidRPr="00C83A17">
        <w:rPr>
          <w:rFonts w:cs="Arial"/>
          <w:i/>
          <w:color w:val="000000"/>
          <w:szCs w:val="22"/>
        </w:rPr>
        <w:t>trans</w:t>
      </w:r>
      <w:r w:rsidR="00362750">
        <w:rPr>
          <w:rFonts w:cs="Arial"/>
          <w:color w:val="000000"/>
          <w:szCs w:val="22"/>
        </w:rPr>
        <w:t xml:space="preserve"> fatty acids from DHA canola is given in the next subsection.</w:t>
      </w:r>
    </w:p>
    <w:p w14:paraId="390D7AD9" w14:textId="77777777" w:rsidR="00B730D3" w:rsidRPr="000509A8" w:rsidRDefault="00B730D3" w:rsidP="00F4700F">
      <w:pPr>
        <w:pStyle w:val="Heading2"/>
        <w:rPr>
          <w:color w:val="000000" w:themeColor="text1"/>
        </w:rPr>
      </w:pPr>
      <w:r w:rsidRPr="000509A8">
        <w:rPr>
          <w:color w:val="000000" w:themeColor="text1"/>
        </w:rPr>
        <w:t>6.1</w:t>
      </w:r>
      <w:r w:rsidRPr="000509A8">
        <w:rPr>
          <w:color w:val="000000" w:themeColor="text1"/>
        </w:rPr>
        <w:tab/>
      </w:r>
      <w:r w:rsidRPr="000509A8">
        <w:rPr>
          <w:i/>
          <w:color w:val="000000" w:themeColor="text1"/>
        </w:rPr>
        <w:t>Trans</w:t>
      </w:r>
      <w:r w:rsidRPr="000509A8">
        <w:rPr>
          <w:color w:val="000000" w:themeColor="text1"/>
        </w:rPr>
        <w:t xml:space="preserve"> fatty acids</w:t>
      </w:r>
    </w:p>
    <w:p w14:paraId="552EB8D6" w14:textId="554E2AF3" w:rsidR="00B730D3" w:rsidRPr="003B6D78" w:rsidRDefault="00B730D3" w:rsidP="00F4700F">
      <w:pPr>
        <w:autoSpaceDE w:val="0"/>
        <w:autoSpaceDN w:val="0"/>
        <w:adjustRightInd w:val="0"/>
      </w:pPr>
      <w:r w:rsidRPr="003B6D78">
        <w:rPr>
          <w:color w:val="000000" w:themeColor="text1"/>
        </w:rPr>
        <w:t xml:space="preserve">To put the </w:t>
      </w:r>
      <w:r w:rsidRPr="003B6D78">
        <w:rPr>
          <w:i/>
          <w:color w:val="000000" w:themeColor="text1"/>
        </w:rPr>
        <w:t>trans</w:t>
      </w:r>
      <w:r w:rsidRPr="003B6D78">
        <w:rPr>
          <w:color w:val="000000" w:themeColor="text1"/>
        </w:rPr>
        <w:t xml:space="preserve"> fatty acid level in DHA canola in perspective</w:t>
      </w:r>
      <w:r w:rsidRPr="003B6D78">
        <w:t xml:space="preserve">, the </w:t>
      </w:r>
      <w:r w:rsidRPr="003B6D78">
        <w:rPr>
          <w:i/>
        </w:rPr>
        <w:t>trans</w:t>
      </w:r>
      <w:r w:rsidRPr="003B6D78">
        <w:t xml:space="preserve"> fat content of retail canola oil in Australia and New Zealand</w:t>
      </w:r>
      <w:r w:rsidR="00890726">
        <w:t>,</w:t>
      </w:r>
      <w:r w:rsidRPr="003B6D78">
        <w:t xml:space="preserve"> measured in </w:t>
      </w:r>
      <w:r w:rsidR="00381C4D">
        <w:t>a</w:t>
      </w:r>
      <w:r w:rsidRPr="003B6D78">
        <w:t xml:space="preserve"> 2013 survey</w:t>
      </w:r>
      <w:r w:rsidR="00890726">
        <w:t>,</w:t>
      </w:r>
      <w:r w:rsidRPr="003B6D78">
        <w:t xml:space="preserve"> </w:t>
      </w:r>
      <w:r w:rsidR="00381C4D">
        <w:t xml:space="preserve">was </w:t>
      </w:r>
      <w:r w:rsidRPr="003B6D78">
        <w:t xml:space="preserve">0.6–1.7% </w:t>
      </w:r>
      <w:r w:rsidR="00E82E37" w:rsidRPr="003B6D78">
        <w:rPr>
          <w:i/>
        </w:rPr>
        <w:t>trans</w:t>
      </w:r>
      <w:r w:rsidR="00E82E37" w:rsidRPr="003B6D78">
        <w:t xml:space="preserve"> fatty acids </w:t>
      </w:r>
      <w:r w:rsidRPr="003B6D78">
        <w:rPr>
          <w:noProof/>
        </w:rPr>
        <w:t>(FSANZ 2014)</w:t>
      </w:r>
      <w:r w:rsidRPr="003B6D78">
        <w:t xml:space="preserve">. This is less than the prescribed maximum of 2% </w:t>
      </w:r>
      <w:r w:rsidRPr="003B6D78">
        <w:rPr>
          <w:i/>
        </w:rPr>
        <w:t>trans</w:t>
      </w:r>
      <w:r w:rsidRPr="003B6D78">
        <w:t xml:space="preserve"> fatty acids for the four algal sources of DHA listed in Schedule 3 – Identity and Purity in the Code. </w:t>
      </w:r>
    </w:p>
    <w:p w14:paraId="7C75DA0E" w14:textId="77777777" w:rsidR="00B730D3" w:rsidRPr="003B6D78" w:rsidRDefault="00B730D3" w:rsidP="00F4700F"/>
    <w:p w14:paraId="503B5601" w14:textId="6A7A84D6" w:rsidR="00B730D3" w:rsidRPr="003B6D78" w:rsidRDefault="00B730D3" w:rsidP="00362750">
      <w:pPr>
        <w:widowControl/>
      </w:pPr>
      <w:r w:rsidRPr="003B6D78">
        <w:t xml:space="preserve">In relation to public health risk, the mean </w:t>
      </w:r>
      <w:r w:rsidRPr="003B6D78">
        <w:rPr>
          <w:i/>
        </w:rPr>
        <w:t>trans</w:t>
      </w:r>
      <w:r w:rsidRPr="003B6D78">
        <w:t xml:space="preserve"> fat content of vegetable oils used for the 2009 estimate of </w:t>
      </w:r>
      <w:r w:rsidRPr="003B6D78">
        <w:rPr>
          <w:i/>
        </w:rPr>
        <w:t>trans</w:t>
      </w:r>
      <w:r w:rsidRPr="003B6D78">
        <w:t xml:space="preserve"> fatty acid intake </w:t>
      </w:r>
      <w:r w:rsidRPr="003B6D78">
        <w:rPr>
          <w:noProof/>
        </w:rPr>
        <w:t>(NSW Food Authority 2009)</w:t>
      </w:r>
      <w:r w:rsidRPr="003B6D78">
        <w:t xml:space="preserve"> and the summary results of the 2011</w:t>
      </w:r>
      <w:r w:rsidRPr="003B6D78">
        <w:rPr>
          <w:rFonts w:cs="Arial"/>
          <w:i/>
        </w:rPr>
        <w:t>‒</w:t>
      </w:r>
      <w:r w:rsidRPr="003B6D78">
        <w:t xml:space="preserve">12 National Nutrition and Physical Activity Survey component of the Australian Health Survey </w:t>
      </w:r>
      <w:r w:rsidRPr="003B6D78">
        <w:rPr>
          <w:noProof/>
        </w:rPr>
        <w:t>(FSANZ 2014)</w:t>
      </w:r>
      <w:r w:rsidRPr="003B6D78">
        <w:t xml:space="preserve"> declined over the period and both were lower than 2% </w:t>
      </w:r>
      <w:r w:rsidRPr="007919CA">
        <w:rPr>
          <w:i/>
        </w:rPr>
        <w:t>trans</w:t>
      </w:r>
      <w:r w:rsidRPr="003B6D78">
        <w:t xml:space="preserve"> fatty acids. The more recent estimate of dietary intake showed that </w:t>
      </w:r>
      <w:r w:rsidRPr="003B6D78">
        <w:rPr>
          <w:i/>
        </w:rPr>
        <w:t>trans</w:t>
      </w:r>
      <w:r w:rsidRPr="003B6D78">
        <w:t xml:space="preserve"> fatty acid intake was low, with the mean intake of all Australians </w:t>
      </w:r>
      <w:r w:rsidR="00FF2521">
        <w:t xml:space="preserve">aged </w:t>
      </w:r>
      <w:r w:rsidR="00D75ACA">
        <w:t>two</w:t>
      </w:r>
      <w:r w:rsidRPr="003B6D78">
        <w:t xml:space="preserve"> years and above (1.4 g/day) representing 0.6% of dietary energy. Also ruminant sources (milk, butter, meat) were the major dietary source of </w:t>
      </w:r>
      <w:r w:rsidRPr="003B6D78">
        <w:rPr>
          <w:i/>
        </w:rPr>
        <w:t>trans</w:t>
      </w:r>
      <w:r w:rsidRPr="003B6D78">
        <w:t xml:space="preserve"> fat. Compared with international recommendations, a large majority of Australians had intakes below the WHO recommendation of less than 1% dietary energy. This was also the case for Australia and New Zealand in 2009.</w:t>
      </w:r>
    </w:p>
    <w:p w14:paraId="0F5F3510" w14:textId="77777777" w:rsidR="00B730D3" w:rsidRPr="003B6D78" w:rsidRDefault="00B730D3" w:rsidP="00F4700F"/>
    <w:p w14:paraId="52837257" w14:textId="1C016C78" w:rsidR="00B730D3" w:rsidRDefault="00B730D3" w:rsidP="00F4700F">
      <w:r w:rsidRPr="003B6D78">
        <w:rPr>
          <w:color w:val="000000" w:themeColor="text1"/>
        </w:rPr>
        <w:t xml:space="preserve">Noting the </w:t>
      </w:r>
      <w:r w:rsidRPr="003B6D78">
        <w:rPr>
          <w:i/>
          <w:color w:val="000000" w:themeColor="text1"/>
        </w:rPr>
        <w:t>trans</w:t>
      </w:r>
      <w:r w:rsidRPr="003B6D78">
        <w:rPr>
          <w:color w:val="000000" w:themeColor="text1"/>
        </w:rPr>
        <w:t xml:space="preserve"> fatty acid levels in DHA canola seed and oil discussed in section 5.3.2, previous consideration of the consumption data of </w:t>
      </w:r>
      <w:r w:rsidRPr="003B6D78">
        <w:rPr>
          <w:i/>
          <w:color w:val="000000" w:themeColor="text1"/>
        </w:rPr>
        <w:t>trans</w:t>
      </w:r>
      <w:r w:rsidRPr="003B6D78">
        <w:rPr>
          <w:color w:val="000000" w:themeColor="text1"/>
        </w:rPr>
        <w:t xml:space="preserve"> fatty acids in the Australian and New Zealand diets indicates</w:t>
      </w:r>
      <w:r w:rsidRPr="003B6D78">
        <w:t xml:space="preserve"> </w:t>
      </w:r>
      <w:r w:rsidR="00381C4D">
        <w:t xml:space="preserve">that </w:t>
      </w:r>
      <w:r w:rsidRPr="003B6D78">
        <w:t xml:space="preserve">consumption of food products derived from DHA canola </w:t>
      </w:r>
      <w:r w:rsidR="00546E58">
        <w:t>would</w:t>
      </w:r>
      <w:r w:rsidR="00546E58" w:rsidRPr="003B6D78">
        <w:t xml:space="preserve"> </w:t>
      </w:r>
      <w:r w:rsidRPr="003B6D78">
        <w:t>not pose a public health concern</w:t>
      </w:r>
      <w:r w:rsidR="00381C4D" w:rsidRPr="00381C4D">
        <w:t xml:space="preserve"> due to intake of </w:t>
      </w:r>
      <w:r w:rsidR="00381C4D" w:rsidRPr="00D83449">
        <w:rPr>
          <w:i/>
        </w:rPr>
        <w:t>trans</w:t>
      </w:r>
      <w:r w:rsidR="00381C4D" w:rsidRPr="00381C4D">
        <w:t xml:space="preserve"> fatty acids</w:t>
      </w:r>
      <w:r w:rsidRPr="003B6D78">
        <w:t>.</w:t>
      </w:r>
    </w:p>
    <w:p w14:paraId="17C6510B" w14:textId="77777777" w:rsidR="00B730D3" w:rsidRPr="003B50A5" w:rsidRDefault="00B730D3" w:rsidP="00F4700F">
      <w:pPr>
        <w:widowControl/>
        <w:autoSpaceDE w:val="0"/>
        <w:autoSpaceDN w:val="0"/>
        <w:adjustRightInd w:val="0"/>
        <w:rPr>
          <w:rFonts w:cs="Arial"/>
          <w:color w:val="000000" w:themeColor="text1"/>
          <w:szCs w:val="22"/>
        </w:rPr>
      </w:pPr>
    </w:p>
    <w:p w14:paraId="2E1FD9E1" w14:textId="77777777" w:rsidR="00B730D3" w:rsidRPr="003B6D78" w:rsidRDefault="00B730D3" w:rsidP="00F4700F">
      <w:pPr>
        <w:rPr>
          <w:rFonts w:cs="Arial"/>
          <w:noProof/>
          <w:color w:val="000000" w:themeColor="text1"/>
          <w:sz w:val="20"/>
          <w:szCs w:val="20"/>
        </w:rPr>
      </w:pPr>
      <w:r w:rsidRPr="00EC7AFA">
        <w:rPr>
          <w:rFonts w:eastAsiaTheme="majorEastAsia" w:cstheme="majorBidi"/>
          <w:b/>
          <w:bCs/>
          <w:color w:val="000000" w:themeColor="text1"/>
          <w:sz w:val="36"/>
          <w:szCs w:val="36"/>
          <w:lang w:bidi="ar-SA"/>
        </w:rPr>
        <w:t>7</w:t>
      </w:r>
      <w:r w:rsidRPr="00EC7AFA">
        <w:rPr>
          <w:rFonts w:eastAsiaTheme="majorEastAsia" w:cstheme="majorBidi"/>
          <w:b/>
          <w:bCs/>
          <w:color w:val="000000" w:themeColor="text1"/>
          <w:sz w:val="36"/>
          <w:szCs w:val="36"/>
          <w:lang w:bidi="ar-SA"/>
        </w:rPr>
        <w:tab/>
        <w:t>References</w:t>
      </w:r>
      <w:r w:rsidRPr="00CB563D">
        <w:rPr>
          <w:b/>
          <w:szCs w:val="22"/>
          <w:vertAlign w:val="superscript"/>
        </w:rPr>
        <w:footnoteReference w:id="37"/>
      </w:r>
    </w:p>
    <w:p w14:paraId="16F66023" w14:textId="77777777" w:rsidR="00B730D3" w:rsidRPr="003B6D78" w:rsidRDefault="00B730D3" w:rsidP="00F4700F">
      <w:pPr>
        <w:jc w:val="center"/>
        <w:rPr>
          <w:rFonts w:cs="Arial"/>
          <w:noProof/>
          <w:color w:val="000000" w:themeColor="text1"/>
          <w:sz w:val="20"/>
          <w:szCs w:val="20"/>
        </w:rPr>
      </w:pPr>
    </w:p>
    <w:p w14:paraId="27CAC87B" w14:textId="3F43DD34"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Aalberse RC (2000) Structural biology of allergens. </w:t>
      </w:r>
      <w:r w:rsidR="00104FD9" w:rsidRPr="00104FD9">
        <w:rPr>
          <w:rFonts w:cs="Arial"/>
          <w:noProof/>
          <w:color w:val="000000" w:themeColor="text1"/>
          <w:sz w:val="20"/>
          <w:szCs w:val="20"/>
        </w:rPr>
        <w:t xml:space="preserve">J Allergy Clin Immunol </w:t>
      </w:r>
      <w:r w:rsidRPr="003B6D78">
        <w:rPr>
          <w:rFonts w:cs="Arial"/>
          <w:noProof/>
          <w:color w:val="000000" w:themeColor="text1"/>
          <w:sz w:val="20"/>
          <w:szCs w:val="20"/>
        </w:rPr>
        <w:t xml:space="preserve">106(2):228–238. </w:t>
      </w:r>
    </w:p>
    <w:p w14:paraId="2979EB0E" w14:textId="41AC5445"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Abedi E, Sahari MA (2014) Long-chain polyunsaturated fatty acid sources and evaluation of their nutritional and functional properties. </w:t>
      </w:r>
      <w:r w:rsidR="00104FD9" w:rsidRPr="00104FD9">
        <w:rPr>
          <w:rFonts w:cs="Arial"/>
          <w:noProof/>
          <w:color w:val="000000" w:themeColor="text1"/>
          <w:sz w:val="20"/>
          <w:szCs w:val="20"/>
        </w:rPr>
        <w:t xml:space="preserve">Food Sci Nutr </w:t>
      </w:r>
      <w:r w:rsidRPr="003B6D78">
        <w:rPr>
          <w:rFonts w:cs="Arial"/>
          <w:noProof/>
          <w:color w:val="000000" w:themeColor="text1"/>
          <w:sz w:val="20"/>
          <w:szCs w:val="20"/>
        </w:rPr>
        <w:t>2(5):443–463</w:t>
      </w:r>
    </w:p>
    <w:p w14:paraId="453B3FCB" w14:textId="626C2E70"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Ahmad M, Hirz M, Pichler H, Schwab H (2014) Protein expression in </w:t>
      </w:r>
      <w:r w:rsidRPr="003B6D78">
        <w:rPr>
          <w:rFonts w:cs="Arial"/>
          <w:i/>
          <w:noProof/>
          <w:color w:val="000000" w:themeColor="text1"/>
          <w:sz w:val="20"/>
          <w:szCs w:val="20"/>
        </w:rPr>
        <w:t>Pichia pastoris</w:t>
      </w:r>
      <w:r w:rsidRPr="003B6D78">
        <w:rPr>
          <w:rFonts w:cs="Arial"/>
          <w:noProof/>
          <w:color w:val="000000" w:themeColor="text1"/>
          <w:sz w:val="20"/>
          <w:szCs w:val="20"/>
        </w:rPr>
        <w:t xml:space="preserve">: recent achievements and perspectives for heterologous protein production. </w:t>
      </w:r>
      <w:r w:rsidR="00377CF3" w:rsidRPr="00377CF3">
        <w:rPr>
          <w:rFonts w:cs="Arial"/>
          <w:noProof/>
          <w:color w:val="000000" w:themeColor="text1"/>
          <w:sz w:val="20"/>
          <w:szCs w:val="20"/>
        </w:rPr>
        <w:t xml:space="preserve">Appl Microbiol Biotechnol </w:t>
      </w:r>
      <w:r w:rsidRPr="003B6D78">
        <w:rPr>
          <w:rFonts w:cs="Arial"/>
          <w:noProof/>
          <w:color w:val="000000" w:themeColor="text1"/>
          <w:sz w:val="20"/>
          <w:szCs w:val="20"/>
        </w:rPr>
        <w:t>98:5301–5317</w:t>
      </w:r>
    </w:p>
    <w:p w14:paraId="0D0B2212" w14:textId="19347E0A"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Altmann F (2007) The role of protein glycosylation in allergy</w:t>
      </w:r>
      <w:r w:rsidR="00377CF3">
        <w:rPr>
          <w:rFonts w:cs="Arial"/>
          <w:noProof/>
          <w:color w:val="000000" w:themeColor="text1"/>
          <w:sz w:val="20"/>
          <w:szCs w:val="20"/>
        </w:rPr>
        <w:t xml:space="preserve">. </w:t>
      </w:r>
      <w:r w:rsidR="00377CF3" w:rsidRPr="00377CF3">
        <w:rPr>
          <w:rFonts w:cs="Arial"/>
          <w:noProof/>
          <w:color w:val="000000" w:themeColor="text1"/>
          <w:sz w:val="20"/>
          <w:szCs w:val="20"/>
        </w:rPr>
        <w:t>Int Arch Allergy Immunol</w:t>
      </w:r>
      <w:r w:rsidRPr="003B6D78">
        <w:rPr>
          <w:rFonts w:cs="Arial"/>
          <w:noProof/>
          <w:color w:val="000000" w:themeColor="text1"/>
          <w:sz w:val="20"/>
          <w:szCs w:val="20"/>
        </w:rPr>
        <w:t xml:space="preserve"> 142:99–115.</w:t>
      </w:r>
    </w:p>
    <w:p w14:paraId="0C8A2C2A" w14:textId="7C50A86C"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Altschul SF, Gish W, Miller W, Myers EW, Lipman DJ (1990) Basic local alignment search tool. </w:t>
      </w:r>
      <w:r w:rsidR="00377CF3" w:rsidRPr="00377CF3">
        <w:rPr>
          <w:rFonts w:cs="Arial"/>
          <w:noProof/>
          <w:color w:val="000000" w:themeColor="text1"/>
          <w:sz w:val="20"/>
          <w:szCs w:val="20"/>
        </w:rPr>
        <w:t xml:space="preserve">J Mol Biol </w:t>
      </w:r>
      <w:r w:rsidRPr="003B6D78">
        <w:rPr>
          <w:rFonts w:cs="Arial"/>
          <w:noProof/>
          <w:color w:val="000000" w:themeColor="text1"/>
          <w:sz w:val="20"/>
          <w:szCs w:val="20"/>
        </w:rPr>
        <w:t>215(3):403–410</w:t>
      </w:r>
    </w:p>
    <w:p w14:paraId="1F3017D2" w14:textId="1441C39E" w:rsidR="00631393" w:rsidRPr="003B6D78" w:rsidRDefault="00B730D3" w:rsidP="009B5DED">
      <w:pPr>
        <w:tabs>
          <w:tab w:val="left" w:pos="0"/>
        </w:tabs>
        <w:spacing w:after="160"/>
        <w:rPr>
          <w:rFonts w:cs="Arial"/>
          <w:noProof/>
          <w:color w:val="000000" w:themeColor="text1"/>
          <w:sz w:val="20"/>
          <w:szCs w:val="20"/>
          <w:u w:val="single"/>
        </w:rPr>
      </w:pPr>
      <w:r w:rsidRPr="003B6D78">
        <w:rPr>
          <w:rFonts w:cs="Arial"/>
          <w:noProof/>
          <w:color w:val="000000" w:themeColor="text1"/>
          <w:sz w:val="20"/>
          <w:szCs w:val="20"/>
        </w:rPr>
        <w:t>AOF (2016) Australian oilseeds. Australian Oilseeds Federation.</w:t>
      </w:r>
      <w:r w:rsidR="009B5DED">
        <w:rPr>
          <w:rFonts w:cs="Arial"/>
          <w:noProof/>
          <w:color w:val="000000" w:themeColor="text1"/>
          <w:sz w:val="20"/>
          <w:szCs w:val="20"/>
        </w:rPr>
        <w:t xml:space="preserve"> </w:t>
      </w:r>
      <w:hyperlink r:id="rId56" w:history="1">
        <w:r w:rsidR="00631393" w:rsidRPr="003B6D78">
          <w:rPr>
            <w:rStyle w:val="Hyperlink"/>
            <w:rFonts w:cs="Arial"/>
            <w:noProof/>
            <w:sz w:val="20"/>
            <w:szCs w:val="20"/>
          </w:rPr>
          <w:t>http://www.australianoilseeds.com/</w:t>
        </w:r>
      </w:hyperlink>
    </w:p>
    <w:p w14:paraId="33B1F303" w14:textId="77777777"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Astwood JD, Fuchs RL (1996) Allergenicity of foods derived from transgenic plants. Monographs in Allergy 32 (Highlights in Food Allergy):105–120</w:t>
      </w:r>
    </w:p>
    <w:p w14:paraId="4CC49188" w14:textId="77777777"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Bannon GA, Goodman RE, Leach JN, Rice E, Fuchs RL, Astwood JD (2002) Digestive stability in the context of assessing the potential allergenicity of food proteins. Comments on Toxicology 8(3):271–285</w:t>
      </w:r>
    </w:p>
    <w:p w14:paraId="2C0FE746" w14:textId="77777777" w:rsidR="00B730D3"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Barakoni R, Awal S, Christie A (2015) Growth performance of the marine microalgae </w:t>
      </w:r>
      <w:r w:rsidRPr="003B6D78">
        <w:rPr>
          <w:rFonts w:cs="Arial"/>
          <w:i/>
          <w:noProof/>
          <w:color w:val="000000" w:themeColor="text1"/>
          <w:sz w:val="20"/>
          <w:szCs w:val="20"/>
        </w:rPr>
        <w:t>Pavlova salina</w:t>
      </w:r>
      <w:r w:rsidRPr="003B6D78">
        <w:rPr>
          <w:rFonts w:cs="Arial"/>
          <w:noProof/>
          <w:color w:val="000000" w:themeColor="text1"/>
          <w:sz w:val="20"/>
          <w:szCs w:val="20"/>
        </w:rPr>
        <w:t xml:space="preserve"> and </w:t>
      </w:r>
      <w:r w:rsidRPr="003B6D78">
        <w:rPr>
          <w:rFonts w:cs="Arial"/>
          <w:i/>
          <w:noProof/>
          <w:color w:val="000000" w:themeColor="text1"/>
          <w:sz w:val="20"/>
          <w:szCs w:val="20"/>
        </w:rPr>
        <w:t>Dunaliella tertiolecta</w:t>
      </w:r>
      <w:r w:rsidRPr="003B6D78">
        <w:rPr>
          <w:rFonts w:cs="Arial"/>
          <w:noProof/>
          <w:color w:val="000000" w:themeColor="text1"/>
          <w:sz w:val="20"/>
          <w:szCs w:val="20"/>
        </w:rPr>
        <w:t xml:space="preserve"> using different commercially available fertilizers in natural seawater and inland saline ground water. Journal of Algal Biomass Utilization 6(1):15–25</w:t>
      </w:r>
    </w:p>
    <w:p w14:paraId="61FA5729" w14:textId="469C7F97" w:rsidR="000A7584" w:rsidRPr="003B6D78" w:rsidRDefault="000A7584" w:rsidP="009B5DED">
      <w:pPr>
        <w:tabs>
          <w:tab w:val="left" w:pos="0"/>
        </w:tabs>
        <w:spacing w:after="160"/>
        <w:rPr>
          <w:rFonts w:cs="Arial"/>
          <w:noProof/>
          <w:color w:val="000000" w:themeColor="text1"/>
          <w:sz w:val="20"/>
          <w:szCs w:val="20"/>
        </w:rPr>
      </w:pPr>
      <w:r>
        <w:rPr>
          <w:rFonts w:cs="Arial"/>
          <w:noProof/>
          <w:color w:val="000000" w:themeColor="text1"/>
          <w:sz w:val="20"/>
          <w:szCs w:val="20"/>
        </w:rPr>
        <w:t xml:space="preserve">Barthet VJ, Daun JK (2005) </w:t>
      </w:r>
      <w:r w:rsidRPr="000A7584">
        <w:rPr>
          <w:rFonts w:cs="Arial"/>
          <w:noProof/>
          <w:color w:val="000000" w:themeColor="text1"/>
          <w:sz w:val="20"/>
          <w:szCs w:val="20"/>
        </w:rPr>
        <w:t>Effect of sprouting on the quality and composition of canola seed and oil</w:t>
      </w:r>
      <w:r>
        <w:rPr>
          <w:rFonts w:cs="Arial"/>
          <w:noProof/>
          <w:color w:val="000000" w:themeColor="text1"/>
          <w:sz w:val="20"/>
          <w:szCs w:val="20"/>
        </w:rPr>
        <w:t xml:space="preserve">. </w:t>
      </w:r>
      <w:r w:rsidRPr="000A7584">
        <w:rPr>
          <w:rFonts w:cs="Arial"/>
          <w:noProof/>
          <w:color w:val="000000" w:themeColor="text1"/>
          <w:sz w:val="20"/>
          <w:szCs w:val="20"/>
        </w:rPr>
        <w:t>J Am Oil Chem Soc</w:t>
      </w:r>
      <w:r>
        <w:rPr>
          <w:rFonts w:cs="Arial"/>
          <w:noProof/>
          <w:color w:val="000000" w:themeColor="text1"/>
          <w:sz w:val="20"/>
          <w:szCs w:val="20"/>
        </w:rPr>
        <w:t xml:space="preserve"> 82(7): 511-517</w:t>
      </w:r>
    </w:p>
    <w:p w14:paraId="79282C3D" w14:textId="0B69F83A"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Bartholomaeus A, Parrott W, Bondy G, Walker K (2013) The use of whole food animal studies in the safety assessment of genetically modified crops: Limitations and recommendations. </w:t>
      </w:r>
      <w:r w:rsidR="00377CF3" w:rsidRPr="00377CF3">
        <w:rPr>
          <w:rFonts w:cs="Arial"/>
          <w:noProof/>
          <w:color w:val="000000" w:themeColor="text1"/>
          <w:sz w:val="20"/>
          <w:szCs w:val="20"/>
        </w:rPr>
        <w:t>Crit Rev Toxicol</w:t>
      </w:r>
      <w:r w:rsidRPr="003B6D78">
        <w:rPr>
          <w:rFonts w:cs="Arial"/>
          <w:noProof/>
          <w:color w:val="000000" w:themeColor="text1"/>
          <w:sz w:val="20"/>
          <w:szCs w:val="20"/>
        </w:rPr>
        <w:t xml:space="preserve"> 43(S2):1–24</w:t>
      </w:r>
    </w:p>
    <w:p w14:paraId="153608C3" w14:textId="77777777"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Baxevanis AD (2005) Assessing Pairwise Sequence Similarity: BLAST and FASTA. Ch 11 In: Baxevanis AD, Ouellette BFF (eds) Bioinformatics: A Practical Guide to the Analysis of Genes and Proteins. John Wiley &amp; Sons, Inc., p. 295–324</w:t>
      </w:r>
    </w:p>
    <w:p w14:paraId="54FAEA32" w14:textId="23E332B5"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Belide S, Zhou X-R, Kennedy Y, Lester G, Shrestha P, Petrie JR, Singh S (2013) Rapid expression and validation of seed-specific constructs in transgenic LEC</w:t>
      </w:r>
      <w:r w:rsidRPr="003B6D78">
        <w:rPr>
          <w:rFonts w:cs="Arial"/>
          <w:noProof/>
          <w:color w:val="000000" w:themeColor="text1"/>
          <w:sz w:val="20"/>
          <w:szCs w:val="20"/>
          <w:vertAlign w:val="subscript"/>
        </w:rPr>
        <w:t>2</w:t>
      </w:r>
      <w:r w:rsidRPr="003B6D78">
        <w:rPr>
          <w:rFonts w:cs="Arial"/>
          <w:noProof/>
          <w:color w:val="000000" w:themeColor="text1"/>
          <w:sz w:val="20"/>
          <w:szCs w:val="20"/>
        </w:rPr>
        <w:t xml:space="preserve"> induced somatic embryos of </w:t>
      </w:r>
      <w:r w:rsidRPr="003B6D78">
        <w:rPr>
          <w:rFonts w:cs="Arial"/>
          <w:i/>
          <w:noProof/>
          <w:color w:val="000000" w:themeColor="text1"/>
          <w:sz w:val="20"/>
          <w:szCs w:val="20"/>
        </w:rPr>
        <w:t>Brassica napus</w:t>
      </w:r>
      <w:r w:rsidRPr="003B6D78">
        <w:rPr>
          <w:rFonts w:cs="Arial"/>
          <w:noProof/>
          <w:color w:val="000000" w:themeColor="text1"/>
          <w:sz w:val="20"/>
          <w:szCs w:val="20"/>
        </w:rPr>
        <w:t xml:space="preserve">. </w:t>
      </w:r>
      <w:r w:rsidR="00377CF3" w:rsidRPr="00377CF3">
        <w:rPr>
          <w:rFonts w:cs="Arial"/>
          <w:noProof/>
          <w:color w:val="000000" w:themeColor="text1"/>
          <w:sz w:val="20"/>
          <w:szCs w:val="20"/>
        </w:rPr>
        <w:t xml:space="preserve">Plant Cell Tissue Organ Cult </w:t>
      </w:r>
      <w:r w:rsidRPr="003B6D78">
        <w:rPr>
          <w:rFonts w:cs="Arial"/>
          <w:noProof/>
          <w:color w:val="000000" w:themeColor="text1"/>
          <w:sz w:val="20"/>
          <w:szCs w:val="20"/>
        </w:rPr>
        <w:t>113(3):543–553</w:t>
      </w:r>
    </w:p>
    <w:p w14:paraId="38F75356" w14:textId="77777777"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Bevan M, Barnes WM, Chilton M-D (1983) Structure and transposition of the nopaline synthase gene region of T-DNA. Nucleic Acids Res 11:369–385</w:t>
      </w:r>
    </w:p>
    <w:p w14:paraId="0344D58D" w14:textId="432A22CE"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Bhalla PL, Singh MB (2008) Agrobacterium-mediated transformation of </w:t>
      </w:r>
      <w:r w:rsidRPr="003B6D78">
        <w:rPr>
          <w:rFonts w:cs="Arial"/>
          <w:i/>
          <w:noProof/>
          <w:color w:val="000000" w:themeColor="text1"/>
          <w:sz w:val="20"/>
          <w:szCs w:val="20"/>
        </w:rPr>
        <w:t>Brassica napus</w:t>
      </w:r>
      <w:r w:rsidRPr="003B6D78">
        <w:rPr>
          <w:rFonts w:cs="Arial"/>
          <w:noProof/>
          <w:color w:val="000000" w:themeColor="text1"/>
          <w:sz w:val="20"/>
          <w:szCs w:val="20"/>
        </w:rPr>
        <w:t xml:space="preserve"> and </w:t>
      </w:r>
      <w:r w:rsidRPr="003B6D78">
        <w:rPr>
          <w:rFonts w:cs="Arial"/>
          <w:i/>
          <w:noProof/>
          <w:color w:val="000000" w:themeColor="text1"/>
          <w:sz w:val="20"/>
          <w:szCs w:val="20"/>
        </w:rPr>
        <w:t>Brassica oleracea</w:t>
      </w:r>
      <w:r w:rsidRPr="003B6D78">
        <w:rPr>
          <w:rFonts w:cs="Arial"/>
          <w:noProof/>
          <w:color w:val="000000" w:themeColor="text1"/>
          <w:sz w:val="20"/>
          <w:szCs w:val="20"/>
        </w:rPr>
        <w:t xml:space="preserve">. </w:t>
      </w:r>
      <w:r w:rsidR="00377CF3" w:rsidRPr="00377CF3">
        <w:rPr>
          <w:rFonts w:cs="Arial"/>
          <w:noProof/>
          <w:color w:val="000000" w:themeColor="text1"/>
          <w:sz w:val="20"/>
          <w:szCs w:val="20"/>
        </w:rPr>
        <w:t xml:space="preserve">Nat Protoc </w:t>
      </w:r>
      <w:r w:rsidRPr="003B6D78">
        <w:rPr>
          <w:rFonts w:cs="Arial"/>
          <w:noProof/>
          <w:color w:val="000000" w:themeColor="text1"/>
          <w:sz w:val="20"/>
          <w:szCs w:val="20"/>
        </w:rPr>
        <w:t>3(2):181–189</w:t>
      </w:r>
    </w:p>
    <w:p w14:paraId="1F8B39AA" w14:textId="0B9DD214" w:rsidR="00631393" w:rsidRPr="003B6D78" w:rsidRDefault="00B730D3" w:rsidP="009B5DED">
      <w:pPr>
        <w:tabs>
          <w:tab w:val="left" w:pos="0"/>
        </w:tabs>
        <w:spacing w:after="160"/>
        <w:rPr>
          <w:rFonts w:cs="Arial"/>
          <w:noProof/>
          <w:color w:val="000000" w:themeColor="text1"/>
          <w:sz w:val="20"/>
          <w:szCs w:val="20"/>
          <w:u w:val="single"/>
        </w:rPr>
      </w:pPr>
      <w:r w:rsidRPr="003B6D78">
        <w:rPr>
          <w:rFonts w:cs="Arial"/>
          <w:noProof/>
          <w:color w:val="000000" w:themeColor="text1"/>
          <w:sz w:val="20"/>
          <w:szCs w:val="20"/>
        </w:rPr>
        <w:t>Bogdanov S (2016) Pollen: production, nutrition and health: a review. Bee Product Science.</w:t>
      </w:r>
      <w:r w:rsidR="009B5DED">
        <w:rPr>
          <w:rFonts w:cs="Arial"/>
          <w:noProof/>
          <w:color w:val="000000" w:themeColor="text1"/>
          <w:sz w:val="20"/>
          <w:szCs w:val="20"/>
        </w:rPr>
        <w:t xml:space="preserve"> </w:t>
      </w:r>
      <w:hyperlink r:id="rId57" w:history="1">
        <w:r w:rsidR="00631393" w:rsidRPr="003B6D78">
          <w:rPr>
            <w:rStyle w:val="Hyperlink"/>
            <w:rFonts w:cs="Arial"/>
            <w:noProof/>
            <w:sz w:val="20"/>
            <w:szCs w:val="20"/>
          </w:rPr>
          <w:t>www.bee-hexagon.net/files/file/fileE/Health/PollenBook2Review.pdf</w:t>
        </w:r>
      </w:hyperlink>
    </w:p>
    <w:p w14:paraId="323067AC" w14:textId="77777777"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Bonnardeaux J (2007) Uses for canola meal. Department of Agriculture and Food, Government of Western Australia,</w:t>
      </w:r>
    </w:p>
    <w:p w14:paraId="06060B8D" w14:textId="4F56D046"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Bos C, Airinei G, Mariotti F, Benamouzig R, Berot S, Evrard J, Fenart E, Tome D, Gaudichon C (2007) The poor digestibility of rapeseed protein is balanced by its very high metabolic utilization in humans. </w:t>
      </w:r>
      <w:r w:rsidR="00377CF3" w:rsidRPr="00377CF3">
        <w:rPr>
          <w:rFonts w:cs="Arial"/>
          <w:noProof/>
          <w:color w:val="000000" w:themeColor="text1"/>
          <w:sz w:val="20"/>
          <w:szCs w:val="20"/>
        </w:rPr>
        <w:t xml:space="preserve">J Nutr </w:t>
      </w:r>
      <w:r w:rsidRPr="003B6D78">
        <w:rPr>
          <w:rFonts w:cs="Arial"/>
          <w:noProof/>
          <w:color w:val="000000" w:themeColor="text1"/>
          <w:sz w:val="20"/>
          <w:szCs w:val="20"/>
        </w:rPr>
        <w:t>137:594–600</w:t>
      </w:r>
    </w:p>
    <w:p w14:paraId="30F5E070" w14:textId="0353B49D"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Bowie JU (2001) Stabilizing membrane proteins. </w:t>
      </w:r>
      <w:r w:rsidR="00377CF3" w:rsidRPr="00377CF3">
        <w:rPr>
          <w:rFonts w:cs="Arial"/>
          <w:noProof/>
          <w:color w:val="000000" w:themeColor="text1"/>
          <w:sz w:val="20"/>
          <w:szCs w:val="20"/>
        </w:rPr>
        <w:t xml:space="preserve">Curr Opin Struct Biol </w:t>
      </w:r>
      <w:r w:rsidRPr="003B6D78">
        <w:rPr>
          <w:rFonts w:cs="Arial"/>
          <w:noProof/>
          <w:color w:val="000000" w:themeColor="text1"/>
          <w:sz w:val="20"/>
          <w:szCs w:val="20"/>
        </w:rPr>
        <w:t>11(4):397–402</w:t>
      </w:r>
    </w:p>
    <w:p w14:paraId="63AFF5B6" w14:textId="77777777" w:rsidR="00B730D3"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Bradbury JF (1986) Guide to Plant Pathogenic Bacteria.  Cambridge News Ltd, Aberystwyth</w:t>
      </w:r>
    </w:p>
    <w:p w14:paraId="388E4657" w14:textId="7BE8AED6" w:rsidR="000F607F" w:rsidRPr="003B6D78" w:rsidRDefault="000F607F" w:rsidP="009B5DED">
      <w:pPr>
        <w:tabs>
          <w:tab w:val="left" w:pos="0"/>
        </w:tabs>
        <w:spacing w:after="160"/>
        <w:rPr>
          <w:rFonts w:cs="Arial"/>
          <w:noProof/>
          <w:color w:val="000000" w:themeColor="text1"/>
          <w:sz w:val="20"/>
          <w:szCs w:val="20"/>
        </w:rPr>
      </w:pPr>
      <w:r w:rsidRPr="000F607F">
        <w:rPr>
          <w:rFonts w:cs="Arial"/>
          <w:noProof/>
          <w:color w:val="000000" w:themeColor="text1"/>
          <w:sz w:val="20"/>
          <w:szCs w:val="20"/>
        </w:rPr>
        <w:t>Brand TS, Smith N, Hoffman LC</w:t>
      </w:r>
      <w:r>
        <w:rPr>
          <w:rFonts w:cs="Arial"/>
          <w:noProof/>
          <w:color w:val="000000" w:themeColor="text1"/>
          <w:sz w:val="20"/>
          <w:szCs w:val="20"/>
        </w:rPr>
        <w:t xml:space="preserve"> (2007)</w:t>
      </w:r>
      <w:r w:rsidRPr="000F607F">
        <w:rPr>
          <w:rFonts w:cs="Arial"/>
          <w:noProof/>
          <w:color w:val="000000" w:themeColor="text1"/>
          <w:sz w:val="20"/>
          <w:szCs w:val="20"/>
        </w:rPr>
        <w:t xml:space="preserve"> Anti-nutritional factors in canola produced in the Western and Southern Cape areas of South Africa. S Afr J Anim Sci 37(1):45-50.</w:t>
      </w:r>
    </w:p>
    <w:p w14:paraId="70723CD4" w14:textId="1C9D7EA7"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Bushey DF, Bannon GA, Delaney BF, Graser G, Hefford M, Jiang X, Lee TC, Madduri KM, Pariza M, Privalle LS, Ranjan R, Saab-Rincon G, Schafer BW, Thelen JJ, Zhang JXQ, Harper MS (2014) Characteristics and safety assessment of intractable proteins in genetically modified crops. </w:t>
      </w:r>
      <w:r w:rsidR="00377CF3" w:rsidRPr="00377CF3">
        <w:rPr>
          <w:rFonts w:cs="Arial"/>
          <w:noProof/>
          <w:color w:val="000000" w:themeColor="text1"/>
          <w:sz w:val="20"/>
          <w:szCs w:val="20"/>
        </w:rPr>
        <w:t>Regul Toxicol Pharmaco</w:t>
      </w:r>
      <w:r w:rsidR="00377CF3">
        <w:rPr>
          <w:rFonts w:cs="Arial"/>
          <w:noProof/>
          <w:color w:val="000000" w:themeColor="text1"/>
          <w:sz w:val="20"/>
          <w:szCs w:val="20"/>
        </w:rPr>
        <w:t xml:space="preserve">l </w:t>
      </w:r>
      <w:r w:rsidRPr="003B6D78">
        <w:rPr>
          <w:rFonts w:cs="Arial"/>
          <w:noProof/>
          <w:color w:val="000000" w:themeColor="text1"/>
          <w:sz w:val="20"/>
          <w:szCs w:val="20"/>
        </w:rPr>
        <w:t>69:154–170</w:t>
      </w:r>
    </w:p>
    <w:p w14:paraId="69947890" w14:textId="77777777"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Campbell L, Rempel CB, Wanasundara JPD (2016) Canola/rapeseed protein: future opportunities and directions - workshop proceedings of IRC 2015. Plants 5(2):7 pp</w:t>
      </w:r>
    </w:p>
    <w:p w14:paraId="51CBF580" w14:textId="19BD589B" w:rsidR="00631393" w:rsidRPr="003B6D78" w:rsidRDefault="00B730D3" w:rsidP="009B5DED">
      <w:pPr>
        <w:tabs>
          <w:tab w:val="left" w:pos="0"/>
        </w:tabs>
        <w:spacing w:after="160"/>
        <w:rPr>
          <w:rFonts w:cs="Arial"/>
          <w:noProof/>
          <w:color w:val="000000" w:themeColor="text1"/>
          <w:sz w:val="20"/>
          <w:szCs w:val="20"/>
          <w:u w:val="single"/>
        </w:rPr>
      </w:pPr>
      <w:r w:rsidRPr="003B6D78">
        <w:rPr>
          <w:rFonts w:cs="Arial"/>
          <w:noProof/>
          <w:color w:val="000000" w:themeColor="text1"/>
          <w:sz w:val="20"/>
          <w:szCs w:val="20"/>
        </w:rPr>
        <w:t>CCC (2012) Steps in oil and meal processing. Canola Council of Canada.</w:t>
      </w:r>
      <w:r w:rsidR="009B5DED">
        <w:rPr>
          <w:rFonts w:cs="Arial"/>
          <w:noProof/>
          <w:color w:val="000000" w:themeColor="text1"/>
          <w:sz w:val="20"/>
          <w:szCs w:val="20"/>
        </w:rPr>
        <w:t xml:space="preserve"> </w:t>
      </w:r>
      <w:hyperlink r:id="rId58" w:history="1">
        <w:r w:rsidR="00631393" w:rsidRPr="003B6D78">
          <w:rPr>
            <w:rStyle w:val="Hyperlink"/>
            <w:rFonts w:cs="Arial"/>
            <w:noProof/>
            <w:sz w:val="20"/>
            <w:szCs w:val="20"/>
          </w:rPr>
          <w:t>http://www.canolacouncil.org/oil-and-meal/what-is-canola/how-canola-is-processed/steps-in-oil-and-meal-processing/</w:t>
        </w:r>
      </w:hyperlink>
    </w:p>
    <w:p w14:paraId="798203A8" w14:textId="75DA4817" w:rsidR="00631393" w:rsidRPr="003B6D78" w:rsidRDefault="00B730D3" w:rsidP="009B5DED">
      <w:pPr>
        <w:tabs>
          <w:tab w:val="left" w:pos="0"/>
        </w:tabs>
        <w:spacing w:after="160"/>
        <w:rPr>
          <w:rFonts w:cs="Arial"/>
          <w:noProof/>
          <w:color w:val="000000" w:themeColor="text1"/>
          <w:sz w:val="20"/>
          <w:szCs w:val="20"/>
          <w:u w:val="single"/>
        </w:rPr>
      </w:pPr>
      <w:r w:rsidRPr="003B6D78">
        <w:rPr>
          <w:rFonts w:cs="Arial"/>
          <w:noProof/>
          <w:color w:val="000000" w:themeColor="text1"/>
          <w:sz w:val="20"/>
          <w:szCs w:val="20"/>
        </w:rPr>
        <w:t>CCC (2014) Growth stages of the canola plant. Canola Council of Canada.</w:t>
      </w:r>
      <w:r w:rsidR="009B5DED">
        <w:rPr>
          <w:rFonts w:cs="Arial"/>
          <w:noProof/>
          <w:color w:val="000000" w:themeColor="text1"/>
          <w:sz w:val="20"/>
          <w:szCs w:val="20"/>
        </w:rPr>
        <w:t xml:space="preserve"> </w:t>
      </w:r>
      <w:hyperlink r:id="rId59" w:history="1">
        <w:r w:rsidR="00631393" w:rsidRPr="003B6D78">
          <w:rPr>
            <w:rStyle w:val="Hyperlink"/>
            <w:rFonts w:cs="Arial"/>
            <w:noProof/>
            <w:sz w:val="20"/>
            <w:szCs w:val="20"/>
          </w:rPr>
          <w:t>http://www.canolacouncil.org/canola-encyclopedia/crop-development/growth-stages/</w:t>
        </w:r>
      </w:hyperlink>
    </w:p>
    <w:p w14:paraId="172F89A2" w14:textId="038B8580"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CERA (2011) A review of the environmental safety of the PAT protein. </w:t>
      </w:r>
      <w:r w:rsidR="00377CF3" w:rsidRPr="00377CF3">
        <w:rPr>
          <w:rFonts w:cs="Arial"/>
          <w:noProof/>
          <w:color w:val="000000" w:themeColor="text1"/>
          <w:sz w:val="20"/>
          <w:szCs w:val="20"/>
        </w:rPr>
        <w:t>Environ Biosafety Res</w:t>
      </w:r>
      <w:r w:rsidRPr="003B6D78">
        <w:rPr>
          <w:rFonts w:cs="Arial"/>
          <w:noProof/>
          <w:color w:val="000000" w:themeColor="text1"/>
          <w:sz w:val="20"/>
          <w:szCs w:val="20"/>
        </w:rPr>
        <w:t xml:space="preserve"> 10:73–101.</w:t>
      </w:r>
    </w:p>
    <w:p w14:paraId="78CB234C" w14:textId="77777777"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Chalhoub B, Denoeud F, Liu S, Parkin IAP, Tang H, Wang X, Chiquet J, Belcram H, Tong C, Samans B, Correa M, Da Silva C, Just J, Falentin C, and others (2014) Early allopolyploid evolution in the post-Neolithic </w:t>
      </w:r>
      <w:r w:rsidRPr="003B6D78">
        <w:rPr>
          <w:rFonts w:cs="Arial"/>
          <w:i/>
          <w:noProof/>
          <w:color w:val="000000" w:themeColor="text1"/>
          <w:sz w:val="20"/>
          <w:szCs w:val="20"/>
        </w:rPr>
        <w:t>Brassica napus</w:t>
      </w:r>
      <w:r w:rsidRPr="003B6D78">
        <w:rPr>
          <w:rFonts w:cs="Arial"/>
          <w:noProof/>
          <w:color w:val="000000" w:themeColor="text1"/>
          <w:sz w:val="20"/>
          <w:szCs w:val="20"/>
        </w:rPr>
        <w:t xml:space="preserve"> oilseed genome. Science 345(6199):950–953.</w:t>
      </w:r>
    </w:p>
    <w:p w14:paraId="7C9E07AF" w14:textId="6B2CEE63" w:rsidR="00631393" w:rsidRPr="00631393" w:rsidRDefault="00B730D3" w:rsidP="009B5DED">
      <w:pPr>
        <w:tabs>
          <w:tab w:val="left" w:pos="0"/>
        </w:tabs>
        <w:spacing w:after="160"/>
        <w:rPr>
          <w:rFonts w:cs="Arial"/>
          <w:noProof/>
          <w:color w:val="0000FF"/>
          <w:sz w:val="20"/>
          <w:szCs w:val="20"/>
          <w:u w:val="single"/>
        </w:rPr>
      </w:pPr>
      <w:r w:rsidRPr="003B6D78">
        <w:rPr>
          <w:rFonts w:cs="Arial"/>
          <w:noProof/>
          <w:color w:val="000000" w:themeColor="text1"/>
          <w:sz w:val="20"/>
          <w:szCs w:val="20"/>
        </w:rPr>
        <w:t>Chaudhary, S., Van Rooijen, G., Moloney, M., Singh, S. (2001) Flax seed promoters. Patent WO 2001/016340 A1.</w:t>
      </w:r>
      <w:r w:rsidR="009B5DED">
        <w:rPr>
          <w:rFonts w:cs="Arial"/>
          <w:noProof/>
          <w:color w:val="000000" w:themeColor="text1"/>
          <w:sz w:val="20"/>
          <w:szCs w:val="20"/>
        </w:rPr>
        <w:t xml:space="preserve"> </w:t>
      </w:r>
      <w:r w:rsidR="00631393" w:rsidRPr="00631393">
        <w:rPr>
          <w:rFonts w:cs="Arial"/>
          <w:noProof/>
          <w:color w:val="0000FF"/>
          <w:sz w:val="20"/>
          <w:szCs w:val="20"/>
          <w:u w:val="single"/>
        </w:rPr>
        <w:t>https://</w:t>
      </w:r>
      <w:hyperlink r:id="rId60" w:history="1">
        <w:r w:rsidR="00631393" w:rsidRPr="00631393">
          <w:rPr>
            <w:rStyle w:val="Hyperlink"/>
            <w:rFonts w:cs="Arial"/>
            <w:noProof/>
            <w:color w:val="0000FF"/>
            <w:sz w:val="20"/>
            <w:szCs w:val="20"/>
          </w:rPr>
          <w:t>www.lens.org/lens/patent/WO_2001_016340_A1/fulltext</w:t>
        </w:r>
      </w:hyperlink>
    </w:p>
    <w:p w14:paraId="6FD7B710" w14:textId="32A173FB"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Chauhan JS, Rao A, Raghava GPS (2013) </w:t>
      </w:r>
      <w:r w:rsidRPr="003B6D78">
        <w:rPr>
          <w:rFonts w:cs="Arial"/>
          <w:i/>
          <w:noProof/>
          <w:color w:val="000000" w:themeColor="text1"/>
          <w:sz w:val="20"/>
          <w:szCs w:val="20"/>
        </w:rPr>
        <w:t>In silico</w:t>
      </w:r>
      <w:r w:rsidRPr="003B6D78">
        <w:rPr>
          <w:rFonts w:cs="Arial"/>
          <w:noProof/>
          <w:color w:val="000000" w:themeColor="text1"/>
          <w:sz w:val="20"/>
          <w:szCs w:val="20"/>
        </w:rPr>
        <w:t xml:space="preserve"> platform for prediction of N-, O-, and C- glycosites in eukaryotic prote</w:t>
      </w:r>
      <w:r w:rsidR="00377CF3">
        <w:rPr>
          <w:rFonts w:cs="Arial"/>
          <w:noProof/>
          <w:color w:val="000000" w:themeColor="text1"/>
          <w:sz w:val="20"/>
          <w:szCs w:val="20"/>
        </w:rPr>
        <w:t>in sequences. PLoS ONE</w:t>
      </w:r>
      <w:r w:rsidRPr="003B6D78">
        <w:rPr>
          <w:rFonts w:cs="Arial"/>
          <w:noProof/>
          <w:color w:val="000000" w:themeColor="text1"/>
          <w:sz w:val="20"/>
          <w:szCs w:val="20"/>
        </w:rPr>
        <w:t xml:space="preserve"> 8(6):e67008.</w:t>
      </w:r>
    </w:p>
    <w:p w14:paraId="4F71FF9B" w14:textId="5B4F71D6"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Cho M-J, Widholm JM, Vodkin LO (1995) Casettes for seed-specific expression tested in transformed embryogenic cultures of soybean. </w:t>
      </w:r>
      <w:r w:rsidR="00377CF3" w:rsidRPr="00377CF3">
        <w:rPr>
          <w:rFonts w:cs="Arial"/>
          <w:noProof/>
          <w:color w:val="000000" w:themeColor="text1"/>
          <w:sz w:val="20"/>
          <w:szCs w:val="20"/>
        </w:rPr>
        <w:t xml:space="preserve">Plant Mol Biol Report </w:t>
      </w:r>
      <w:r w:rsidRPr="003B6D78">
        <w:rPr>
          <w:rFonts w:cs="Arial"/>
          <w:noProof/>
          <w:color w:val="000000" w:themeColor="text1"/>
          <w:sz w:val="20"/>
          <w:szCs w:val="20"/>
        </w:rPr>
        <w:t>13(3):255–269</w:t>
      </w:r>
    </w:p>
    <w:p w14:paraId="6367B9EB" w14:textId="77777777"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Chuang G-Y, Boyington JC, Joyce MG, Zhu J, Nabel GJ, Kwong PD, Georgiev I (2012) Computational prediction of N-linked glycosylation incorporating structural proteins and patterns. Bioinformatics 28(17):2249–2255.</w:t>
      </w:r>
    </w:p>
    <w:p w14:paraId="1BE5B0F3" w14:textId="195807D3" w:rsidR="00631393" w:rsidRPr="003B6D78" w:rsidRDefault="00B730D3" w:rsidP="009B5DED">
      <w:pPr>
        <w:tabs>
          <w:tab w:val="left" w:pos="0"/>
        </w:tabs>
        <w:spacing w:after="160"/>
        <w:rPr>
          <w:rFonts w:cs="Arial"/>
          <w:noProof/>
          <w:color w:val="000000" w:themeColor="text1"/>
          <w:sz w:val="20"/>
          <w:szCs w:val="20"/>
          <w:u w:val="single"/>
        </w:rPr>
      </w:pPr>
      <w:r w:rsidRPr="003B6D78">
        <w:rPr>
          <w:rFonts w:cs="Arial"/>
          <w:noProof/>
          <w:color w:val="000000" w:themeColor="text1"/>
          <w:sz w:val="20"/>
          <w:szCs w:val="20"/>
        </w:rPr>
        <w:t>Codex (2009) Foods derived from modern biotechnology, 2nd edition. Codex Alimentarius Commission, Joint FAO/WHO Food Standards Programme, Food and Agriculture Organization of the United Nations, Rome.</w:t>
      </w:r>
      <w:r w:rsidR="009B5DED">
        <w:rPr>
          <w:rFonts w:cs="Arial"/>
          <w:noProof/>
          <w:color w:val="000000" w:themeColor="text1"/>
          <w:sz w:val="20"/>
          <w:szCs w:val="20"/>
        </w:rPr>
        <w:t xml:space="preserve"> </w:t>
      </w:r>
      <w:hyperlink r:id="rId61" w:history="1">
        <w:r w:rsidR="00631393" w:rsidRPr="003B6D78">
          <w:rPr>
            <w:rStyle w:val="Hyperlink"/>
            <w:rFonts w:cs="Arial"/>
            <w:noProof/>
            <w:sz w:val="20"/>
            <w:szCs w:val="20"/>
          </w:rPr>
          <w:t>http://www.codexalimentarius.org/standards/thematic-publications/</w:t>
        </w:r>
      </w:hyperlink>
    </w:p>
    <w:p w14:paraId="7FB03F5F" w14:textId="77777777"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Considine DM, Considine GD (1982) Foods and food production encyclopedia.  Van Nostrand Reinhold Company, New York</w:t>
      </w:r>
    </w:p>
    <w:p w14:paraId="277C16B9" w14:textId="1E59D253" w:rsidR="00B730D3"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Coutu C, Brandle J, Brown D, Brown K, Miki B, Simmonds J, Hegedus DD (2007) pORE: a modular binary vector series suited for both monocot and dicot plant transformation. </w:t>
      </w:r>
      <w:r w:rsidR="00377CF3" w:rsidRPr="00377CF3">
        <w:rPr>
          <w:rFonts w:cs="Arial"/>
          <w:noProof/>
          <w:color w:val="000000" w:themeColor="text1"/>
          <w:sz w:val="20"/>
          <w:szCs w:val="20"/>
        </w:rPr>
        <w:t xml:space="preserve">Transgenic Res </w:t>
      </w:r>
      <w:r w:rsidRPr="003B6D78">
        <w:rPr>
          <w:rFonts w:cs="Arial"/>
          <w:noProof/>
          <w:color w:val="000000" w:themeColor="text1"/>
          <w:sz w:val="20"/>
          <w:szCs w:val="20"/>
        </w:rPr>
        <w:t>16(6):771–781</w:t>
      </w:r>
    </w:p>
    <w:p w14:paraId="5F87CB5E" w14:textId="4098D6BD" w:rsidR="003F153F" w:rsidRPr="003B6D78" w:rsidRDefault="003F153F" w:rsidP="003F153F">
      <w:pPr>
        <w:tabs>
          <w:tab w:val="left" w:pos="0"/>
        </w:tabs>
        <w:spacing w:after="160"/>
        <w:rPr>
          <w:rFonts w:cs="Arial"/>
          <w:noProof/>
          <w:color w:val="000000" w:themeColor="text1"/>
          <w:sz w:val="20"/>
          <w:szCs w:val="20"/>
        </w:rPr>
      </w:pPr>
      <w:r w:rsidRPr="003F153F">
        <w:rPr>
          <w:rFonts w:cs="Arial"/>
          <w:noProof/>
          <w:color w:val="000000" w:themeColor="text1"/>
          <w:sz w:val="20"/>
          <w:szCs w:val="20"/>
        </w:rPr>
        <w:t>Dairy One Cooperative Inc. (2011) Canola seed accumulated crop years: 05/01/2000 through 04/30/2011. Dairy One Cooperative Inc. Feed Composition Library.</w:t>
      </w:r>
      <w:r>
        <w:rPr>
          <w:rFonts w:cs="Arial"/>
          <w:noProof/>
          <w:color w:val="000000" w:themeColor="text1"/>
          <w:sz w:val="20"/>
          <w:szCs w:val="20"/>
        </w:rPr>
        <w:t xml:space="preserve"> </w:t>
      </w:r>
      <w:hyperlink r:id="rId62" w:history="1">
        <w:r w:rsidR="0019041D" w:rsidRPr="004B72C4">
          <w:rPr>
            <w:rStyle w:val="Hyperlink"/>
            <w:rFonts w:cs="Arial"/>
            <w:noProof/>
            <w:sz w:val="20"/>
            <w:szCs w:val="20"/>
          </w:rPr>
          <w:t>http://www.dairyone.com/ Forage/FeedComp/mainlibrary.asp</w:t>
        </w:r>
      </w:hyperlink>
      <w:r>
        <w:rPr>
          <w:rFonts w:cs="Arial"/>
          <w:noProof/>
          <w:color w:val="000000" w:themeColor="text1"/>
          <w:sz w:val="20"/>
          <w:szCs w:val="20"/>
        </w:rPr>
        <w:t xml:space="preserve"> </w:t>
      </w:r>
    </w:p>
    <w:p w14:paraId="5E8090BF" w14:textId="03943F4A"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Deblaere R, Reynaerts A, Höfte H, Hernalsteens J-P, Leemans J, van Montagu M (1987) Vectors for cloning in plant cells. </w:t>
      </w:r>
      <w:r w:rsidR="00377CF3" w:rsidRPr="00377CF3">
        <w:rPr>
          <w:rFonts w:cs="Arial"/>
          <w:noProof/>
          <w:color w:val="000000" w:themeColor="text1"/>
          <w:sz w:val="20"/>
          <w:szCs w:val="20"/>
        </w:rPr>
        <w:t xml:space="preserve">Methods Enzymol </w:t>
      </w:r>
      <w:r w:rsidRPr="003B6D78">
        <w:rPr>
          <w:rFonts w:cs="Arial"/>
          <w:noProof/>
          <w:color w:val="000000" w:themeColor="text1"/>
          <w:sz w:val="20"/>
          <w:szCs w:val="20"/>
        </w:rPr>
        <w:t>153:277–292</w:t>
      </w:r>
    </w:p>
    <w:p w14:paraId="053DCB8D" w14:textId="2AD984BE" w:rsidR="00B730D3"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Delaney B, Astwood JD, Cunny H, Eichen Conn R, Herouet-Guicheney C, MacIntosh S, Meyer LS, Privalle LS, Gao Y, Mattsson J, Levine M, ILSI (2008) Evaluation of protein safety in the context of agricultural biotechnology. </w:t>
      </w:r>
      <w:r w:rsidR="00377CF3" w:rsidRPr="00377CF3">
        <w:rPr>
          <w:rFonts w:cs="Arial"/>
          <w:noProof/>
          <w:color w:val="000000" w:themeColor="text1"/>
          <w:sz w:val="20"/>
          <w:szCs w:val="20"/>
        </w:rPr>
        <w:t xml:space="preserve">Food Chem Toxicol </w:t>
      </w:r>
      <w:r w:rsidRPr="003B6D78">
        <w:rPr>
          <w:rFonts w:cs="Arial"/>
          <w:noProof/>
          <w:color w:val="000000" w:themeColor="text1"/>
          <w:sz w:val="20"/>
          <w:szCs w:val="20"/>
        </w:rPr>
        <w:t>46:S71–S97</w:t>
      </w:r>
    </w:p>
    <w:p w14:paraId="3F5692EC" w14:textId="31A7F83C" w:rsidR="00E82382" w:rsidRPr="003B6D78" w:rsidRDefault="00E82382" w:rsidP="009B5DED">
      <w:pPr>
        <w:tabs>
          <w:tab w:val="left" w:pos="0"/>
        </w:tabs>
        <w:spacing w:after="160"/>
        <w:rPr>
          <w:rFonts w:cs="Arial"/>
          <w:noProof/>
          <w:color w:val="000000" w:themeColor="text1"/>
          <w:sz w:val="20"/>
          <w:szCs w:val="20"/>
        </w:rPr>
      </w:pPr>
      <w:r w:rsidRPr="00E82382">
        <w:rPr>
          <w:rFonts w:cs="Arial"/>
          <w:noProof/>
          <w:color w:val="000000" w:themeColor="text1"/>
          <w:sz w:val="20"/>
          <w:szCs w:val="20"/>
        </w:rPr>
        <w:t xml:space="preserve">Delourme R, Falentin C, Fomeju BF, Boillot M, Lassalle G, André I, </w:t>
      </w:r>
      <w:r>
        <w:rPr>
          <w:rFonts w:cs="Arial"/>
          <w:noProof/>
          <w:color w:val="000000" w:themeColor="text1"/>
          <w:sz w:val="20"/>
          <w:szCs w:val="20"/>
        </w:rPr>
        <w:t xml:space="preserve">Duarte J, Gauthier V, Lucante N, Marty A, Pauchon M, Pichon J-P, Ribière N, Trotoux G, Balnchard P, Rivière N, Martinant J-P, </w:t>
      </w:r>
      <w:r w:rsidRPr="00E82382">
        <w:rPr>
          <w:rFonts w:cs="Arial"/>
          <w:noProof/>
          <w:color w:val="000000" w:themeColor="text1"/>
          <w:sz w:val="20"/>
          <w:szCs w:val="20"/>
        </w:rPr>
        <w:t>Pauquet, J (2013) High-density SNP-based genetic map development and linkage disequilibrium assessment in Bra</w:t>
      </w:r>
      <w:r>
        <w:rPr>
          <w:rFonts w:cs="Arial"/>
          <w:noProof/>
          <w:color w:val="000000" w:themeColor="text1"/>
          <w:sz w:val="20"/>
          <w:szCs w:val="20"/>
        </w:rPr>
        <w:t>ssica napus L. BMC Genomics 14:e</w:t>
      </w:r>
      <w:r w:rsidRPr="00E82382">
        <w:rPr>
          <w:rFonts w:cs="Arial"/>
          <w:noProof/>
          <w:color w:val="000000" w:themeColor="text1"/>
          <w:sz w:val="20"/>
          <w:szCs w:val="20"/>
        </w:rPr>
        <w:t>120</w:t>
      </w:r>
    </w:p>
    <w:p w14:paraId="2EB6A3BC" w14:textId="5BDD8CD6"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Dhaese P, de Greve H, Gielen J, Seurinck J, van Montagu M, Schell J (1983) Identification of sequences involved in the polyadenylation of higher plant nuclear transcripts using </w:t>
      </w:r>
      <w:r w:rsidRPr="003B6D78">
        <w:rPr>
          <w:rFonts w:cs="Arial"/>
          <w:i/>
          <w:noProof/>
          <w:color w:val="000000" w:themeColor="text1"/>
          <w:sz w:val="20"/>
          <w:szCs w:val="20"/>
        </w:rPr>
        <w:t>Agrobacterium</w:t>
      </w:r>
      <w:r w:rsidR="00377CF3">
        <w:rPr>
          <w:rFonts w:cs="Arial"/>
          <w:noProof/>
          <w:color w:val="000000" w:themeColor="text1"/>
          <w:sz w:val="20"/>
          <w:szCs w:val="20"/>
        </w:rPr>
        <w:t xml:space="preserve"> T-DNA genes as models. EMBO J</w:t>
      </w:r>
      <w:r w:rsidRPr="003B6D78">
        <w:rPr>
          <w:rFonts w:cs="Arial"/>
          <w:noProof/>
          <w:color w:val="000000" w:themeColor="text1"/>
          <w:sz w:val="20"/>
          <w:szCs w:val="20"/>
        </w:rPr>
        <w:t xml:space="preserve"> 2(3):419–426</w:t>
      </w:r>
    </w:p>
    <w:p w14:paraId="434722E9" w14:textId="35FE858D" w:rsidR="00631393" w:rsidRPr="003B6D78" w:rsidRDefault="00B730D3" w:rsidP="009B5DED">
      <w:pPr>
        <w:tabs>
          <w:tab w:val="left" w:pos="0"/>
        </w:tabs>
        <w:spacing w:after="160"/>
        <w:rPr>
          <w:rFonts w:cs="Arial"/>
          <w:noProof/>
          <w:color w:val="000000" w:themeColor="text1"/>
          <w:sz w:val="20"/>
          <w:szCs w:val="20"/>
          <w:u w:val="single"/>
        </w:rPr>
      </w:pPr>
      <w:r w:rsidRPr="003B6D78">
        <w:rPr>
          <w:rFonts w:cs="Arial"/>
          <w:noProof/>
          <w:color w:val="000000" w:themeColor="text1"/>
          <w:sz w:val="20"/>
          <w:szCs w:val="20"/>
        </w:rPr>
        <w:t>Dovuro Seeds (2008) Tarcoola and AV-Jade seeds from Dovuro seeds.</w:t>
      </w:r>
      <w:r w:rsidR="009B5DED">
        <w:rPr>
          <w:rFonts w:cs="Arial"/>
          <w:noProof/>
          <w:color w:val="000000" w:themeColor="text1"/>
          <w:sz w:val="20"/>
          <w:szCs w:val="20"/>
        </w:rPr>
        <w:t xml:space="preserve"> </w:t>
      </w:r>
      <w:hyperlink w:history="1">
        <w:r w:rsidR="009B5DED" w:rsidRPr="008F0D90">
          <w:rPr>
            <w:rStyle w:val="Hyperlink"/>
            <w:rFonts w:cs="Arial"/>
            <w:noProof/>
            <w:sz w:val="20"/>
            <w:szCs w:val="20"/>
          </w:rPr>
          <w:t>http://www.fatcow.com. au/c/dovuro-seeds/tarcoola-and-av-jade-seeds-from-dovuro-seeds-n810708</w:t>
        </w:r>
      </w:hyperlink>
    </w:p>
    <w:p w14:paraId="4576017D" w14:textId="77777777"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Dröge W, Broer I, Pühler A (1992) Transgenic plants containing the phosphinothricin-N-acetyltransferase gene metabolize the herbicide L-phosphinothricin (glufosinate) differently from untransformed plants. Planta 187(1):142–151</w:t>
      </w:r>
    </w:p>
    <w:p w14:paraId="5B23F1CC" w14:textId="01254E91"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Durrett TD, Benning C, Ohlrogge J (2008) Plant triacylgycerols as feedstocks for </w:t>
      </w:r>
      <w:r w:rsidR="00377CF3">
        <w:rPr>
          <w:rFonts w:cs="Arial"/>
          <w:noProof/>
          <w:color w:val="000000" w:themeColor="text1"/>
          <w:sz w:val="20"/>
          <w:szCs w:val="20"/>
        </w:rPr>
        <w:t>the production of biofuels. Plant J</w:t>
      </w:r>
      <w:r w:rsidRPr="003B6D78">
        <w:rPr>
          <w:rFonts w:cs="Arial"/>
          <w:noProof/>
          <w:color w:val="000000" w:themeColor="text1"/>
          <w:sz w:val="20"/>
          <w:szCs w:val="20"/>
        </w:rPr>
        <w:t xml:space="preserve"> 54:593–607</w:t>
      </w:r>
    </w:p>
    <w:p w14:paraId="310628EF" w14:textId="579EAAA2" w:rsidR="00631393" w:rsidRPr="003B6D78" w:rsidRDefault="00B730D3" w:rsidP="009B5DED">
      <w:pPr>
        <w:tabs>
          <w:tab w:val="left" w:pos="0"/>
        </w:tabs>
        <w:spacing w:after="160"/>
        <w:rPr>
          <w:rFonts w:cs="Arial"/>
          <w:noProof/>
          <w:color w:val="000000" w:themeColor="text1"/>
          <w:sz w:val="20"/>
          <w:szCs w:val="20"/>
          <w:u w:val="single"/>
        </w:rPr>
      </w:pPr>
      <w:r w:rsidRPr="003B6D78">
        <w:rPr>
          <w:rFonts w:cs="Arial"/>
          <w:noProof/>
          <w:color w:val="000000" w:themeColor="text1"/>
          <w:sz w:val="20"/>
          <w:szCs w:val="20"/>
        </w:rPr>
        <w:t>FAOSTAT3 (2015) Online database of the Food and Agriculture Organization of the United Nations.</w:t>
      </w:r>
      <w:r w:rsidR="009B5DED">
        <w:rPr>
          <w:rFonts w:cs="Arial"/>
          <w:noProof/>
          <w:color w:val="000000" w:themeColor="text1"/>
          <w:sz w:val="20"/>
          <w:szCs w:val="20"/>
        </w:rPr>
        <w:t xml:space="preserve"> </w:t>
      </w:r>
      <w:hyperlink r:id="rId63" w:history="1">
        <w:r w:rsidR="00631393" w:rsidRPr="003B6D78">
          <w:rPr>
            <w:rStyle w:val="Hyperlink"/>
            <w:rFonts w:cs="Arial"/>
            <w:noProof/>
            <w:sz w:val="20"/>
            <w:szCs w:val="20"/>
          </w:rPr>
          <w:t>http://faostat3.fao.org/browse/T/TP/E</w:t>
        </w:r>
      </w:hyperlink>
    </w:p>
    <w:p w14:paraId="4A1915A2" w14:textId="77777777"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Fard NA, Minuchehr Z, Mousavi A (2013) Allergenicity study of genetically modified herbicide resistant crops (bioinformatics assessment). Bulletin of Environment, Pharmacology and Life Sciences 2(3):24–32</w:t>
      </w:r>
    </w:p>
    <w:p w14:paraId="3F5FC8BC" w14:textId="77777777"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Feng H, Sui X, Chang Y, Qi B, Zhang Y, Li Y, Jiang L (2014) Effect of extruding full-fat soy flakes on trans fat content. The Scientific World Journal 2014:Article ID 427423, 6 pages.</w:t>
      </w:r>
    </w:p>
    <w:p w14:paraId="3FED2F92" w14:textId="1401865C" w:rsidR="00B730D3"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Fleet GH (2006) The commercial and community significance of yeasts in food and beverage production. Ch 1 In: Querol A, Fleet GH (eds) Yeasts in food and beverages. Springer-Verlag, Berlin, p. 1–12</w:t>
      </w:r>
    </w:p>
    <w:p w14:paraId="3F204E08" w14:textId="54754162" w:rsidR="00E20EDC" w:rsidRPr="003B6D78" w:rsidRDefault="00E20EDC" w:rsidP="009B5DED">
      <w:pPr>
        <w:tabs>
          <w:tab w:val="left" w:pos="0"/>
        </w:tabs>
        <w:spacing w:after="160"/>
        <w:rPr>
          <w:rFonts w:cs="Arial"/>
          <w:noProof/>
          <w:color w:val="000000" w:themeColor="text1"/>
          <w:sz w:val="20"/>
          <w:szCs w:val="20"/>
        </w:rPr>
      </w:pPr>
      <w:r>
        <w:rPr>
          <w:rFonts w:cs="Arial"/>
          <w:noProof/>
          <w:color w:val="000000" w:themeColor="text1"/>
          <w:sz w:val="20"/>
          <w:szCs w:val="20"/>
        </w:rPr>
        <w:t xml:space="preserve">FSANZ (2006) </w:t>
      </w:r>
      <w:r w:rsidRPr="00E20EDC">
        <w:rPr>
          <w:rFonts w:cs="Arial"/>
          <w:noProof/>
          <w:color w:val="000000" w:themeColor="text1"/>
          <w:sz w:val="20"/>
          <w:szCs w:val="20"/>
        </w:rPr>
        <w:t>Application A533 - Food Derived from Glufosinate-Ammonium-Tolerant Cotton Line LL25</w:t>
      </w:r>
      <w:r>
        <w:rPr>
          <w:rFonts w:cs="Arial"/>
          <w:noProof/>
          <w:color w:val="000000" w:themeColor="text1"/>
          <w:sz w:val="20"/>
          <w:szCs w:val="20"/>
        </w:rPr>
        <w:t xml:space="preserve">. </w:t>
      </w:r>
      <w:hyperlink r:id="rId64" w:history="1">
        <w:r w:rsidRPr="008F0D90">
          <w:rPr>
            <w:rStyle w:val="Hyperlink"/>
            <w:rFonts w:cs="Arial"/>
            <w:noProof/>
            <w:sz w:val="20"/>
            <w:szCs w:val="20"/>
          </w:rPr>
          <w:t>http://www.foodstandards.gov.au/code/applications/pages/applicationa533foodd2440.aspx</w:t>
        </w:r>
      </w:hyperlink>
      <w:r>
        <w:rPr>
          <w:rFonts w:cs="Arial"/>
          <w:noProof/>
          <w:color w:val="000000" w:themeColor="text1"/>
          <w:sz w:val="20"/>
          <w:szCs w:val="20"/>
        </w:rPr>
        <w:t xml:space="preserve"> </w:t>
      </w:r>
    </w:p>
    <w:p w14:paraId="2AD35460" w14:textId="6651177F" w:rsidR="00631393" w:rsidRPr="003B6D78" w:rsidRDefault="00B730D3" w:rsidP="009B5DED">
      <w:pPr>
        <w:tabs>
          <w:tab w:val="left" w:pos="0"/>
        </w:tabs>
        <w:spacing w:after="160"/>
        <w:rPr>
          <w:rFonts w:cs="Arial"/>
          <w:noProof/>
          <w:color w:val="000000" w:themeColor="text1"/>
          <w:sz w:val="20"/>
          <w:szCs w:val="20"/>
          <w:u w:val="single"/>
        </w:rPr>
      </w:pPr>
      <w:r w:rsidRPr="003B6D78">
        <w:rPr>
          <w:rFonts w:cs="Arial"/>
          <w:noProof/>
          <w:color w:val="000000" w:themeColor="text1"/>
          <w:sz w:val="20"/>
          <w:szCs w:val="20"/>
        </w:rPr>
        <w:t>FSANZ (2014) Technical evaluation for labelling review recommendation 13: mandatory declaration of trans fatty acids. Report prepared by Food Standards Australia New Zealand.</w:t>
      </w:r>
      <w:r w:rsidR="009B5DED">
        <w:rPr>
          <w:rFonts w:cs="Arial"/>
          <w:noProof/>
          <w:color w:val="000000" w:themeColor="text1"/>
          <w:sz w:val="20"/>
          <w:szCs w:val="20"/>
        </w:rPr>
        <w:t xml:space="preserve"> </w:t>
      </w:r>
      <w:hyperlink r:id="rId65" w:history="1">
        <w:r w:rsidR="009B5DED" w:rsidRPr="008F0D90">
          <w:rPr>
            <w:rStyle w:val="Hyperlink"/>
            <w:rFonts w:cs="Arial"/>
            <w:noProof/>
            <w:sz w:val="20"/>
            <w:szCs w:val="20"/>
          </w:rPr>
          <w:t>http://www.foodstandards.gov.au/consumer/labelling/review/Pages/Technical-evaluation-for-recommendation-13-%28trans-fatty-acids%29-.aspx</w:t>
        </w:r>
      </w:hyperlink>
    </w:p>
    <w:p w14:paraId="081AD314" w14:textId="77777777"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Gallie DR, Sleat DE, Watts JW, Turner PC, Wilson TMA (1987) The 5'-leader sequence of tobacco mosaic virus RNA enhances the expression of foreign gene transcripts </w:t>
      </w:r>
      <w:r w:rsidRPr="003B6D78">
        <w:rPr>
          <w:rFonts w:cs="Arial"/>
          <w:i/>
          <w:noProof/>
          <w:color w:val="000000" w:themeColor="text1"/>
          <w:sz w:val="20"/>
          <w:szCs w:val="20"/>
        </w:rPr>
        <w:t>in vitro</w:t>
      </w:r>
      <w:r w:rsidRPr="003B6D78">
        <w:rPr>
          <w:rFonts w:cs="Arial"/>
          <w:noProof/>
          <w:color w:val="000000" w:themeColor="text1"/>
          <w:sz w:val="20"/>
          <w:szCs w:val="20"/>
        </w:rPr>
        <w:t xml:space="preserve"> and </w:t>
      </w:r>
      <w:r w:rsidRPr="003B6D78">
        <w:rPr>
          <w:rFonts w:cs="Arial"/>
          <w:i/>
          <w:noProof/>
          <w:color w:val="000000" w:themeColor="text1"/>
          <w:sz w:val="20"/>
          <w:szCs w:val="20"/>
        </w:rPr>
        <w:t>in vivo</w:t>
      </w:r>
      <w:r w:rsidRPr="003B6D78">
        <w:rPr>
          <w:rFonts w:cs="Arial"/>
          <w:noProof/>
          <w:color w:val="000000" w:themeColor="text1"/>
          <w:sz w:val="20"/>
          <w:szCs w:val="20"/>
        </w:rPr>
        <w:t>. Nucleic Acids Res 15(8):3257–3273</w:t>
      </w:r>
    </w:p>
    <w:p w14:paraId="0820510E" w14:textId="67775FB5"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Geertsma ER, Groenveld M, Slotboom D-J, Poolman B (2008) Quality control of overexpressed membrane proteins. </w:t>
      </w:r>
      <w:r w:rsidR="00B23739" w:rsidRPr="00B23739">
        <w:rPr>
          <w:rFonts w:cs="Arial"/>
          <w:noProof/>
          <w:color w:val="000000" w:themeColor="text1"/>
          <w:sz w:val="20"/>
          <w:szCs w:val="20"/>
        </w:rPr>
        <w:t>Proc Natl Acad Sci USA</w:t>
      </w:r>
      <w:r w:rsidR="00B23739" w:rsidRPr="003B6D78">
        <w:rPr>
          <w:rFonts w:cs="Arial"/>
          <w:noProof/>
          <w:color w:val="000000" w:themeColor="text1"/>
          <w:sz w:val="20"/>
          <w:szCs w:val="20"/>
        </w:rPr>
        <w:t xml:space="preserve"> </w:t>
      </w:r>
      <w:r w:rsidRPr="003B6D78">
        <w:rPr>
          <w:rFonts w:cs="Arial"/>
          <w:noProof/>
          <w:color w:val="000000" w:themeColor="text1"/>
          <w:sz w:val="20"/>
          <w:szCs w:val="20"/>
        </w:rPr>
        <w:t>105(15):5722–5727.</w:t>
      </w:r>
    </w:p>
    <w:p w14:paraId="4C564DBC" w14:textId="776CE0BC"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Gillette MA, Carr SA (2013) Quantitative analysis of peptides and proteins in biomedicine by targeted mass spectrometry</w:t>
      </w:r>
      <w:r w:rsidR="002C2CBE">
        <w:rPr>
          <w:rFonts w:cs="Arial"/>
          <w:noProof/>
          <w:color w:val="000000" w:themeColor="text1"/>
          <w:sz w:val="20"/>
          <w:szCs w:val="20"/>
        </w:rPr>
        <w:t>. Nat</w:t>
      </w:r>
      <w:r w:rsidRPr="003B6D78">
        <w:rPr>
          <w:rFonts w:cs="Arial"/>
          <w:noProof/>
          <w:color w:val="000000" w:themeColor="text1"/>
          <w:sz w:val="20"/>
          <w:szCs w:val="20"/>
        </w:rPr>
        <w:t xml:space="preserve"> Methods 10:28–34.</w:t>
      </w:r>
    </w:p>
    <w:p w14:paraId="2CB76E03" w14:textId="3635BE8B"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Goodman RE (2006) Practical and predictive bioinformatics methods for the identification of potentially cross-reactive protein matches. </w:t>
      </w:r>
      <w:r w:rsidR="002C2CBE" w:rsidRPr="002C2CBE">
        <w:rPr>
          <w:rFonts w:cs="Arial"/>
          <w:noProof/>
          <w:color w:val="000000" w:themeColor="text1"/>
          <w:sz w:val="20"/>
          <w:szCs w:val="20"/>
        </w:rPr>
        <w:t xml:space="preserve">Mol Nutr Food Res </w:t>
      </w:r>
      <w:r w:rsidRPr="003B6D78">
        <w:rPr>
          <w:rFonts w:cs="Arial"/>
          <w:noProof/>
          <w:color w:val="000000" w:themeColor="text1"/>
          <w:sz w:val="20"/>
          <w:szCs w:val="20"/>
        </w:rPr>
        <w:t>50:655–660</w:t>
      </w:r>
    </w:p>
    <w:p w14:paraId="140440C2" w14:textId="77777777"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Gororo N, Burton W (2006) AV Jade. Plant Varieties Journal 19(4):145–147</w:t>
      </w:r>
    </w:p>
    <w:p w14:paraId="023519E3" w14:textId="47E87E73"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Greenwell HC, Laurens LML, Shields RJ, Lovitt RW, Flynn KJ (2010) Placing microalgae on the biofuels priority list: a review of the technological challenges. </w:t>
      </w:r>
      <w:r w:rsidR="002C2CBE" w:rsidRPr="002C2CBE">
        <w:rPr>
          <w:rFonts w:cs="Arial"/>
          <w:noProof/>
          <w:color w:val="000000" w:themeColor="text1"/>
          <w:sz w:val="20"/>
          <w:szCs w:val="20"/>
        </w:rPr>
        <w:t xml:space="preserve">J R Soc Interface </w:t>
      </w:r>
      <w:r w:rsidRPr="003B6D78">
        <w:rPr>
          <w:rFonts w:cs="Arial"/>
          <w:noProof/>
          <w:color w:val="000000" w:themeColor="text1"/>
          <w:sz w:val="20"/>
          <w:szCs w:val="20"/>
        </w:rPr>
        <w:t>7:703–726</w:t>
      </w:r>
    </w:p>
    <w:p w14:paraId="4A2ED0E9" w14:textId="6E01E31B"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Guschina IA, Harwood JL (2006) Lipids and lipid metabolism in eukaryotic algae. </w:t>
      </w:r>
      <w:r w:rsidR="00343362" w:rsidRPr="00343362">
        <w:rPr>
          <w:rFonts w:cs="Arial"/>
          <w:noProof/>
          <w:color w:val="000000" w:themeColor="text1"/>
          <w:sz w:val="20"/>
          <w:szCs w:val="20"/>
        </w:rPr>
        <w:t>Prog Lipid Res</w:t>
      </w:r>
      <w:r w:rsidRPr="003B6D78">
        <w:rPr>
          <w:rFonts w:cs="Arial"/>
          <w:noProof/>
          <w:color w:val="000000" w:themeColor="text1"/>
          <w:sz w:val="20"/>
          <w:szCs w:val="20"/>
        </w:rPr>
        <w:t xml:space="preserve"> 45:160–186</w:t>
      </w:r>
    </w:p>
    <w:p w14:paraId="01116460" w14:textId="4B9139FB"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Hall Jr G, Allen GC, Loer DS, Thompson WF, Spiker S (1991) Nuclear scaffolds and scaffold-attachment regions in higher plants. </w:t>
      </w:r>
      <w:r w:rsidR="00B23739" w:rsidRPr="00B23739">
        <w:rPr>
          <w:rFonts w:cs="Arial"/>
          <w:noProof/>
          <w:color w:val="000000" w:themeColor="text1"/>
          <w:sz w:val="20"/>
          <w:szCs w:val="20"/>
        </w:rPr>
        <w:t>Proc Natl Acad Sci USA</w:t>
      </w:r>
      <w:r w:rsidRPr="003B6D78">
        <w:rPr>
          <w:rFonts w:cs="Arial"/>
          <w:noProof/>
          <w:color w:val="000000" w:themeColor="text1"/>
          <w:sz w:val="20"/>
          <w:szCs w:val="20"/>
        </w:rPr>
        <w:t xml:space="preserve"> 88(20):9320–9324</w:t>
      </w:r>
    </w:p>
    <w:p w14:paraId="1344664F" w14:textId="3B488C2F"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Halweg C, Thompson WF, Spiker S (2005) The Rb7 matrix attachment region increases the likelihood and magnitude of transgene expression in tobacco cell</w:t>
      </w:r>
      <w:r w:rsidR="00377CF3">
        <w:rPr>
          <w:rFonts w:cs="Arial"/>
          <w:noProof/>
          <w:color w:val="000000" w:themeColor="text1"/>
          <w:sz w:val="20"/>
          <w:szCs w:val="20"/>
        </w:rPr>
        <w:t xml:space="preserve">s: a flow cytometric study. </w:t>
      </w:r>
      <w:r w:rsidRPr="003B6D78">
        <w:rPr>
          <w:rFonts w:cs="Arial"/>
          <w:noProof/>
          <w:color w:val="000000" w:themeColor="text1"/>
          <w:sz w:val="20"/>
          <w:szCs w:val="20"/>
        </w:rPr>
        <w:t>Plant Cell 17:418–429</w:t>
      </w:r>
    </w:p>
    <w:p w14:paraId="4215975A" w14:textId="05910658"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Hammond B, Kough J, Herouet-Guicheney C, Jez JM (2013) Toxicological evaluation of proteins introduced into food crops. </w:t>
      </w:r>
      <w:r w:rsidR="00377CF3" w:rsidRPr="00377CF3">
        <w:rPr>
          <w:rFonts w:cs="Arial"/>
          <w:noProof/>
          <w:color w:val="000000" w:themeColor="text1"/>
          <w:sz w:val="20"/>
          <w:szCs w:val="20"/>
        </w:rPr>
        <w:t xml:space="preserve">Crit Rev Toxicol </w:t>
      </w:r>
      <w:r w:rsidRPr="003B6D78">
        <w:rPr>
          <w:rFonts w:cs="Arial"/>
          <w:noProof/>
          <w:color w:val="000000" w:themeColor="text1"/>
          <w:sz w:val="20"/>
          <w:szCs w:val="20"/>
        </w:rPr>
        <w:t>43(S2):25–42</w:t>
      </w:r>
    </w:p>
    <w:p w14:paraId="515C34F1" w14:textId="77777777"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Harwood JL, Guschina IA (2009) The versatility of algae and their lipid metabolism. Biochimie 91:679–684</w:t>
      </w:r>
    </w:p>
    <w:p w14:paraId="696E04DD" w14:textId="66F5D335" w:rsidR="00631393" w:rsidRPr="003B6D78" w:rsidRDefault="00B730D3" w:rsidP="009B5DED">
      <w:pPr>
        <w:tabs>
          <w:tab w:val="left" w:pos="0"/>
        </w:tabs>
        <w:spacing w:after="160"/>
        <w:rPr>
          <w:rFonts w:cs="Arial"/>
          <w:noProof/>
          <w:color w:val="000000" w:themeColor="text1"/>
          <w:sz w:val="20"/>
          <w:szCs w:val="20"/>
          <w:u w:val="single"/>
        </w:rPr>
      </w:pPr>
      <w:r w:rsidRPr="003B6D78">
        <w:rPr>
          <w:rFonts w:cs="Arial"/>
          <w:noProof/>
          <w:color w:val="000000" w:themeColor="text1"/>
          <w:sz w:val="20"/>
          <w:szCs w:val="20"/>
        </w:rPr>
        <w:t>Health Canada (2016) Mustard; a priority food allergen. Government of Canada.</w:t>
      </w:r>
      <w:r w:rsidR="009B5DED">
        <w:rPr>
          <w:rFonts w:cs="Arial"/>
          <w:noProof/>
          <w:color w:val="000000" w:themeColor="text1"/>
          <w:sz w:val="20"/>
          <w:szCs w:val="20"/>
        </w:rPr>
        <w:t xml:space="preserve"> </w:t>
      </w:r>
      <w:r w:rsidR="00631393" w:rsidRPr="003B6D78">
        <w:rPr>
          <w:rFonts w:cs="Arial"/>
          <w:noProof/>
          <w:color w:val="000000" w:themeColor="text1"/>
          <w:sz w:val="20"/>
          <w:szCs w:val="20"/>
          <w:u w:val="single"/>
        </w:rPr>
        <w:t>https://</w:t>
      </w:r>
      <w:hyperlink r:id="rId66" w:history="1">
        <w:r w:rsidR="00631393" w:rsidRPr="003B6D78">
          <w:rPr>
            <w:rStyle w:val="Hyperlink"/>
            <w:rFonts w:cs="Arial"/>
            <w:noProof/>
            <w:sz w:val="20"/>
            <w:szCs w:val="20"/>
          </w:rPr>
          <w:t>www.canada.ca/en/health-canada/services/food-nutrition/reports-publications/food-safety/mustard-priority-food-allergen.html</w:t>
        </w:r>
      </w:hyperlink>
    </w:p>
    <w:p w14:paraId="40CBB173" w14:textId="6B8076F0"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Herman RA, Ekmay R (2014) Do whole-food animal feeding studies have any value in the safety assessment of GM crops? </w:t>
      </w:r>
      <w:r w:rsidR="00377CF3" w:rsidRPr="00377CF3">
        <w:rPr>
          <w:rFonts w:cs="Arial"/>
          <w:noProof/>
          <w:color w:val="000000" w:themeColor="text1"/>
          <w:sz w:val="20"/>
          <w:szCs w:val="20"/>
        </w:rPr>
        <w:t xml:space="preserve">Regul Toxicol Pharmacol </w:t>
      </w:r>
      <w:r w:rsidRPr="003B6D78">
        <w:rPr>
          <w:rFonts w:cs="Arial"/>
          <w:noProof/>
          <w:color w:val="000000" w:themeColor="text1"/>
          <w:sz w:val="20"/>
          <w:szCs w:val="20"/>
        </w:rPr>
        <w:t>68:171–174</w:t>
      </w:r>
    </w:p>
    <w:p w14:paraId="61634DEF" w14:textId="705841B7"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Herman RA, Woolhiser MM, Ladics GS, Korjagin VA, Schafer BW, Storer NP, Green SB, Kan L (2007) Stability of a set of allergens and non-allergens in simulated gastric fluid</w:t>
      </w:r>
      <w:r w:rsidR="00377CF3" w:rsidRPr="00377CF3">
        <w:rPr>
          <w:rFonts w:cs="Arial"/>
          <w:noProof/>
          <w:color w:val="000000" w:themeColor="text1"/>
          <w:sz w:val="20"/>
          <w:szCs w:val="20"/>
        </w:rPr>
        <w:t>Int J Food Sci Nutr</w:t>
      </w:r>
      <w:r w:rsidRPr="003B6D78">
        <w:rPr>
          <w:rFonts w:cs="Arial"/>
          <w:noProof/>
          <w:color w:val="000000" w:themeColor="text1"/>
          <w:sz w:val="20"/>
          <w:szCs w:val="20"/>
        </w:rPr>
        <w:t xml:space="preserve"> 58:125–141</w:t>
      </w:r>
    </w:p>
    <w:p w14:paraId="39B1BCC4" w14:textId="1A1017BB"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Hérouet C, Esdaile DJ, Mallyon BA, Debruyne E, Schulz A, Currier T, Hendrickx K, van der Klis R-J, Rouan D (2005) Safety evaluation of the phosphinothricin acetyltransferase proteins encoded by the </w:t>
      </w:r>
      <w:r w:rsidRPr="003B6D78">
        <w:rPr>
          <w:rFonts w:cs="Arial"/>
          <w:i/>
          <w:noProof/>
          <w:color w:val="000000" w:themeColor="text1"/>
          <w:sz w:val="20"/>
          <w:szCs w:val="20"/>
        </w:rPr>
        <w:t>pat</w:t>
      </w:r>
      <w:r w:rsidRPr="003B6D78">
        <w:rPr>
          <w:rFonts w:cs="Arial"/>
          <w:noProof/>
          <w:color w:val="000000" w:themeColor="text1"/>
          <w:sz w:val="20"/>
          <w:szCs w:val="20"/>
        </w:rPr>
        <w:t xml:space="preserve"> and </w:t>
      </w:r>
      <w:r w:rsidRPr="003B6D78">
        <w:rPr>
          <w:rFonts w:cs="Arial"/>
          <w:i/>
          <w:noProof/>
          <w:color w:val="000000" w:themeColor="text1"/>
          <w:sz w:val="20"/>
          <w:szCs w:val="20"/>
        </w:rPr>
        <w:t>bar</w:t>
      </w:r>
      <w:r w:rsidRPr="003B6D78">
        <w:rPr>
          <w:rFonts w:cs="Arial"/>
          <w:noProof/>
          <w:color w:val="000000" w:themeColor="text1"/>
          <w:sz w:val="20"/>
          <w:szCs w:val="20"/>
        </w:rPr>
        <w:t xml:space="preserve"> sequences that confer tolerance to glufosinate-ammonium herbicide in transgenic plants. </w:t>
      </w:r>
      <w:r w:rsidR="00377CF3" w:rsidRPr="00377CF3">
        <w:rPr>
          <w:rFonts w:cs="Arial"/>
          <w:noProof/>
          <w:color w:val="000000" w:themeColor="text1"/>
          <w:sz w:val="20"/>
          <w:szCs w:val="20"/>
        </w:rPr>
        <w:t xml:space="preserve">Regul Toxicol Pharmacol </w:t>
      </w:r>
      <w:r w:rsidRPr="003B6D78">
        <w:rPr>
          <w:rFonts w:cs="Arial"/>
          <w:noProof/>
          <w:color w:val="000000" w:themeColor="text1"/>
          <w:sz w:val="20"/>
          <w:szCs w:val="20"/>
        </w:rPr>
        <w:t>41:134–149</w:t>
      </w:r>
    </w:p>
    <w:p w14:paraId="72A3771A" w14:textId="77777777"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Hou J-C, Wang F, Wang Y-T, Xu J, Zhang C-W (2012) Assessment of </w:t>
      </w:r>
      <w:r w:rsidRPr="003B6D78">
        <w:rPr>
          <w:rFonts w:cs="Arial"/>
          <w:i/>
          <w:noProof/>
          <w:color w:val="000000" w:themeColor="text1"/>
          <w:sz w:val="20"/>
          <w:szCs w:val="20"/>
        </w:rPr>
        <w:t>trans</w:t>
      </w:r>
      <w:r w:rsidRPr="003B6D78">
        <w:rPr>
          <w:rFonts w:cs="Arial"/>
          <w:noProof/>
          <w:color w:val="000000" w:themeColor="text1"/>
          <w:sz w:val="20"/>
          <w:szCs w:val="20"/>
        </w:rPr>
        <w:t xml:space="preserve"> fatty acids in edible oils in China. Food Control 25:211–215.</w:t>
      </w:r>
    </w:p>
    <w:p w14:paraId="6C7D31D8" w14:textId="4D42FA83"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Huby RDJ, Dearman RJ, Kimber I (2000) Why are some proteins allergens? </w:t>
      </w:r>
      <w:r w:rsidR="00377CF3" w:rsidRPr="00377CF3">
        <w:rPr>
          <w:rFonts w:cs="Arial"/>
          <w:noProof/>
          <w:color w:val="000000" w:themeColor="text1"/>
          <w:sz w:val="20"/>
          <w:szCs w:val="20"/>
        </w:rPr>
        <w:t xml:space="preserve">Toxicol Sci </w:t>
      </w:r>
      <w:r w:rsidRPr="003B6D78">
        <w:rPr>
          <w:rFonts w:cs="Arial"/>
          <w:noProof/>
          <w:color w:val="000000" w:themeColor="text1"/>
          <w:sz w:val="20"/>
          <w:szCs w:val="20"/>
        </w:rPr>
        <w:t>55:235–246.</w:t>
      </w:r>
    </w:p>
    <w:p w14:paraId="605EDF0B" w14:textId="77777777"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Kay R, Chan A, Daly M, McPherson J (1987) Duplication of CaMV 35S promoter sequences creates a strong enhancer for plant genes. Science 236(4806):1299–1302</w:t>
      </w:r>
    </w:p>
    <w:p w14:paraId="329F9797" w14:textId="1AB4A076"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Kimber I, Kerkvliet NI, Taylor SL, Astwood JD, Sarlo K, Dearman RJ (1999) Toxicology of protein allergenicity: prediction and characterization. </w:t>
      </w:r>
      <w:r w:rsidR="00377CF3" w:rsidRPr="00377CF3">
        <w:rPr>
          <w:rFonts w:cs="Arial"/>
          <w:noProof/>
          <w:color w:val="000000" w:themeColor="text1"/>
          <w:sz w:val="20"/>
          <w:szCs w:val="20"/>
        </w:rPr>
        <w:t xml:space="preserve">Toxicol Sci </w:t>
      </w:r>
      <w:r w:rsidRPr="003B6D78">
        <w:rPr>
          <w:rFonts w:cs="Arial"/>
          <w:noProof/>
          <w:color w:val="000000" w:themeColor="text1"/>
          <w:sz w:val="20"/>
          <w:szCs w:val="20"/>
        </w:rPr>
        <w:t>48(2):157–162</w:t>
      </w:r>
    </w:p>
    <w:p w14:paraId="2F875998" w14:textId="77777777"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Kützner HJ (1981) The Family Streptomycetaceae. In: Starr MP, Stolp H, Trüper HG, Ballows A, and Schlegel HG (eds) The Prokaryotes: A Handbook on Habitats, Isolation and Identification of Bacteria. Springer Verlag, Berlin, p. 2028–2090</w:t>
      </w:r>
    </w:p>
    <w:p w14:paraId="7684D89C" w14:textId="102E8F58"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Lange V, Picotti P, Domon B, Aebersold R (2008) Selected reaction monitoring for quantitative proteomics: a tutorial. </w:t>
      </w:r>
      <w:r w:rsidR="00377CF3" w:rsidRPr="00377CF3">
        <w:rPr>
          <w:rFonts w:cs="Arial"/>
          <w:noProof/>
          <w:color w:val="000000" w:themeColor="text1"/>
          <w:sz w:val="20"/>
          <w:szCs w:val="20"/>
        </w:rPr>
        <w:t xml:space="preserve">Mol Syst Biol </w:t>
      </w:r>
      <w:r w:rsidRPr="003B6D78">
        <w:rPr>
          <w:rFonts w:cs="Arial"/>
          <w:noProof/>
          <w:color w:val="000000" w:themeColor="text1"/>
          <w:sz w:val="20"/>
          <w:szCs w:val="20"/>
        </w:rPr>
        <w:t>44:222.</w:t>
      </w:r>
    </w:p>
    <w:p w14:paraId="23FB42B3" w14:textId="2BB9087B"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Lazo GR, Stein PA, Ludwig RA (1991) A DNA transformation-competent Arabidopsis genomic library in Agrobacterium. </w:t>
      </w:r>
      <w:r w:rsidR="00343362" w:rsidRPr="00343362">
        <w:rPr>
          <w:rFonts w:cs="Arial"/>
          <w:noProof/>
          <w:color w:val="000000" w:themeColor="text1"/>
          <w:sz w:val="20"/>
          <w:szCs w:val="20"/>
        </w:rPr>
        <w:t xml:space="preserve">Nat Biotechnol </w:t>
      </w:r>
      <w:r w:rsidRPr="003B6D78">
        <w:rPr>
          <w:rFonts w:cs="Arial"/>
          <w:noProof/>
          <w:color w:val="000000" w:themeColor="text1"/>
          <w:sz w:val="20"/>
          <w:szCs w:val="20"/>
        </w:rPr>
        <w:t>9(10):963–967</w:t>
      </w:r>
    </w:p>
    <w:p w14:paraId="793A8213" w14:textId="77777777"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Li A, Ha Y, Wang F, Li W, Li Q (2012) Determination of thermally-induced trans-fatty acids in soybean oil by attenuated total reflectance Fourier transform infrared spectroscopy and gas chromatography analysis. J Agric Food Chem 60:10709–10713.</w:t>
      </w:r>
    </w:p>
    <w:p w14:paraId="26A85EF1" w14:textId="071E0D8F"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Liu S, Liu Y, Yang X, Tong C, Edwards D, Parkin IAP, Zhao M, Ma J, Yu J, Huang S (2014) The </w:t>
      </w:r>
      <w:r w:rsidRPr="003B6D78">
        <w:rPr>
          <w:rFonts w:cs="Arial"/>
          <w:i/>
          <w:noProof/>
          <w:color w:val="000000" w:themeColor="text1"/>
          <w:sz w:val="20"/>
          <w:szCs w:val="20"/>
        </w:rPr>
        <w:t>Brassica oleracea</w:t>
      </w:r>
      <w:r w:rsidRPr="003B6D78">
        <w:rPr>
          <w:rFonts w:cs="Arial"/>
          <w:noProof/>
          <w:color w:val="000000" w:themeColor="text1"/>
          <w:sz w:val="20"/>
          <w:szCs w:val="20"/>
        </w:rPr>
        <w:t xml:space="preserve"> genome reveals the asymmetrical evolution of polyploid genomes. </w:t>
      </w:r>
      <w:r w:rsidR="00343362" w:rsidRPr="00343362">
        <w:rPr>
          <w:rFonts w:cs="Arial"/>
          <w:noProof/>
          <w:color w:val="000000" w:themeColor="text1"/>
          <w:sz w:val="20"/>
          <w:szCs w:val="20"/>
        </w:rPr>
        <w:t>Nat Commun</w:t>
      </w:r>
      <w:r w:rsidRPr="003B6D78">
        <w:rPr>
          <w:rFonts w:cs="Arial"/>
          <w:noProof/>
          <w:color w:val="000000" w:themeColor="text1"/>
          <w:sz w:val="20"/>
          <w:szCs w:val="20"/>
        </w:rPr>
        <w:t xml:space="preserve"> 5:3930.</w:t>
      </w:r>
    </w:p>
    <w:p w14:paraId="04E333A8" w14:textId="4173F2C4"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Madduri KM, Schafer BW, Hasler JM, Lin G, Foster ML, Embrey SK, Sastry-Dent L, Song P, Larrinua IM, Gachotte DJ, Herman R (2012) Preliminary safety assessment of a membrane-bound delta 9 desaturase candidate protein for transgenic oilseed crops. </w:t>
      </w:r>
      <w:r w:rsidR="00343362" w:rsidRPr="00343362">
        <w:rPr>
          <w:rFonts w:cs="Arial"/>
          <w:noProof/>
          <w:color w:val="000000" w:themeColor="text1"/>
          <w:sz w:val="20"/>
          <w:szCs w:val="20"/>
        </w:rPr>
        <w:t xml:space="preserve">Food Chem Toxicol </w:t>
      </w:r>
      <w:r w:rsidRPr="003B6D78">
        <w:rPr>
          <w:rFonts w:cs="Arial"/>
          <w:noProof/>
          <w:color w:val="000000" w:themeColor="text1"/>
          <w:sz w:val="20"/>
          <w:szCs w:val="20"/>
        </w:rPr>
        <w:t>50:3776–3784.</w:t>
      </w:r>
    </w:p>
    <w:p w14:paraId="394BFF75" w14:textId="5CBC2F34" w:rsidR="00B730D3"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Martin CA, Visentainer JV, de Oliveira AN, de Oliviera CC, Matsushita M, de Souza NE (2008) Fatty acid contents of Brazilian soybean oils with emphasis on </w:t>
      </w:r>
      <w:r w:rsidRPr="003B6D78">
        <w:rPr>
          <w:rFonts w:cs="Arial"/>
          <w:i/>
          <w:noProof/>
          <w:color w:val="000000" w:themeColor="text1"/>
          <w:sz w:val="20"/>
          <w:szCs w:val="20"/>
        </w:rPr>
        <w:t>trans</w:t>
      </w:r>
      <w:r w:rsidRPr="003B6D78">
        <w:rPr>
          <w:rFonts w:cs="Arial"/>
          <w:noProof/>
          <w:color w:val="000000" w:themeColor="text1"/>
          <w:sz w:val="20"/>
          <w:szCs w:val="20"/>
        </w:rPr>
        <w:t xml:space="preserve"> fatty acids. </w:t>
      </w:r>
      <w:r w:rsidR="00343362">
        <w:rPr>
          <w:rFonts w:cs="Arial"/>
          <w:noProof/>
          <w:color w:val="000000" w:themeColor="text1"/>
          <w:sz w:val="20"/>
          <w:szCs w:val="20"/>
        </w:rPr>
        <w:t xml:space="preserve">J Braz Chem Soc </w:t>
      </w:r>
      <w:r w:rsidRPr="003B6D78">
        <w:rPr>
          <w:rFonts w:cs="Arial"/>
          <w:noProof/>
          <w:color w:val="000000" w:themeColor="text1"/>
          <w:sz w:val="20"/>
          <w:szCs w:val="20"/>
        </w:rPr>
        <w:t>19(1):117–122</w:t>
      </w:r>
    </w:p>
    <w:p w14:paraId="62B73331" w14:textId="574B315D" w:rsidR="00703AC8" w:rsidRPr="003B6D78" w:rsidRDefault="00703AC8" w:rsidP="009B5DED">
      <w:pPr>
        <w:tabs>
          <w:tab w:val="left" w:pos="0"/>
        </w:tabs>
        <w:spacing w:after="160"/>
        <w:rPr>
          <w:rFonts w:cs="Arial"/>
          <w:noProof/>
          <w:color w:val="000000" w:themeColor="text1"/>
          <w:sz w:val="20"/>
          <w:szCs w:val="20"/>
        </w:rPr>
      </w:pPr>
      <w:r>
        <w:rPr>
          <w:rFonts w:cs="Arial"/>
          <w:noProof/>
          <w:color w:val="000000" w:themeColor="text1"/>
          <w:sz w:val="20"/>
          <w:szCs w:val="20"/>
        </w:rPr>
        <w:t xml:space="preserve">Marwede V, Schierholt A, Möllers C, Becker HC (2004) </w:t>
      </w:r>
      <w:r w:rsidRPr="00703AC8">
        <w:rPr>
          <w:rFonts w:cs="Arial"/>
          <w:noProof/>
          <w:color w:val="000000" w:themeColor="text1"/>
          <w:sz w:val="20"/>
          <w:szCs w:val="20"/>
        </w:rPr>
        <w:t xml:space="preserve">Genotype </w:t>
      </w:r>
      <w:r>
        <w:rPr>
          <w:rFonts w:cs="Arial"/>
          <w:noProof/>
          <w:color w:val="000000" w:themeColor="text1"/>
          <w:sz w:val="20"/>
          <w:szCs w:val="20"/>
        </w:rPr>
        <w:t>x</w:t>
      </w:r>
      <w:r w:rsidRPr="00703AC8">
        <w:rPr>
          <w:rFonts w:cs="Arial"/>
          <w:noProof/>
          <w:color w:val="000000" w:themeColor="text1"/>
          <w:sz w:val="20"/>
          <w:szCs w:val="20"/>
        </w:rPr>
        <w:t xml:space="preserve"> </w:t>
      </w:r>
      <w:r>
        <w:rPr>
          <w:rFonts w:cs="Arial"/>
          <w:noProof/>
          <w:color w:val="000000" w:themeColor="text1"/>
          <w:sz w:val="20"/>
          <w:szCs w:val="20"/>
        </w:rPr>
        <w:t>e</w:t>
      </w:r>
      <w:r w:rsidRPr="00703AC8">
        <w:rPr>
          <w:rFonts w:cs="Arial"/>
          <w:noProof/>
          <w:color w:val="000000" w:themeColor="text1"/>
          <w:sz w:val="20"/>
          <w:szCs w:val="20"/>
        </w:rPr>
        <w:t xml:space="preserve">nvironment </w:t>
      </w:r>
      <w:r>
        <w:rPr>
          <w:rFonts w:cs="Arial"/>
          <w:noProof/>
          <w:color w:val="000000" w:themeColor="text1"/>
          <w:sz w:val="20"/>
          <w:szCs w:val="20"/>
        </w:rPr>
        <w:t>i</w:t>
      </w:r>
      <w:r w:rsidRPr="00703AC8">
        <w:rPr>
          <w:rFonts w:cs="Arial"/>
          <w:noProof/>
          <w:color w:val="000000" w:themeColor="text1"/>
          <w:sz w:val="20"/>
          <w:szCs w:val="20"/>
        </w:rPr>
        <w:t xml:space="preserve">nteractions and </w:t>
      </w:r>
      <w:r>
        <w:rPr>
          <w:rFonts w:cs="Arial"/>
          <w:noProof/>
          <w:color w:val="000000" w:themeColor="text1"/>
          <w:sz w:val="20"/>
          <w:szCs w:val="20"/>
        </w:rPr>
        <w:t>h</w:t>
      </w:r>
      <w:r w:rsidRPr="00703AC8">
        <w:rPr>
          <w:rFonts w:cs="Arial"/>
          <w:noProof/>
          <w:color w:val="000000" w:themeColor="text1"/>
          <w:sz w:val="20"/>
          <w:szCs w:val="20"/>
        </w:rPr>
        <w:t xml:space="preserve">eritability of </w:t>
      </w:r>
      <w:r>
        <w:rPr>
          <w:rFonts w:cs="Arial"/>
          <w:noProof/>
          <w:color w:val="000000" w:themeColor="text1"/>
          <w:sz w:val="20"/>
          <w:szCs w:val="20"/>
        </w:rPr>
        <w:t>t</w:t>
      </w:r>
      <w:r w:rsidRPr="00703AC8">
        <w:rPr>
          <w:rFonts w:cs="Arial"/>
          <w:noProof/>
          <w:color w:val="000000" w:themeColor="text1"/>
          <w:sz w:val="20"/>
          <w:szCs w:val="20"/>
        </w:rPr>
        <w:t xml:space="preserve">ocopherol </w:t>
      </w:r>
      <w:r>
        <w:rPr>
          <w:rFonts w:cs="Arial"/>
          <w:noProof/>
          <w:color w:val="000000" w:themeColor="text1"/>
          <w:sz w:val="20"/>
          <w:szCs w:val="20"/>
        </w:rPr>
        <w:t>c</w:t>
      </w:r>
      <w:r w:rsidRPr="00703AC8">
        <w:rPr>
          <w:rFonts w:cs="Arial"/>
          <w:noProof/>
          <w:color w:val="000000" w:themeColor="text1"/>
          <w:sz w:val="20"/>
          <w:szCs w:val="20"/>
        </w:rPr>
        <w:t>on</w:t>
      </w:r>
      <w:r>
        <w:rPr>
          <w:rFonts w:cs="Arial"/>
          <w:noProof/>
          <w:color w:val="000000" w:themeColor="text1"/>
          <w:sz w:val="20"/>
          <w:szCs w:val="20"/>
        </w:rPr>
        <w:t>tents in c</w:t>
      </w:r>
      <w:r w:rsidRPr="00703AC8">
        <w:rPr>
          <w:rFonts w:cs="Arial"/>
          <w:noProof/>
          <w:color w:val="000000" w:themeColor="text1"/>
          <w:sz w:val="20"/>
          <w:szCs w:val="20"/>
        </w:rPr>
        <w:t>anola</w:t>
      </w:r>
      <w:r>
        <w:rPr>
          <w:rFonts w:cs="Arial"/>
          <w:noProof/>
          <w:color w:val="000000" w:themeColor="text1"/>
          <w:sz w:val="20"/>
          <w:szCs w:val="20"/>
        </w:rPr>
        <w:t>. Crop Sci 44(3):728-731</w:t>
      </w:r>
    </w:p>
    <w:p w14:paraId="3393F948" w14:textId="50ABDA59"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Metcalfe DD, Astwood JD, Townsend R, Sampson HA, Taylor SL, Fuchs RL (1996) Assessment of the allergenic potential of foods derived from genetically engineered crop plants. </w:t>
      </w:r>
      <w:r w:rsidR="00343362" w:rsidRPr="00343362">
        <w:rPr>
          <w:rFonts w:cs="Arial"/>
          <w:noProof/>
          <w:color w:val="000000" w:themeColor="text1"/>
          <w:sz w:val="20"/>
          <w:szCs w:val="20"/>
        </w:rPr>
        <w:t>Crit Rev Food Sci Nutr</w:t>
      </w:r>
      <w:r w:rsidRPr="003B6D78">
        <w:rPr>
          <w:rFonts w:cs="Arial"/>
          <w:noProof/>
          <w:color w:val="000000" w:themeColor="text1"/>
          <w:sz w:val="20"/>
          <w:szCs w:val="20"/>
        </w:rPr>
        <w:t xml:space="preserve"> 36 Suppl:S165–S186</w:t>
      </w:r>
    </w:p>
    <w:p w14:paraId="4ECF0776" w14:textId="751D8754"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Miletich JP, Broze Jr. GJ (1990) b Protein C is not glycosylated at asparagine 329. </w:t>
      </w:r>
      <w:r w:rsidR="00343362" w:rsidRPr="00343362">
        <w:rPr>
          <w:rFonts w:cs="Arial"/>
          <w:noProof/>
          <w:color w:val="000000" w:themeColor="text1"/>
          <w:sz w:val="20"/>
          <w:szCs w:val="20"/>
        </w:rPr>
        <w:t>J Biol Chem</w:t>
      </w:r>
      <w:r w:rsidRPr="003B6D78">
        <w:rPr>
          <w:rFonts w:cs="Arial"/>
          <w:noProof/>
          <w:color w:val="000000" w:themeColor="text1"/>
          <w:sz w:val="20"/>
          <w:szCs w:val="20"/>
        </w:rPr>
        <w:t xml:space="preserve"> 265:11397–11404</w:t>
      </w:r>
    </w:p>
    <w:p w14:paraId="775E1E91" w14:textId="63BA94F7"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Murakami T, Anzai H, Imai S, Satoh A, Nagaoka K, Thompson CJ (1986) The bialaphos biosynthetic genes of </w:t>
      </w:r>
      <w:r w:rsidRPr="003B6D78">
        <w:rPr>
          <w:rFonts w:cs="Arial"/>
          <w:i/>
          <w:noProof/>
          <w:color w:val="000000" w:themeColor="text1"/>
          <w:sz w:val="20"/>
          <w:szCs w:val="20"/>
        </w:rPr>
        <w:t>Streptomyces hygroscopicus</w:t>
      </w:r>
      <w:r w:rsidRPr="003B6D78">
        <w:rPr>
          <w:rFonts w:cs="Arial"/>
          <w:noProof/>
          <w:color w:val="000000" w:themeColor="text1"/>
          <w:sz w:val="20"/>
          <w:szCs w:val="20"/>
        </w:rPr>
        <w:t xml:space="preserve">: Molecular cloning and characterization of the gene cluster. </w:t>
      </w:r>
      <w:r w:rsidR="00343362" w:rsidRPr="00343362">
        <w:rPr>
          <w:rFonts w:cs="Arial"/>
          <w:noProof/>
          <w:color w:val="000000" w:themeColor="text1"/>
          <w:sz w:val="20"/>
          <w:szCs w:val="20"/>
        </w:rPr>
        <w:t xml:space="preserve">Mol Gen Genet </w:t>
      </w:r>
      <w:r w:rsidRPr="003B6D78">
        <w:rPr>
          <w:rFonts w:cs="Arial"/>
          <w:noProof/>
          <w:color w:val="000000" w:themeColor="text1"/>
          <w:sz w:val="20"/>
          <w:szCs w:val="20"/>
        </w:rPr>
        <w:t>205:42–50</w:t>
      </w:r>
    </w:p>
    <w:p w14:paraId="70C7A5AC" w14:textId="7FBA2391"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Naczk M, Amarowicz R, Sullivan A, Shahidi F (1998) Current research developments on polyphenolics of rapeseed/</w:t>
      </w:r>
      <w:r w:rsidR="00343362">
        <w:rPr>
          <w:rFonts w:cs="Arial"/>
          <w:noProof/>
          <w:color w:val="000000" w:themeColor="text1"/>
          <w:sz w:val="20"/>
          <w:szCs w:val="20"/>
        </w:rPr>
        <w:t>canola: a review. Food Chem</w:t>
      </w:r>
      <w:r w:rsidRPr="003B6D78">
        <w:rPr>
          <w:rFonts w:cs="Arial"/>
          <w:noProof/>
          <w:color w:val="000000" w:themeColor="text1"/>
          <w:sz w:val="20"/>
          <w:szCs w:val="20"/>
        </w:rPr>
        <w:t xml:space="preserve"> 62(4):489–502</w:t>
      </w:r>
    </w:p>
    <w:p w14:paraId="043A4D09" w14:textId="158B24E0" w:rsidR="00631393" w:rsidRPr="003B6D78" w:rsidRDefault="00B730D3" w:rsidP="009B5DED">
      <w:pPr>
        <w:tabs>
          <w:tab w:val="left" w:pos="0"/>
        </w:tabs>
        <w:spacing w:after="160"/>
        <w:rPr>
          <w:rFonts w:cs="Arial"/>
          <w:noProof/>
          <w:color w:val="000000" w:themeColor="text1"/>
          <w:sz w:val="20"/>
          <w:szCs w:val="20"/>
          <w:u w:val="single"/>
        </w:rPr>
      </w:pPr>
      <w:r w:rsidRPr="003B6D78">
        <w:rPr>
          <w:rFonts w:cs="Arial"/>
          <w:noProof/>
          <w:color w:val="000000" w:themeColor="text1"/>
          <w:sz w:val="20"/>
          <w:szCs w:val="20"/>
        </w:rPr>
        <w:t>NSW DPI (2014) Variability of quality traits in canola seed, oil and meal - a review. NSW Department of Primary Industries.</w:t>
      </w:r>
      <w:r w:rsidR="009B5DED">
        <w:rPr>
          <w:rFonts w:cs="Arial"/>
          <w:noProof/>
          <w:color w:val="000000" w:themeColor="text1"/>
          <w:sz w:val="20"/>
          <w:szCs w:val="20"/>
        </w:rPr>
        <w:t xml:space="preserve"> </w:t>
      </w:r>
      <w:hyperlink r:id="rId67" w:history="1">
        <w:r w:rsidR="00631393" w:rsidRPr="003B6D78">
          <w:rPr>
            <w:rStyle w:val="Hyperlink"/>
            <w:rFonts w:cs="Arial"/>
            <w:noProof/>
            <w:sz w:val="20"/>
            <w:szCs w:val="20"/>
          </w:rPr>
          <w:t>www.dpi.nsw.gov.au/agriculture/broadacre-crops/winter-crops/canola-and-safflower/canola-seeds</w:t>
        </w:r>
      </w:hyperlink>
    </w:p>
    <w:p w14:paraId="66937EBB" w14:textId="77777777"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NSW Food Authority (2009) Report on 2009 </w:t>
      </w:r>
      <w:r w:rsidRPr="003B6D78">
        <w:rPr>
          <w:rFonts w:cs="Arial"/>
          <w:i/>
          <w:noProof/>
          <w:color w:val="000000" w:themeColor="text1"/>
          <w:sz w:val="20"/>
          <w:szCs w:val="20"/>
        </w:rPr>
        <w:t>trans</w:t>
      </w:r>
      <w:r w:rsidRPr="003B6D78">
        <w:rPr>
          <w:rFonts w:cs="Arial"/>
          <w:noProof/>
          <w:color w:val="000000" w:themeColor="text1"/>
          <w:sz w:val="20"/>
          <w:szCs w:val="20"/>
        </w:rPr>
        <w:t xml:space="preserve"> fatty acid survey - analytical results. Report prepared by the New South Wales Food Authority.</w:t>
      </w:r>
    </w:p>
    <w:p w14:paraId="00104550" w14:textId="77777777" w:rsidR="00631393" w:rsidRPr="003B6D78" w:rsidRDefault="00AF4D6C" w:rsidP="009B5DED">
      <w:pPr>
        <w:tabs>
          <w:tab w:val="left" w:pos="0"/>
        </w:tabs>
        <w:spacing w:after="160"/>
        <w:rPr>
          <w:rFonts w:cs="Arial"/>
          <w:noProof/>
          <w:color w:val="000000" w:themeColor="text1"/>
          <w:sz w:val="20"/>
          <w:szCs w:val="20"/>
          <w:u w:val="single"/>
        </w:rPr>
      </w:pPr>
      <w:hyperlink r:id="rId68" w:history="1">
        <w:r w:rsidR="00631393" w:rsidRPr="003B6D78">
          <w:rPr>
            <w:rStyle w:val="Hyperlink"/>
            <w:rFonts w:cs="Arial"/>
            <w:noProof/>
            <w:sz w:val="20"/>
            <w:szCs w:val="20"/>
          </w:rPr>
          <w:t>http://www.foodstandards.gov.au/publications/Pages/transfattyacidsrepor4560.aspx</w:t>
        </w:r>
      </w:hyperlink>
    </w:p>
    <w:p w14:paraId="79A474DB" w14:textId="18E07654" w:rsidR="00631393" w:rsidRPr="003B6D78" w:rsidRDefault="00B730D3" w:rsidP="009B5DED">
      <w:pPr>
        <w:tabs>
          <w:tab w:val="left" w:pos="0"/>
        </w:tabs>
        <w:spacing w:after="160"/>
        <w:rPr>
          <w:rFonts w:cs="Arial"/>
          <w:noProof/>
          <w:color w:val="000000" w:themeColor="text1"/>
          <w:sz w:val="20"/>
          <w:szCs w:val="20"/>
          <w:u w:val="single"/>
        </w:rPr>
      </w:pPr>
      <w:r w:rsidRPr="003B6D78">
        <w:rPr>
          <w:rFonts w:cs="Arial"/>
          <w:noProof/>
          <w:color w:val="000000" w:themeColor="text1"/>
          <w:sz w:val="20"/>
          <w:szCs w:val="20"/>
        </w:rPr>
        <w:t>OECD (1999) Consensus document on general information concerning the genes and their enzymes that confer tolerance to phosphinothricin herbicide. ENV/JM/MONO(99)13.</w:t>
      </w:r>
      <w:r w:rsidR="009B5DED">
        <w:rPr>
          <w:rFonts w:cs="Arial"/>
          <w:noProof/>
          <w:color w:val="000000" w:themeColor="text1"/>
          <w:sz w:val="20"/>
          <w:szCs w:val="20"/>
        </w:rPr>
        <w:t xml:space="preserve"> </w:t>
      </w:r>
      <w:r w:rsidR="00631393" w:rsidRPr="003B6D78">
        <w:rPr>
          <w:rFonts w:cs="Arial"/>
          <w:noProof/>
          <w:color w:val="000000" w:themeColor="text1"/>
          <w:sz w:val="20"/>
          <w:szCs w:val="20"/>
          <w:u w:val="single"/>
        </w:rPr>
        <w:t>https://</w:t>
      </w:r>
      <w:hyperlink r:id="rId69" w:history="1">
        <w:r w:rsidR="00631393" w:rsidRPr="003B6D78">
          <w:rPr>
            <w:rStyle w:val="Hyperlink"/>
            <w:rFonts w:cs="Arial"/>
            <w:noProof/>
            <w:sz w:val="20"/>
            <w:szCs w:val="20"/>
          </w:rPr>
          <w:t>www.oecd.org/env/ehs/biotrack/46815628.pdf</w:t>
        </w:r>
      </w:hyperlink>
    </w:p>
    <w:p w14:paraId="047BABB0" w14:textId="78D042AE" w:rsidR="00631393" w:rsidRPr="003B6D78" w:rsidRDefault="00B730D3" w:rsidP="009B5DED">
      <w:pPr>
        <w:tabs>
          <w:tab w:val="left" w:pos="0"/>
        </w:tabs>
        <w:spacing w:after="160"/>
        <w:rPr>
          <w:rFonts w:cs="Arial"/>
          <w:noProof/>
          <w:color w:val="000000" w:themeColor="text1"/>
          <w:sz w:val="20"/>
          <w:szCs w:val="20"/>
          <w:u w:val="single"/>
        </w:rPr>
      </w:pPr>
      <w:r w:rsidRPr="003B6D78">
        <w:rPr>
          <w:rFonts w:cs="Arial"/>
          <w:noProof/>
          <w:color w:val="000000" w:themeColor="text1"/>
          <w:sz w:val="20"/>
          <w:szCs w:val="20"/>
        </w:rPr>
        <w:t>OECD (2001) Consensus document on key nutrients and key toxicants in low erucic acid rapeseed (canola). ENV/JM/MONO(2001)13. Organisation for Economic Co-operation and Development, Paris.</w:t>
      </w:r>
      <w:r w:rsidR="009B5DED">
        <w:rPr>
          <w:rFonts w:cs="Arial"/>
          <w:noProof/>
          <w:color w:val="000000" w:themeColor="text1"/>
          <w:sz w:val="20"/>
          <w:szCs w:val="20"/>
        </w:rPr>
        <w:t xml:space="preserve"> </w:t>
      </w:r>
      <w:hyperlink r:id="rId70" w:history="1">
        <w:r w:rsidR="00631393" w:rsidRPr="003B6D78">
          <w:rPr>
            <w:rStyle w:val="Hyperlink"/>
            <w:rFonts w:cs="Arial"/>
            <w:noProof/>
            <w:sz w:val="20"/>
            <w:szCs w:val="20"/>
          </w:rPr>
          <w:t>http://www.oecd.org/science/biotrack/consensus-document-for-work-on-safety-novel-and-foods-feeds-plants.htm</w:t>
        </w:r>
      </w:hyperlink>
    </w:p>
    <w:p w14:paraId="1180F29A" w14:textId="652E1D9C" w:rsidR="003E5E61" w:rsidRPr="003B6D78" w:rsidRDefault="00B730D3" w:rsidP="009B5DED">
      <w:pPr>
        <w:tabs>
          <w:tab w:val="left" w:pos="0"/>
        </w:tabs>
        <w:spacing w:after="160"/>
        <w:rPr>
          <w:rFonts w:cs="Arial"/>
          <w:noProof/>
          <w:color w:val="000000" w:themeColor="text1"/>
          <w:sz w:val="20"/>
          <w:szCs w:val="20"/>
          <w:u w:val="single"/>
        </w:rPr>
      </w:pPr>
      <w:r w:rsidRPr="003B6D78">
        <w:rPr>
          <w:rFonts w:cs="Arial"/>
          <w:noProof/>
          <w:color w:val="000000" w:themeColor="text1"/>
          <w:sz w:val="20"/>
          <w:szCs w:val="20"/>
        </w:rPr>
        <w:t>OECD (2003) Considerations for the safety assessment of animal feedstuffs derived from genetically modified plants. ENV/JM/MONO(2003)10. Organisation for Economic Co-operation and Development, Paris.</w:t>
      </w:r>
      <w:r w:rsidR="009B5DED">
        <w:rPr>
          <w:rFonts w:cs="Arial"/>
          <w:noProof/>
          <w:color w:val="000000" w:themeColor="text1"/>
          <w:sz w:val="20"/>
          <w:szCs w:val="20"/>
        </w:rPr>
        <w:t xml:space="preserve"> </w:t>
      </w:r>
      <w:hyperlink r:id="rId71" w:history="1">
        <w:r w:rsidR="009B5DED" w:rsidRPr="008F0D90">
          <w:rPr>
            <w:rStyle w:val="Hyperlink"/>
            <w:rFonts w:cs="Arial"/>
            <w:noProof/>
            <w:sz w:val="20"/>
            <w:szCs w:val="20"/>
          </w:rPr>
          <w:t>http://www.oecd.org/officialdocuments/displaydocumentpdf?cote=ENV/JM/MONO (2003)10&amp;doclanguage=en</w:t>
        </w:r>
      </w:hyperlink>
    </w:p>
    <w:p w14:paraId="643DEE27" w14:textId="7FF31FA2" w:rsidR="003E5E61"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OECD (2011) Revised consensus document on compositional considerations for new varieties of low erucic acid rapeseed (canola): key food and feed nutrients, anti-nutrients and toxicants. ENV/JM/MONO(2011)55. Organization for Economic Co-operation and Development, Paris.</w:t>
      </w:r>
      <w:r w:rsidR="009B5DED">
        <w:rPr>
          <w:rFonts w:cs="Arial"/>
          <w:noProof/>
          <w:color w:val="000000" w:themeColor="text1"/>
          <w:sz w:val="20"/>
          <w:szCs w:val="20"/>
        </w:rPr>
        <w:t xml:space="preserve"> </w:t>
      </w:r>
      <w:hyperlink r:id="rId72" w:history="1">
        <w:r w:rsidR="003E5E61" w:rsidRPr="003B6D78">
          <w:rPr>
            <w:rStyle w:val="Hyperlink"/>
            <w:rFonts w:cs="Arial"/>
            <w:noProof/>
            <w:sz w:val="20"/>
            <w:szCs w:val="20"/>
          </w:rPr>
          <w:t>http://www.oecd.org/document/22/0,3746,en_2649_34385_46808854_1_1_1_1,00.html</w:t>
        </w:r>
      </w:hyperlink>
    </w:p>
    <w:p w14:paraId="74548F32" w14:textId="77777777"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Orlando R, Yang Y (1998) Analysis of Glycoproteins. Ch 9 In: Larsen BS, McEwen CN (eds) Mass Spectrometry of Biological Materials. 2nd ed, Marcel Dekker, p. 216–246</w:t>
      </w:r>
    </w:p>
    <w:p w14:paraId="6B066C0B" w14:textId="77777777"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Pearson WR (2000) Flexible Sequence Similarity Searching with the FASTA3 Program Package. Ch 10 In: Misener S, Krawetz SA (eds) Methods in Molecular Biology, Volume 132: Bioinformatics Methods and Protocols. Human Press Inc., Totowa, NJ, p. 185–219</w:t>
      </w:r>
    </w:p>
    <w:p w14:paraId="706BDE00" w14:textId="77777777"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Petrie JR, Singh SP (2011) Expanding the docosahexaenoic acid food web for sustainable production: engineering lower plant pathways into higher plants. AoB Plants 2011:pir011</w:t>
      </w:r>
    </w:p>
    <w:p w14:paraId="75309783" w14:textId="36CD6DF0"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Petrie JR, Shrestha P, Mansour MP, Nichols PD, Liu Q, Singh SP (2010a) Metabolic engineering of omega-3 long-chain polyunsaturated fatty acids in plants using an acyl-CoA D6-desaturase with w-3 preference from the marine microalga </w:t>
      </w:r>
      <w:r w:rsidRPr="003B6D78">
        <w:rPr>
          <w:rFonts w:cs="Arial"/>
          <w:i/>
          <w:noProof/>
          <w:color w:val="000000" w:themeColor="text1"/>
          <w:sz w:val="20"/>
          <w:szCs w:val="20"/>
        </w:rPr>
        <w:t>Micromonas pusilla</w:t>
      </w:r>
      <w:r w:rsidRPr="003B6D78">
        <w:rPr>
          <w:rFonts w:cs="Arial"/>
          <w:noProof/>
          <w:color w:val="000000" w:themeColor="text1"/>
          <w:sz w:val="20"/>
          <w:szCs w:val="20"/>
        </w:rPr>
        <w:t xml:space="preserve">. </w:t>
      </w:r>
      <w:r w:rsidR="00343362">
        <w:rPr>
          <w:rFonts w:cs="Arial"/>
          <w:noProof/>
          <w:color w:val="000000" w:themeColor="text1"/>
          <w:sz w:val="20"/>
          <w:szCs w:val="20"/>
        </w:rPr>
        <w:t>Metab Eng</w:t>
      </w:r>
      <w:r w:rsidR="00343362" w:rsidRPr="00343362">
        <w:rPr>
          <w:rFonts w:cs="Arial"/>
          <w:noProof/>
          <w:color w:val="000000" w:themeColor="text1"/>
          <w:sz w:val="20"/>
          <w:szCs w:val="20"/>
        </w:rPr>
        <w:t xml:space="preserve"> </w:t>
      </w:r>
      <w:r w:rsidRPr="003B6D78">
        <w:rPr>
          <w:rFonts w:cs="Arial"/>
          <w:noProof/>
          <w:color w:val="000000" w:themeColor="text1"/>
          <w:sz w:val="20"/>
          <w:szCs w:val="20"/>
        </w:rPr>
        <w:t>12:233–240</w:t>
      </w:r>
    </w:p>
    <w:p w14:paraId="643183FC" w14:textId="21ADF658"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Petrie JR, Shrestha P, Zhou X-R, Mansour MP, Liu Q, Belide S, Nichols PD, Singh S (2012) Metabolic engineering plant seeds with fish oil-like levels of DHA. PLoS ONE 7(11):e49165</w:t>
      </w:r>
    </w:p>
    <w:p w14:paraId="5AA13D14" w14:textId="567051A7"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Petrie JR, Liu Q, Mackenzie AM, Shrestha P, Mansour MP, Robert SS, Frampton DF, Blackburn SI, Nichols PD, Singh SP (2010b) Isolation and characterisation of a high-efficiency desaturase and elongases from microalgae for transgenic LC-PUFA production. </w:t>
      </w:r>
      <w:r w:rsidR="00343362" w:rsidRPr="00343362">
        <w:rPr>
          <w:rFonts w:cs="Arial"/>
          <w:noProof/>
          <w:color w:val="000000" w:themeColor="text1"/>
          <w:sz w:val="20"/>
          <w:szCs w:val="20"/>
        </w:rPr>
        <w:t xml:space="preserve">Mar Biotechnol </w:t>
      </w:r>
      <w:r w:rsidRPr="003B6D78">
        <w:rPr>
          <w:rFonts w:cs="Arial"/>
          <w:noProof/>
          <w:color w:val="000000" w:themeColor="text1"/>
          <w:sz w:val="20"/>
          <w:szCs w:val="20"/>
        </w:rPr>
        <w:t>12(4):430–438</w:t>
      </w:r>
    </w:p>
    <w:p w14:paraId="76B0FCA2" w14:textId="464CC2CB" w:rsidR="00B730D3"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Petrie JR, Shrestha P, Belide S, Kennedy Y, Lester G, Liu Q, Divi UK, Mulder RJ, Mansour MP, Nichols PD, Singh S (2014) Metabolic engineering </w:t>
      </w:r>
      <w:r w:rsidRPr="003B6D78">
        <w:rPr>
          <w:rFonts w:cs="Arial"/>
          <w:i/>
          <w:noProof/>
          <w:color w:val="000000" w:themeColor="text1"/>
          <w:sz w:val="20"/>
          <w:szCs w:val="20"/>
        </w:rPr>
        <w:t>Camelina sativa</w:t>
      </w:r>
      <w:r w:rsidRPr="003B6D78">
        <w:rPr>
          <w:rFonts w:cs="Arial"/>
          <w:noProof/>
          <w:color w:val="000000" w:themeColor="text1"/>
          <w:sz w:val="20"/>
          <w:szCs w:val="20"/>
        </w:rPr>
        <w:t xml:space="preserve"> with fish oi</w:t>
      </w:r>
      <w:r w:rsidR="00E12278">
        <w:rPr>
          <w:rFonts w:cs="Arial"/>
          <w:noProof/>
          <w:color w:val="000000" w:themeColor="text1"/>
          <w:sz w:val="20"/>
          <w:szCs w:val="20"/>
        </w:rPr>
        <w:t xml:space="preserve">l-like levels of DHA. PLoS ONE </w:t>
      </w:r>
      <w:r w:rsidRPr="003B6D78">
        <w:rPr>
          <w:rFonts w:cs="Arial"/>
          <w:noProof/>
          <w:color w:val="000000" w:themeColor="text1"/>
          <w:sz w:val="20"/>
          <w:szCs w:val="20"/>
        </w:rPr>
        <w:t>9(1):e85061.</w:t>
      </w:r>
    </w:p>
    <w:p w14:paraId="420048E3" w14:textId="0979F15D" w:rsidR="00E12278" w:rsidRDefault="00E12278" w:rsidP="009B5DED">
      <w:pPr>
        <w:tabs>
          <w:tab w:val="left" w:pos="0"/>
        </w:tabs>
        <w:spacing w:after="160"/>
        <w:rPr>
          <w:rFonts w:cs="Arial"/>
          <w:noProof/>
          <w:color w:val="000000" w:themeColor="text1"/>
          <w:sz w:val="20"/>
          <w:szCs w:val="20"/>
        </w:rPr>
      </w:pPr>
      <w:r w:rsidRPr="00E12278">
        <w:rPr>
          <w:rFonts w:cs="Arial"/>
          <w:noProof/>
          <w:color w:val="000000" w:themeColor="text1"/>
          <w:sz w:val="20"/>
          <w:szCs w:val="20"/>
        </w:rPr>
        <w:t>Pritchard FM, Eagles HA, Norton RM, Salisbury PA, Nicolas M</w:t>
      </w:r>
      <w:r>
        <w:rPr>
          <w:rFonts w:cs="Arial"/>
          <w:noProof/>
          <w:color w:val="000000" w:themeColor="text1"/>
          <w:sz w:val="20"/>
          <w:szCs w:val="20"/>
        </w:rPr>
        <w:t xml:space="preserve"> (2000)</w:t>
      </w:r>
      <w:r w:rsidRPr="00E12278">
        <w:rPr>
          <w:rFonts w:cs="Arial"/>
          <w:noProof/>
          <w:color w:val="000000" w:themeColor="text1"/>
          <w:sz w:val="20"/>
          <w:szCs w:val="20"/>
        </w:rPr>
        <w:t xml:space="preserve"> Environmental effects on seed composition of Victorian canola. Australian Journal of Experimental Agriculture. 40(5):679-85.</w:t>
      </w:r>
    </w:p>
    <w:p w14:paraId="5C6DF121" w14:textId="6C0D2453"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Rath A, Glibowicka M, Nadeau VG, Chen G, Deber CM (2009) Detergent binding explains anomalous SDS-PAGE migration of membrane proteins. </w:t>
      </w:r>
      <w:r w:rsidR="00B23739" w:rsidRPr="00B23739">
        <w:rPr>
          <w:rFonts w:cs="Arial"/>
          <w:noProof/>
          <w:color w:val="000000" w:themeColor="text1"/>
          <w:sz w:val="20"/>
          <w:szCs w:val="20"/>
        </w:rPr>
        <w:t>Proc Natl Acad Sci USA</w:t>
      </w:r>
      <w:r w:rsidRPr="003B6D78">
        <w:rPr>
          <w:rFonts w:cs="Arial"/>
          <w:noProof/>
          <w:color w:val="000000" w:themeColor="text1"/>
          <w:sz w:val="20"/>
          <w:szCs w:val="20"/>
        </w:rPr>
        <w:t xml:space="preserve"> 106(6):1760–1765.</w:t>
      </w:r>
    </w:p>
    <w:p w14:paraId="61591A26" w14:textId="1DA0A3A5" w:rsidR="009B5DED"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Rauh M (2012) LC-MS/MS for protein and peptide quantification in clinical chemistry. </w:t>
      </w:r>
      <w:r w:rsidR="00343362" w:rsidRPr="00343362">
        <w:rPr>
          <w:rFonts w:cs="Arial"/>
          <w:noProof/>
          <w:color w:val="000000" w:themeColor="text1"/>
          <w:sz w:val="20"/>
          <w:szCs w:val="20"/>
        </w:rPr>
        <w:t xml:space="preserve">J Chromatogr B Analyt Technol Biomed Life Sci </w:t>
      </w:r>
      <w:r w:rsidR="009B5DED">
        <w:rPr>
          <w:rFonts w:cs="Arial"/>
          <w:noProof/>
          <w:color w:val="000000" w:themeColor="text1"/>
          <w:sz w:val="20"/>
          <w:szCs w:val="20"/>
        </w:rPr>
        <w:t>883 - 884:59–67.</w:t>
      </w:r>
    </w:p>
    <w:p w14:paraId="21DB94AF" w14:textId="313EAF11" w:rsidR="00B730D3"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Rossak M, Smith M, Kunst L (2001) Expression of the FAE</w:t>
      </w:r>
      <w:r w:rsidRPr="003B6D78">
        <w:rPr>
          <w:rFonts w:cs="Arial"/>
          <w:noProof/>
          <w:color w:val="000000" w:themeColor="text1"/>
          <w:sz w:val="20"/>
          <w:szCs w:val="20"/>
          <w:vertAlign w:val="subscript"/>
        </w:rPr>
        <w:t>1</w:t>
      </w:r>
      <w:r w:rsidRPr="003B6D78">
        <w:rPr>
          <w:rFonts w:cs="Arial"/>
          <w:noProof/>
          <w:color w:val="000000" w:themeColor="text1"/>
          <w:sz w:val="20"/>
          <w:szCs w:val="20"/>
        </w:rPr>
        <w:t xml:space="preserve"> gene and FAE</w:t>
      </w:r>
      <w:r w:rsidRPr="003B6D78">
        <w:rPr>
          <w:rFonts w:cs="Arial"/>
          <w:noProof/>
          <w:color w:val="000000" w:themeColor="text1"/>
          <w:sz w:val="20"/>
          <w:szCs w:val="20"/>
          <w:vertAlign w:val="subscript"/>
        </w:rPr>
        <w:t>1</w:t>
      </w:r>
      <w:r w:rsidRPr="003B6D78">
        <w:rPr>
          <w:rFonts w:cs="Arial"/>
          <w:noProof/>
          <w:color w:val="000000" w:themeColor="text1"/>
          <w:sz w:val="20"/>
          <w:szCs w:val="20"/>
        </w:rPr>
        <w:t xml:space="preserve"> promoter activity in developing seeds of Arabidopsis thaliana. </w:t>
      </w:r>
      <w:r w:rsidR="00343362" w:rsidRPr="00343362">
        <w:rPr>
          <w:rFonts w:cs="Arial"/>
          <w:noProof/>
          <w:color w:val="000000" w:themeColor="text1"/>
          <w:sz w:val="20"/>
          <w:szCs w:val="20"/>
        </w:rPr>
        <w:t xml:space="preserve">Plant Mol Biol </w:t>
      </w:r>
      <w:r w:rsidRPr="003B6D78">
        <w:rPr>
          <w:rFonts w:cs="Arial"/>
          <w:noProof/>
          <w:color w:val="000000" w:themeColor="text1"/>
          <w:sz w:val="20"/>
          <w:szCs w:val="20"/>
        </w:rPr>
        <w:t>46:717–725</w:t>
      </w:r>
    </w:p>
    <w:p w14:paraId="73DF82DA" w14:textId="6984C6A2" w:rsidR="00B52EE3" w:rsidRDefault="00B52EE3" w:rsidP="009B5DED">
      <w:pPr>
        <w:tabs>
          <w:tab w:val="left" w:pos="0"/>
        </w:tabs>
        <w:spacing w:after="160"/>
        <w:rPr>
          <w:rFonts w:cs="Arial"/>
          <w:noProof/>
          <w:color w:val="000000" w:themeColor="text1"/>
          <w:sz w:val="20"/>
          <w:szCs w:val="20"/>
        </w:rPr>
      </w:pPr>
      <w:r w:rsidRPr="00853B00">
        <w:rPr>
          <w:rFonts w:cs="Arial"/>
          <w:noProof/>
          <w:color w:val="000000" w:themeColor="text1"/>
          <w:sz w:val="20"/>
          <w:szCs w:val="20"/>
        </w:rPr>
        <w:t xml:space="preserve">Ruiz-Mendez MV; Dobarganes, MC (2017) Oil refining. American Oil Chemists Society Lipid Library </w:t>
      </w:r>
      <w:hyperlink r:id="rId73" w:history="1">
        <w:r w:rsidRPr="00853B00">
          <w:rPr>
            <w:rStyle w:val="Hyperlink"/>
            <w:rFonts w:cs="Arial"/>
            <w:noProof/>
            <w:sz w:val="20"/>
            <w:szCs w:val="20"/>
          </w:rPr>
          <w:t>http://lipidlibrary.aocs.org/OilsFats/content.cfm?ItemNumber=39212</w:t>
        </w:r>
      </w:hyperlink>
      <w:r>
        <w:rPr>
          <w:rFonts w:cs="Arial"/>
          <w:noProof/>
          <w:color w:val="000000" w:themeColor="text1"/>
          <w:sz w:val="20"/>
          <w:szCs w:val="20"/>
        </w:rPr>
        <w:t xml:space="preserve"> </w:t>
      </w:r>
    </w:p>
    <w:p w14:paraId="0ADC194F" w14:textId="033A05AE" w:rsidR="002211EE" w:rsidRPr="003B6D78" w:rsidRDefault="002211EE" w:rsidP="009B5DED">
      <w:pPr>
        <w:tabs>
          <w:tab w:val="left" w:pos="0"/>
        </w:tabs>
        <w:spacing w:after="160"/>
        <w:rPr>
          <w:rFonts w:cs="Arial"/>
          <w:noProof/>
          <w:color w:val="000000" w:themeColor="text1"/>
          <w:sz w:val="20"/>
          <w:szCs w:val="20"/>
        </w:rPr>
      </w:pPr>
      <w:r>
        <w:rPr>
          <w:rFonts w:cs="Arial"/>
          <w:noProof/>
          <w:color w:val="000000" w:themeColor="text1"/>
          <w:sz w:val="20"/>
          <w:szCs w:val="20"/>
        </w:rPr>
        <w:t xml:space="preserve">Seberry DE, Mailer RJ, Parker PA (2007) </w:t>
      </w:r>
      <w:r w:rsidRPr="002211EE">
        <w:rPr>
          <w:rFonts w:cs="Arial"/>
          <w:noProof/>
          <w:color w:val="000000" w:themeColor="text1"/>
          <w:sz w:val="20"/>
          <w:szCs w:val="20"/>
        </w:rPr>
        <w:t>Quality of</w:t>
      </w:r>
      <w:r>
        <w:rPr>
          <w:rFonts w:cs="Arial"/>
          <w:noProof/>
          <w:color w:val="000000" w:themeColor="text1"/>
          <w:sz w:val="20"/>
          <w:szCs w:val="20"/>
        </w:rPr>
        <w:t xml:space="preserve"> </w:t>
      </w:r>
      <w:r w:rsidRPr="002211EE">
        <w:rPr>
          <w:rFonts w:cs="Arial"/>
          <w:noProof/>
          <w:color w:val="000000" w:themeColor="text1"/>
          <w:sz w:val="20"/>
          <w:szCs w:val="20"/>
        </w:rPr>
        <w:t>Australian</w:t>
      </w:r>
      <w:r>
        <w:rPr>
          <w:rFonts w:cs="Arial"/>
          <w:noProof/>
          <w:color w:val="000000" w:themeColor="text1"/>
          <w:sz w:val="20"/>
          <w:szCs w:val="20"/>
        </w:rPr>
        <w:t xml:space="preserve"> c</w:t>
      </w:r>
      <w:r w:rsidRPr="002211EE">
        <w:rPr>
          <w:rFonts w:cs="Arial"/>
          <w:noProof/>
          <w:color w:val="000000" w:themeColor="text1"/>
          <w:sz w:val="20"/>
          <w:szCs w:val="20"/>
        </w:rPr>
        <w:t>anola</w:t>
      </w:r>
      <w:r>
        <w:rPr>
          <w:rFonts w:cs="Arial"/>
          <w:noProof/>
          <w:color w:val="000000" w:themeColor="text1"/>
          <w:sz w:val="20"/>
          <w:szCs w:val="20"/>
        </w:rPr>
        <w:t xml:space="preserve"> 2007/2008. </w:t>
      </w:r>
      <w:r w:rsidR="00F71655" w:rsidRPr="00F71655">
        <w:rPr>
          <w:rFonts w:cs="Arial"/>
          <w:noProof/>
          <w:color w:val="000000" w:themeColor="text1"/>
          <w:sz w:val="20"/>
          <w:szCs w:val="20"/>
        </w:rPr>
        <w:t>Australian Oilseeds Federation, NSW Dept of Primary Industrie</w:t>
      </w:r>
      <w:r w:rsidR="00F71655">
        <w:rPr>
          <w:rFonts w:cs="Arial"/>
          <w:noProof/>
          <w:color w:val="000000" w:themeColor="text1"/>
          <w:sz w:val="20"/>
          <w:szCs w:val="20"/>
        </w:rPr>
        <w:t>s. Vol. 14.</w:t>
      </w:r>
    </w:p>
    <w:p w14:paraId="7FE3B5B1" w14:textId="1DA1929D"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Shental-Bechor D, Levy Y (2008) Effect of glycosylation on protein folding: a close look at thermodynamic stabilization. </w:t>
      </w:r>
      <w:r w:rsidR="00B23739" w:rsidRPr="00B23739">
        <w:rPr>
          <w:rFonts w:cs="Arial"/>
          <w:noProof/>
          <w:color w:val="000000" w:themeColor="text1"/>
          <w:sz w:val="20"/>
          <w:szCs w:val="20"/>
        </w:rPr>
        <w:t>Proc Natl Acad Sci USA</w:t>
      </w:r>
      <w:r w:rsidR="00B23739" w:rsidRPr="003B6D78">
        <w:rPr>
          <w:rFonts w:cs="Arial"/>
          <w:noProof/>
          <w:color w:val="000000" w:themeColor="text1"/>
          <w:sz w:val="20"/>
          <w:szCs w:val="20"/>
        </w:rPr>
        <w:t xml:space="preserve"> </w:t>
      </w:r>
      <w:r w:rsidRPr="003B6D78">
        <w:rPr>
          <w:rFonts w:cs="Arial"/>
          <w:noProof/>
          <w:color w:val="000000" w:themeColor="text1"/>
          <w:sz w:val="20"/>
          <w:szCs w:val="20"/>
        </w:rPr>
        <w:t>105(24):8256–8261</w:t>
      </w:r>
    </w:p>
    <w:p w14:paraId="5DBE4960" w14:textId="5ADAB0AD" w:rsidR="00B730D3"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Spohner SC, Schaum V, Quitmann H, Czermak P (2016) </w:t>
      </w:r>
      <w:r w:rsidRPr="003B6D78">
        <w:rPr>
          <w:rFonts w:cs="Arial"/>
          <w:i/>
          <w:noProof/>
          <w:color w:val="000000" w:themeColor="text1"/>
          <w:sz w:val="20"/>
          <w:szCs w:val="20"/>
        </w:rPr>
        <w:t>Kluyveromyces lactis</w:t>
      </w:r>
      <w:r w:rsidRPr="003B6D78">
        <w:rPr>
          <w:rFonts w:cs="Arial"/>
          <w:noProof/>
          <w:color w:val="000000" w:themeColor="text1"/>
          <w:sz w:val="20"/>
          <w:szCs w:val="20"/>
        </w:rPr>
        <w:t xml:space="preserve">: an emerging tool in biotechnology. </w:t>
      </w:r>
      <w:r w:rsidR="00343362" w:rsidRPr="00343362">
        <w:rPr>
          <w:rFonts w:cs="Arial"/>
          <w:noProof/>
          <w:color w:val="000000" w:themeColor="text1"/>
          <w:sz w:val="20"/>
          <w:szCs w:val="20"/>
        </w:rPr>
        <w:t xml:space="preserve">J Biotechnol </w:t>
      </w:r>
      <w:r w:rsidRPr="003B6D78">
        <w:rPr>
          <w:rFonts w:cs="Arial"/>
          <w:noProof/>
          <w:color w:val="000000" w:themeColor="text1"/>
          <w:sz w:val="20"/>
          <w:szCs w:val="20"/>
        </w:rPr>
        <w:t>222:104–116</w:t>
      </w:r>
    </w:p>
    <w:p w14:paraId="50ACC859" w14:textId="5136D272" w:rsidR="00343159" w:rsidRPr="003B6D78" w:rsidRDefault="00343159" w:rsidP="009B5DED">
      <w:pPr>
        <w:tabs>
          <w:tab w:val="left" w:pos="0"/>
        </w:tabs>
        <w:spacing w:after="160"/>
        <w:rPr>
          <w:rFonts w:cs="Arial"/>
          <w:noProof/>
          <w:color w:val="000000" w:themeColor="text1"/>
          <w:sz w:val="20"/>
          <w:szCs w:val="20"/>
        </w:rPr>
      </w:pPr>
      <w:r>
        <w:rPr>
          <w:rFonts w:cs="Arial"/>
          <w:noProof/>
          <w:color w:val="000000" w:themeColor="text1"/>
          <w:sz w:val="20"/>
          <w:szCs w:val="20"/>
        </w:rPr>
        <w:t>Spragg JC, Mailer RJ (2007)</w:t>
      </w:r>
      <w:r w:rsidRPr="00343159">
        <w:rPr>
          <w:rFonts w:cs="Arial"/>
          <w:noProof/>
          <w:color w:val="000000" w:themeColor="text1"/>
          <w:sz w:val="20"/>
          <w:szCs w:val="20"/>
        </w:rPr>
        <w:t xml:space="preserve"> Canola meal value chain quality improvement: A final report prepared for AOF and CRC. Project code: 1B-103-0506.</w:t>
      </w:r>
    </w:p>
    <w:p w14:paraId="6811CE4D" w14:textId="5DDA8AEE" w:rsidR="00B730D3"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Stålberg K, Ellerström M, Josefsson L-G, Rask L (1993) Deletion analysis of a 2S seed storage protein promoter of </w:t>
      </w:r>
      <w:r w:rsidRPr="003B6D78">
        <w:rPr>
          <w:rFonts w:cs="Arial"/>
          <w:i/>
          <w:noProof/>
          <w:color w:val="000000" w:themeColor="text1"/>
          <w:sz w:val="20"/>
          <w:szCs w:val="20"/>
        </w:rPr>
        <w:t>Brassica napus</w:t>
      </w:r>
      <w:r w:rsidRPr="003B6D78">
        <w:rPr>
          <w:rFonts w:cs="Arial"/>
          <w:noProof/>
          <w:color w:val="000000" w:themeColor="text1"/>
          <w:sz w:val="20"/>
          <w:szCs w:val="20"/>
        </w:rPr>
        <w:t xml:space="preserve"> in transgenic tobacco. </w:t>
      </w:r>
      <w:r w:rsidR="00343362" w:rsidRPr="00343362">
        <w:rPr>
          <w:rFonts w:cs="Arial"/>
          <w:noProof/>
          <w:color w:val="000000" w:themeColor="text1"/>
          <w:sz w:val="20"/>
          <w:szCs w:val="20"/>
        </w:rPr>
        <w:t xml:space="preserve">Plant Mol Biol </w:t>
      </w:r>
      <w:r w:rsidRPr="003B6D78">
        <w:rPr>
          <w:rFonts w:cs="Arial"/>
          <w:noProof/>
          <w:color w:val="000000" w:themeColor="text1"/>
          <w:sz w:val="20"/>
          <w:szCs w:val="20"/>
        </w:rPr>
        <w:t>23(4):671–683</w:t>
      </w:r>
    </w:p>
    <w:p w14:paraId="0542B004" w14:textId="147BDCE3" w:rsidR="007D61AB" w:rsidRPr="003B6D78" w:rsidRDefault="007D61AB" w:rsidP="009B5DED">
      <w:pPr>
        <w:tabs>
          <w:tab w:val="left" w:pos="0"/>
        </w:tabs>
        <w:spacing w:after="160"/>
        <w:rPr>
          <w:rFonts w:cs="Arial"/>
          <w:noProof/>
          <w:color w:val="000000" w:themeColor="text1"/>
          <w:sz w:val="20"/>
          <w:szCs w:val="20"/>
        </w:rPr>
      </w:pPr>
      <w:r>
        <w:rPr>
          <w:rFonts w:cs="Arial"/>
          <w:noProof/>
          <w:color w:val="000000" w:themeColor="text1"/>
          <w:sz w:val="20"/>
          <w:szCs w:val="20"/>
        </w:rPr>
        <w:t xml:space="preserve">Szmigielska AM, Schoenau JJ, Levers V (2000) </w:t>
      </w:r>
      <w:r w:rsidRPr="007D61AB">
        <w:rPr>
          <w:rFonts w:cs="Arial"/>
          <w:noProof/>
          <w:color w:val="000000" w:themeColor="text1"/>
          <w:sz w:val="20"/>
          <w:szCs w:val="20"/>
        </w:rPr>
        <w:t>Determination of glucosinolates in canola seeds using anion exchange membrane extraction combined with the high-pressure liquid chromatography detection.</w:t>
      </w:r>
      <w:r>
        <w:rPr>
          <w:rFonts w:cs="Arial"/>
          <w:noProof/>
          <w:color w:val="000000" w:themeColor="text1"/>
          <w:sz w:val="20"/>
          <w:szCs w:val="20"/>
        </w:rPr>
        <w:t xml:space="preserve"> </w:t>
      </w:r>
      <w:r w:rsidRPr="007D61AB">
        <w:rPr>
          <w:rFonts w:cs="Arial"/>
          <w:noProof/>
          <w:color w:val="000000" w:themeColor="text1"/>
          <w:sz w:val="20"/>
          <w:szCs w:val="20"/>
        </w:rPr>
        <w:t>J Agric Food Chem</w:t>
      </w:r>
      <w:r>
        <w:rPr>
          <w:rFonts w:cs="Arial"/>
          <w:noProof/>
          <w:color w:val="000000" w:themeColor="text1"/>
          <w:sz w:val="20"/>
          <w:szCs w:val="20"/>
        </w:rPr>
        <w:t xml:space="preserve"> </w:t>
      </w:r>
      <w:r w:rsidRPr="007D61AB">
        <w:rPr>
          <w:rFonts w:cs="Arial"/>
          <w:noProof/>
          <w:color w:val="000000" w:themeColor="text1"/>
          <w:sz w:val="20"/>
          <w:szCs w:val="20"/>
        </w:rPr>
        <w:t>48(10):4487-</w:t>
      </w:r>
      <w:r>
        <w:rPr>
          <w:rFonts w:cs="Arial"/>
          <w:noProof/>
          <w:color w:val="000000" w:themeColor="text1"/>
          <w:sz w:val="20"/>
          <w:szCs w:val="20"/>
        </w:rPr>
        <w:t>4491</w:t>
      </w:r>
    </w:p>
    <w:p w14:paraId="66A01338" w14:textId="4388CDAB" w:rsidR="003E5E61"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Tan SH, Mailer RJ, Blanchard CL, Agboola SO (2011a) Extraction and residual antinutritional components in protein fractions of </w:t>
      </w:r>
      <w:r w:rsidRPr="003B6D78">
        <w:rPr>
          <w:rFonts w:cs="Arial"/>
          <w:i/>
          <w:noProof/>
          <w:color w:val="000000" w:themeColor="text1"/>
          <w:sz w:val="20"/>
          <w:szCs w:val="20"/>
        </w:rPr>
        <w:t>Sinapis alba</w:t>
      </w:r>
      <w:r w:rsidRPr="003B6D78">
        <w:rPr>
          <w:rFonts w:cs="Arial"/>
          <w:noProof/>
          <w:color w:val="000000" w:themeColor="text1"/>
          <w:sz w:val="20"/>
          <w:szCs w:val="20"/>
        </w:rPr>
        <w:t xml:space="preserve"> and </w:t>
      </w:r>
      <w:r w:rsidRPr="003B6D78">
        <w:rPr>
          <w:rFonts w:cs="Arial"/>
          <w:i/>
          <w:noProof/>
          <w:color w:val="000000" w:themeColor="text1"/>
          <w:sz w:val="20"/>
          <w:szCs w:val="20"/>
        </w:rPr>
        <w:t>Brassica napus</w:t>
      </w:r>
      <w:r w:rsidRPr="003B6D78">
        <w:rPr>
          <w:rFonts w:cs="Arial"/>
          <w:noProof/>
          <w:color w:val="000000" w:themeColor="text1"/>
          <w:sz w:val="20"/>
          <w:szCs w:val="20"/>
        </w:rPr>
        <w:t xml:space="preserve"> oil-free meals.</w:t>
      </w:r>
      <w:r w:rsidR="009B5DED">
        <w:rPr>
          <w:rFonts w:cs="Arial"/>
          <w:noProof/>
          <w:color w:val="000000" w:themeColor="text1"/>
          <w:sz w:val="20"/>
          <w:szCs w:val="20"/>
        </w:rPr>
        <w:t xml:space="preserve"> </w:t>
      </w:r>
      <w:hyperlink r:id="rId74" w:history="1">
        <w:r w:rsidR="003E5E61" w:rsidRPr="003B6D78">
          <w:rPr>
            <w:rStyle w:val="Hyperlink"/>
            <w:rFonts w:cs="Arial"/>
            <w:noProof/>
            <w:sz w:val="20"/>
            <w:szCs w:val="20"/>
          </w:rPr>
          <w:t>www.australianoilseeds.com/__data/assets/pdf_file/0013/8320/S5-P3-Tan.pdf</w:t>
        </w:r>
      </w:hyperlink>
      <w:r w:rsidR="003E5E61" w:rsidRPr="003B6D78">
        <w:rPr>
          <w:rFonts w:cs="Arial"/>
          <w:noProof/>
          <w:color w:val="000000" w:themeColor="text1"/>
          <w:sz w:val="20"/>
          <w:szCs w:val="20"/>
        </w:rPr>
        <w:t xml:space="preserve">. </w:t>
      </w:r>
    </w:p>
    <w:p w14:paraId="25C69E3E" w14:textId="587D8C2F"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Tan SH, Mailer RJ, Blanchard CL, Agboola SO (2011b) Canola proteins for human consumption: extraction, profile, and functional properties. </w:t>
      </w:r>
      <w:r w:rsidR="00343362" w:rsidRPr="00343362">
        <w:rPr>
          <w:rFonts w:cs="Arial"/>
          <w:noProof/>
          <w:color w:val="000000" w:themeColor="text1"/>
          <w:sz w:val="20"/>
          <w:szCs w:val="20"/>
        </w:rPr>
        <w:t xml:space="preserve">J Food Sci </w:t>
      </w:r>
      <w:r w:rsidRPr="003B6D78">
        <w:rPr>
          <w:rFonts w:cs="Arial"/>
          <w:noProof/>
          <w:color w:val="000000" w:themeColor="text1"/>
          <w:sz w:val="20"/>
          <w:szCs w:val="20"/>
        </w:rPr>
        <w:t>76(1):R16–R28.</w:t>
      </w:r>
    </w:p>
    <w:p w14:paraId="648C97B4" w14:textId="77777777"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Tate GC (2001) Overexpression of mammalian integral membrane proteins for structural studies. FEBS Letters 504:94–98</w:t>
      </w:r>
    </w:p>
    <w:p w14:paraId="00A4BD12" w14:textId="6653CFB9"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Thomas K, Bannon G, Hefle S, Herouet C, Holsapple M, Ladics G, MacIntosh S, Privalle L (2005) In silico methods for evaluating human allergenicity to novel proteins: International Bioinformatics Workshop Meeting Report February 23 - 24, 2005. </w:t>
      </w:r>
      <w:r w:rsidR="00343362" w:rsidRPr="00343362">
        <w:rPr>
          <w:rFonts w:cs="Arial"/>
          <w:noProof/>
          <w:color w:val="000000" w:themeColor="text1"/>
          <w:sz w:val="20"/>
          <w:szCs w:val="20"/>
        </w:rPr>
        <w:t xml:space="preserve">Toxicol Sci </w:t>
      </w:r>
      <w:r w:rsidRPr="003B6D78">
        <w:rPr>
          <w:rFonts w:cs="Arial"/>
          <w:noProof/>
          <w:color w:val="000000" w:themeColor="text1"/>
          <w:sz w:val="20"/>
          <w:szCs w:val="20"/>
        </w:rPr>
        <w:t>88:307–310</w:t>
      </w:r>
    </w:p>
    <w:p w14:paraId="4AF60580" w14:textId="098DBADE"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Thomas K, MacIntosh S, Bannon G, Herouet-Guicheney C, Holsapple M, Ladics G, McClain S, Vieths S, Woolhiser M, Privalle L (2009) Scientific advancement of novel protein allergenicity evaluation: An overview of work from the HESI Protein Allergenicity Technical Committee (2000 - 2008). </w:t>
      </w:r>
      <w:r w:rsidR="00995D4D" w:rsidRPr="00C43040">
        <w:rPr>
          <w:rFonts w:cs="Arial"/>
          <w:noProof/>
          <w:color w:val="000000" w:themeColor="text1"/>
          <w:sz w:val="20"/>
          <w:szCs w:val="20"/>
        </w:rPr>
        <w:t>Food Chem Toxicol</w:t>
      </w:r>
      <w:r w:rsidRPr="003B6D78">
        <w:rPr>
          <w:rFonts w:cs="Arial"/>
          <w:noProof/>
          <w:color w:val="000000" w:themeColor="text1"/>
          <w:sz w:val="20"/>
          <w:szCs w:val="20"/>
        </w:rPr>
        <w:t xml:space="preserve"> 47:1041–1050</w:t>
      </w:r>
    </w:p>
    <w:p w14:paraId="5B3DCE8D" w14:textId="64110F8F"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Thomas K, Aalbers M, Bannon GA, Bartels M, Dearman RJ, Esdaile DJ, Fu T-J, Glatt CM, Hadfield N, Hatzos C, Hefle SL, Heylings JR, Goodman RE, Henry B, Herouet C, Holsapple M, Ladics GS, Landry TD, MacIntosh SC, Rice EA, Privalle LS, Steiner HY, Teshima R, Van Ree R, Woolhiser M, Zawodny J (2004) A multi-laboratory evaluation of a common </w:t>
      </w:r>
      <w:r w:rsidRPr="003B6D78">
        <w:rPr>
          <w:rFonts w:cs="Arial"/>
          <w:i/>
          <w:noProof/>
          <w:color w:val="000000" w:themeColor="text1"/>
          <w:sz w:val="20"/>
          <w:szCs w:val="20"/>
        </w:rPr>
        <w:t>in vitro</w:t>
      </w:r>
      <w:r w:rsidRPr="003B6D78">
        <w:rPr>
          <w:rFonts w:cs="Arial"/>
          <w:noProof/>
          <w:color w:val="000000" w:themeColor="text1"/>
          <w:sz w:val="20"/>
          <w:szCs w:val="20"/>
        </w:rPr>
        <w:t xml:space="preserve"> pepsin digestion assay protocol used in assessing the safety of novel proteins. </w:t>
      </w:r>
      <w:r w:rsidR="00995D4D" w:rsidRPr="00995D4D">
        <w:rPr>
          <w:rFonts w:cs="Arial"/>
          <w:noProof/>
          <w:color w:val="000000" w:themeColor="text1"/>
          <w:sz w:val="20"/>
          <w:szCs w:val="20"/>
        </w:rPr>
        <w:t xml:space="preserve">Regul Toxicol Pharmacol </w:t>
      </w:r>
      <w:r w:rsidRPr="003B6D78">
        <w:rPr>
          <w:rFonts w:cs="Arial"/>
          <w:noProof/>
          <w:color w:val="000000" w:themeColor="text1"/>
          <w:sz w:val="20"/>
          <w:szCs w:val="20"/>
        </w:rPr>
        <w:t>39:87–98</w:t>
      </w:r>
    </w:p>
    <w:p w14:paraId="6D29CE5D" w14:textId="2A66C27A"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Thompson CJ, Movva NR, Tizard R, Crameri R, Davies JE, Lauwereys M, Botterman J (1987) Characterization of the herbicide-resistance gene </w:t>
      </w:r>
      <w:r w:rsidRPr="003B6D78">
        <w:rPr>
          <w:rFonts w:cs="Arial"/>
          <w:i/>
          <w:noProof/>
          <w:color w:val="000000" w:themeColor="text1"/>
          <w:sz w:val="20"/>
          <w:szCs w:val="20"/>
        </w:rPr>
        <w:t>bar</w:t>
      </w:r>
      <w:r w:rsidRPr="003B6D78">
        <w:rPr>
          <w:rFonts w:cs="Arial"/>
          <w:noProof/>
          <w:color w:val="000000" w:themeColor="text1"/>
          <w:sz w:val="20"/>
          <w:szCs w:val="20"/>
        </w:rPr>
        <w:t xml:space="preserve"> from </w:t>
      </w:r>
      <w:r w:rsidRPr="003B6D78">
        <w:rPr>
          <w:rFonts w:cs="Arial"/>
          <w:i/>
          <w:noProof/>
          <w:color w:val="000000" w:themeColor="text1"/>
          <w:sz w:val="20"/>
          <w:szCs w:val="20"/>
        </w:rPr>
        <w:t>Streptomyces hygroscopicus</w:t>
      </w:r>
      <w:r w:rsidRPr="003B6D78">
        <w:rPr>
          <w:rFonts w:cs="Arial"/>
          <w:noProof/>
          <w:color w:val="000000" w:themeColor="text1"/>
          <w:sz w:val="20"/>
          <w:szCs w:val="20"/>
        </w:rPr>
        <w:t xml:space="preserve">. EMBO </w:t>
      </w:r>
      <w:r w:rsidR="00343362">
        <w:rPr>
          <w:rFonts w:cs="Arial"/>
          <w:noProof/>
          <w:color w:val="000000" w:themeColor="text1"/>
          <w:sz w:val="20"/>
          <w:szCs w:val="20"/>
        </w:rPr>
        <w:t>J</w:t>
      </w:r>
      <w:r w:rsidRPr="003B6D78">
        <w:rPr>
          <w:rFonts w:cs="Arial"/>
          <w:noProof/>
          <w:color w:val="000000" w:themeColor="text1"/>
          <w:sz w:val="20"/>
          <w:szCs w:val="20"/>
        </w:rPr>
        <w:t xml:space="preserve"> 6:2519–2523</w:t>
      </w:r>
    </w:p>
    <w:p w14:paraId="23C02A93" w14:textId="558FAA71" w:rsidR="003E5E61" w:rsidRPr="003B6D78" w:rsidRDefault="00B730D3" w:rsidP="009B5DED">
      <w:pPr>
        <w:tabs>
          <w:tab w:val="left" w:pos="0"/>
        </w:tabs>
        <w:spacing w:after="160"/>
        <w:rPr>
          <w:rFonts w:cs="Arial"/>
          <w:noProof/>
          <w:color w:val="000000" w:themeColor="text1"/>
          <w:sz w:val="20"/>
          <w:szCs w:val="20"/>
          <w:u w:val="single"/>
        </w:rPr>
      </w:pPr>
      <w:r w:rsidRPr="003B6D78">
        <w:rPr>
          <w:rFonts w:cs="Arial"/>
          <w:noProof/>
          <w:color w:val="000000" w:themeColor="text1"/>
          <w:sz w:val="20"/>
          <w:szCs w:val="20"/>
        </w:rPr>
        <w:t>Tzanetakis N, Hatzikamari M, Litopoulou-Tzanetaki E (1998) Yeasts of the surface microflora of feta chees</w:t>
      </w:r>
      <w:r w:rsidR="0082675E">
        <w:rPr>
          <w:rFonts w:cs="Arial"/>
          <w:noProof/>
          <w:color w:val="000000" w:themeColor="text1"/>
          <w:sz w:val="20"/>
          <w:szCs w:val="20"/>
        </w:rPr>
        <w:t>e</w:t>
      </w:r>
      <w:r w:rsidRPr="003B6D78">
        <w:rPr>
          <w:rFonts w:cs="Arial"/>
          <w:noProof/>
          <w:color w:val="000000" w:themeColor="text1"/>
          <w:sz w:val="20"/>
          <w:szCs w:val="20"/>
        </w:rPr>
        <w:t>. Food and Agriculture Organization of the United Nations.</w:t>
      </w:r>
      <w:r w:rsidR="009B5DED">
        <w:rPr>
          <w:rFonts w:cs="Arial"/>
          <w:noProof/>
          <w:color w:val="000000" w:themeColor="text1"/>
          <w:sz w:val="20"/>
          <w:szCs w:val="20"/>
        </w:rPr>
        <w:t xml:space="preserve"> </w:t>
      </w:r>
      <w:hyperlink r:id="rId75" w:history="1">
        <w:r w:rsidR="003E5E61" w:rsidRPr="003B6D78">
          <w:rPr>
            <w:rStyle w:val="Hyperlink"/>
            <w:rFonts w:cs="Arial"/>
            <w:noProof/>
            <w:sz w:val="20"/>
            <w:szCs w:val="20"/>
          </w:rPr>
          <w:t>http://agris.fao.org/agris-search/search.do?recordID=BE1999000440</w:t>
        </w:r>
      </w:hyperlink>
    </w:p>
    <w:p w14:paraId="3CC789B0" w14:textId="6802626F"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Vanegas-Calerón M, Sayanova O, Napier JA (2010) An alternative to fish oils: metabolic engineering of oil-seed crops to produce omega-3 long chain polyunsaturated fatty acids. </w:t>
      </w:r>
      <w:r w:rsidR="00343362" w:rsidRPr="00343362">
        <w:rPr>
          <w:rFonts w:cs="Arial"/>
          <w:noProof/>
          <w:color w:val="000000" w:themeColor="text1"/>
          <w:sz w:val="20"/>
          <w:szCs w:val="20"/>
        </w:rPr>
        <w:t xml:space="preserve">Prog Lipid Res </w:t>
      </w:r>
      <w:r w:rsidRPr="003B6D78">
        <w:rPr>
          <w:rFonts w:cs="Arial"/>
          <w:noProof/>
          <w:color w:val="000000" w:themeColor="text1"/>
          <w:sz w:val="20"/>
          <w:szCs w:val="20"/>
        </w:rPr>
        <w:t>49(2):108–119</w:t>
      </w:r>
    </w:p>
    <w:p w14:paraId="36F4D9B4" w14:textId="28EA39DD" w:rsidR="009B5DED"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Vingering N, Oseredczuk M, Du Chaffaut L, Ireland J, Ledoux M (2010) Fatty acid composition of commercial vegetable oils from the French market analysed using a long highly p</w:t>
      </w:r>
      <w:r w:rsidR="009B5DED">
        <w:rPr>
          <w:rFonts w:cs="Arial"/>
          <w:noProof/>
          <w:color w:val="000000" w:themeColor="text1"/>
          <w:sz w:val="20"/>
          <w:szCs w:val="20"/>
        </w:rPr>
        <w:t>olar column. OCL 17(3):185–192.</w:t>
      </w:r>
    </w:p>
    <w:p w14:paraId="6076BD73" w14:textId="77777777"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Vodkin LO, Rhodes PR, Goldberg RB (1983) cA lectin gene insertion has the structural features of a transposable element. Cell 34(3):1023–1031</w:t>
      </w:r>
    </w:p>
    <w:p w14:paraId="464EC9DB" w14:textId="77777777" w:rsidR="00B730D3"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Volkman JK, Dunstan GA, Jeffrey SW, Kearney PS (1991) Fatty acids from microalgae of the genus Pavlova. Phytochemistry 30:1855–1859</w:t>
      </w:r>
    </w:p>
    <w:p w14:paraId="177C8ABC" w14:textId="7CEDC91E" w:rsidR="00BC1869" w:rsidRPr="003B6D78" w:rsidRDefault="00BC1869" w:rsidP="009B5DED">
      <w:pPr>
        <w:tabs>
          <w:tab w:val="left" w:pos="0"/>
        </w:tabs>
        <w:spacing w:after="160"/>
        <w:rPr>
          <w:rFonts w:cs="Arial"/>
          <w:noProof/>
          <w:color w:val="000000" w:themeColor="text1"/>
          <w:sz w:val="20"/>
          <w:szCs w:val="20"/>
        </w:rPr>
      </w:pPr>
      <w:r>
        <w:rPr>
          <w:rFonts w:cs="Arial"/>
          <w:noProof/>
          <w:color w:val="000000" w:themeColor="text1"/>
          <w:sz w:val="20"/>
          <w:szCs w:val="20"/>
        </w:rPr>
        <w:t xml:space="preserve">Wang Y, McAllister TA, Pickard MD, Xu Z, Rode LM, Cheng KJ (1999) </w:t>
      </w:r>
      <w:r w:rsidRPr="00BC1869">
        <w:rPr>
          <w:rFonts w:cs="Arial"/>
          <w:noProof/>
          <w:color w:val="000000" w:themeColor="text1"/>
          <w:sz w:val="20"/>
          <w:szCs w:val="20"/>
        </w:rPr>
        <w:t>Effect of micronizing full fat canola seed on amino acid disappearance in the gastrointestinal tract of dairy cows</w:t>
      </w:r>
      <w:r>
        <w:rPr>
          <w:rFonts w:cs="Arial"/>
          <w:noProof/>
          <w:color w:val="000000" w:themeColor="text1"/>
          <w:sz w:val="20"/>
          <w:szCs w:val="20"/>
        </w:rPr>
        <w:t>. J Dairy Sci 82(3):537-544</w:t>
      </w:r>
    </w:p>
    <w:p w14:paraId="2F40873C" w14:textId="1ECDC3C5" w:rsidR="009B5DED"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Wang X, Wang H, Wang J, Sun R, Wu J, Liu S, Bai Y, Mun J-H, Bancroft I, Cheng F, et al. (2011) The genome of the mesoplyploid crop species </w:t>
      </w:r>
      <w:r w:rsidRPr="003B6D78">
        <w:rPr>
          <w:rFonts w:cs="Arial"/>
          <w:i/>
          <w:noProof/>
          <w:color w:val="000000" w:themeColor="text1"/>
          <w:sz w:val="20"/>
          <w:szCs w:val="20"/>
        </w:rPr>
        <w:t>Brassica rapa</w:t>
      </w:r>
      <w:r w:rsidRPr="003B6D78">
        <w:rPr>
          <w:rFonts w:cs="Arial"/>
          <w:noProof/>
          <w:color w:val="000000" w:themeColor="text1"/>
          <w:sz w:val="20"/>
          <w:szCs w:val="20"/>
        </w:rPr>
        <w:t>. Na</w:t>
      </w:r>
      <w:r w:rsidR="00343362">
        <w:rPr>
          <w:rFonts w:cs="Arial"/>
          <w:noProof/>
          <w:color w:val="000000" w:themeColor="text1"/>
          <w:sz w:val="20"/>
          <w:szCs w:val="20"/>
        </w:rPr>
        <w:t>t Genet</w:t>
      </w:r>
      <w:r w:rsidR="009B5DED">
        <w:rPr>
          <w:rFonts w:cs="Arial"/>
          <w:noProof/>
          <w:color w:val="000000" w:themeColor="text1"/>
          <w:sz w:val="20"/>
          <w:szCs w:val="20"/>
        </w:rPr>
        <w:t xml:space="preserve"> 43(10):1035–1039.</w:t>
      </w:r>
    </w:p>
    <w:p w14:paraId="2D93631A" w14:textId="11D38CCB"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Watanabe K, Oura T, Sakai H, Kajiwara S (2014) Yeast D12 fatty acid desaturase: gene cloning, expression, and function. </w:t>
      </w:r>
      <w:r w:rsidR="00343362" w:rsidRPr="00343362">
        <w:rPr>
          <w:rFonts w:cs="Arial"/>
          <w:noProof/>
          <w:color w:val="000000" w:themeColor="text1"/>
          <w:sz w:val="20"/>
          <w:szCs w:val="20"/>
        </w:rPr>
        <w:t xml:space="preserve">Biosci Biotechnol Biochem </w:t>
      </w:r>
      <w:r w:rsidRPr="003B6D78">
        <w:rPr>
          <w:rFonts w:cs="Arial"/>
          <w:noProof/>
          <w:color w:val="000000" w:themeColor="text1"/>
          <w:sz w:val="20"/>
          <w:szCs w:val="20"/>
        </w:rPr>
        <w:t>68(3):721–727</w:t>
      </w:r>
    </w:p>
    <w:p w14:paraId="0A4DB10B" w14:textId="77777777"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Wehrmann A, Van Vliet A, Opsomer C, Botterman J, Schulz A (1996) The similarities of </w:t>
      </w:r>
      <w:r w:rsidRPr="003B6D78">
        <w:rPr>
          <w:rFonts w:cs="Arial"/>
          <w:i/>
          <w:noProof/>
          <w:color w:val="000000" w:themeColor="text1"/>
          <w:sz w:val="20"/>
          <w:szCs w:val="20"/>
        </w:rPr>
        <w:t>bar</w:t>
      </w:r>
      <w:r w:rsidRPr="003B6D78">
        <w:rPr>
          <w:rFonts w:cs="Arial"/>
          <w:noProof/>
          <w:color w:val="000000" w:themeColor="text1"/>
          <w:sz w:val="20"/>
          <w:szCs w:val="20"/>
        </w:rPr>
        <w:t xml:space="preserve"> and </w:t>
      </w:r>
      <w:r w:rsidRPr="003B6D78">
        <w:rPr>
          <w:rFonts w:cs="Arial"/>
          <w:i/>
          <w:noProof/>
          <w:color w:val="000000" w:themeColor="text1"/>
          <w:sz w:val="20"/>
          <w:szCs w:val="20"/>
        </w:rPr>
        <w:t>pat</w:t>
      </w:r>
      <w:r w:rsidRPr="003B6D78">
        <w:rPr>
          <w:rFonts w:cs="Arial"/>
          <w:noProof/>
          <w:color w:val="000000" w:themeColor="text1"/>
          <w:sz w:val="20"/>
          <w:szCs w:val="20"/>
        </w:rPr>
        <w:t xml:space="preserve"> gene products make them equally applicable for plant engineers. Nature Biotechnology 14:1274–1278</w:t>
      </w:r>
    </w:p>
    <w:p w14:paraId="618DA93E" w14:textId="53869DA6"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Wojtatowicz M, Chrzanowska J, Juszczyk P, Skiba A, Gdula A (2001) Identification and biochemical characteristics of yeast microflora of Rokpol cheese. </w:t>
      </w:r>
      <w:r w:rsidR="00343362" w:rsidRPr="00343362">
        <w:rPr>
          <w:rFonts w:cs="Arial"/>
          <w:noProof/>
          <w:color w:val="000000" w:themeColor="text1"/>
          <w:sz w:val="20"/>
          <w:szCs w:val="20"/>
        </w:rPr>
        <w:t xml:space="preserve">Int J Food Microbiol </w:t>
      </w:r>
      <w:r w:rsidRPr="003B6D78">
        <w:rPr>
          <w:rFonts w:cs="Arial"/>
          <w:noProof/>
          <w:color w:val="000000" w:themeColor="text1"/>
          <w:sz w:val="20"/>
          <w:szCs w:val="20"/>
        </w:rPr>
        <w:t>69(1-2):135–140</w:t>
      </w:r>
    </w:p>
    <w:p w14:paraId="12A29CD9" w14:textId="44F02D4C"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Wolff RL (1992) </w:t>
      </w:r>
      <w:r w:rsidRPr="003B6D78">
        <w:rPr>
          <w:rFonts w:cs="Arial"/>
          <w:i/>
          <w:noProof/>
          <w:color w:val="000000" w:themeColor="text1"/>
          <w:sz w:val="20"/>
          <w:szCs w:val="20"/>
        </w:rPr>
        <w:t>trans-</w:t>
      </w:r>
      <w:r w:rsidRPr="003B6D78">
        <w:rPr>
          <w:rFonts w:cs="Arial"/>
          <w:noProof/>
          <w:color w:val="000000" w:themeColor="text1"/>
          <w:sz w:val="20"/>
          <w:szCs w:val="20"/>
        </w:rPr>
        <w:t xml:space="preserve">polyunsaturated fatty acids in French edible rapeseed and soybean oils. </w:t>
      </w:r>
      <w:r w:rsidR="00343362" w:rsidRPr="00343362">
        <w:rPr>
          <w:rFonts w:cs="Arial"/>
          <w:noProof/>
          <w:color w:val="000000" w:themeColor="text1"/>
          <w:sz w:val="20"/>
          <w:szCs w:val="20"/>
        </w:rPr>
        <w:t>J Am Oil Chem Soc</w:t>
      </w:r>
      <w:r w:rsidRPr="003B6D78">
        <w:rPr>
          <w:rFonts w:cs="Arial"/>
          <w:noProof/>
          <w:color w:val="000000" w:themeColor="text1"/>
          <w:sz w:val="20"/>
          <w:szCs w:val="20"/>
        </w:rPr>
        <w:t xml:space="preserve"> 69(2):106–110</w:t>
      </w:r>
    </w:p>
    <w:p w14:paraId="0367E4D6" w14:textId="77777777"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Wood CC, Petrie JR, Shrestha P, Mansour MP, Nichols PD, Green AG, Singh S (2009) A leaf-based assay using interchangeable design principles to rapidly assemble multistep recombinant pathways. Plant Biotechnol J 7:914–924.</w:t>
      </w:r>
    </w:p>
    <w:p w14:paraId="595FAEF5" w14:textId="16BE5AF8" w:rsidR="009B5DED"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Yoshie-Stark Y, Wada Y, Wäsche A (2008) Chemical composition, functional properties, and bioactivities of rapeseed protein isolates. </w:t>
      </w:r>
      <w:r w:rsidR="00343362">
        <w:rPr>
          <w:rFonts w:cs="Arial"/>
          <w:noProof/>
          <w:color w:val="000000" w:themeColor="text1"/>
          <w:sz w:val="20"/>
          <w:szCs w:val="20"/>
        </w:rPr>
        <w:t xml:space="preserve">Food Chem </w:t>
      </w:r>
      <w:r w:rsidR="009B5DED">
        <w:rPr>
          <w:rFonts w:cs="Arial"/>
          <w:noProof/>
          <w:color w:val="000000" w:themeColor="text1"/>
          <w:sz w:val="20"/>
          <w:szCs w:val="20"/>
        </w:rPr>
        <w:t>107(1):32–39.</w:t>
      </w:r>
    </w:p>
    <w:p w14:paraId="39346194" w14:textId="3F99D3F5" w:rsidR="009B5DED"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Young GJ, Zhang S, Mirsky HP, Cressman RF, Cong B, Ladics GS (2012) Assessment of possible allergenicity of hypothetical ORFs in common food crops using current bioinformatic guidelines and its implications for the safety assessment of GM crops. </w:t>
      </w:r>
      <w:r w:rsidR="00C43040" w:rsidRPr="00C43040">
        <w:rPr>
          <w:rFonts w:cs="Arial"/>
          <w:noProof/>
          <w:color w:val="000000" w:themeColor="text1"/>
          <w:sz w:val="20"/>
          <w:szCs w:val="20"/>
        </w:rPr>
        <w:t xml:space="preserve">Food Chem Toxicol </w:t>
      </w:r>
      <w:r w:rsidRPr="003B6D78">
        <w:rPr>
          <w:rFonts w:cs="Arial"/>
          <w:noProof/>
          <w:color w:val="000000" w:themeColor="text1"/>
          <w:sz w:val="20"/>
          <w:szCs w:val="20"/>
        </w:rPr>
        <w:t>50:3741–3751</w:t>
      </w:r>
    </w:p>
    <w:p w14:paraId="07B22A7D" w14:textId="77777777"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Zhang X, Li M, Wei D, Xing L (2008) Identification and characterization of a novel yeast w3-fatty acid desaturase acting on long-chain n-6 fatty acid substrates from </w:t>
      </w:r>
      <w:r w:rsidRPr="003B6D78">
        <w:rPr>
          <w:rFonts w:cs="Arial"/>
          <w:i/>
          <w:noProof/>
          <w:color w:val="000000" w:themeColor="text1"/>
          <w:sz w:val="20"/>
          <w:szCs w:val="20"/>
        </w:rPr>
        <w:t>Pichia pastoris</w:t>
      </w:r>
      <w:r w:rsidRPr="003B6D78">
        <w:rPr>
          <w:rFonts w:cs="Arial"/>
          <w:noProof/>
          <w:color w:val="000000" w:themeColor="text1"/>
          <w:sz w:val="20"/>
          <w:szCs w:val="20"/>
        </w:rPr>
        <w:t>. Yeast 25(1):21–27</w:t>
      </w:r>
    </w:p>
    <w:p w14:paraId="5914C51E" w14:textId="68F3B8EA"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Zhou X-R, Robert S, Singh S, Green A (2006) Heterologous production of GLA and SDA by expression of an </w:t>
      </w:r>
      <w:r w:rsidRPr="003B6D78">
        <w:rPr>
          <w:rFonts w:cs="Arial"/>
          <w:i/>
          <w:noProof/>
          <w:color w:val="000000" w:themeColor="text1"/>
          <w:sz w:val="20"/>
          <w:szCs w:val="20"/>
        </w:rPr>
        <w:t>Echium plantagineum</w:t>
      </w:r>
      <w:r w:rsidRPr="003B6D78">
        <w:rPr>
          <w:rFonts w:cs="Arial"/>
          <w:noProof/>
          <w:color w:val="000000" w:themeColor="text1"/>
          <w:sz w:val="20"/>
          <w:szCs w:val="20"/>
        </w:rPr>
        <w:t xml:space="preserve"> D</w:t>
      </w:r>
      <w:r w:rsidR="00C43040">
        <w:rPr>
          <w:rFonts w:cs="Arial"/>
          <w:noProof/>
          <w:color w:val="000000" w:themeColor="text1"/>
          <w:sz w:val="20"/>
          <w:szCs w:val="20"/>
        </w:rPr>
        <w:t>6-desaturase gene. Plant Sci</w:t>
      </w:r>
      <w:r w:rsidRPr="003B6D78">
        <w:rPr>
          <w:rFonts w:cs="Arial"/>
          <w:noProof/>
          <w:color w:val="000000" w:themeColor="text1"/>
          <w:sz w:val="20"/>
          <w:szCs w:val="20"/>
        </w:rPr>
        <w:t xml:space="preserve"> 170:665–673.</w:t>
      </w:r>
    </w:p>
    <w:p w14:paraId="444BB495" w14:textId="77777777" w:rsidR="00B730D3" w:rsidRPr="003B6D78" w:rsidRDefault="00B730D3" w:rsidP="009B5DED">
      <w:pPr>
        <w:tabs>
          <w:tab w:val="left" w:pos="0"/>
        </w:tabs>
        <w:spacing w:after="160"/>
        <w:rPr>
          <w:rFonts w:cs="Arial"/>
          <w:noProof/>
          <w:color w:val="000000" w:themeColor="text1"/>
          <w:sz w:val="20"/>
          <w:szCs w:val="20"/>
        </w:rPr>
      </w:pPr>
      <w:r w:rsidRPr="003B6D78">
        <w:rPr>
          <w:rFonts w:cs="Arial"/>
          <w:noProof/>
          <w:color w:val="000000" w:themeColor="text1"/>
          <w:sz w:val="20"/>
          <w:szCs w:val="20"/>
        </w:rPr>
        <w:t xml:space="preserve">Zhou X-R, Robert SS, Petrie JR, Frampton DMF, Mansour MP, Blackburn SI, Nichols PD, Green AG, Singh SP (2007) Isolation and characterization of genes from the marine microalga </w:t>
      </w:r>
      <w:r w:rsidRPr="003B6D78">
        <w:rPr>
          <w:rFonts w:cs="Arial"/>
          <w:i/>
          <w:noProof/>
          <w:color w:val="000000" w:themeColor="text1"/>
          <w:sz w:val="20"/>
          <w:szCs w:val="20"/>
        </w:rPr>
        <w:t>Pavlova salina</w:t>
      </w:r>
      <w:r w:rsidRPr="003B6D78">
        <w:rPr>
          <w:rFonts w:cs="Arial"/>
          <w:noProof/>
          <w:color w:val="000000" w:themeColor="text1"/>
          <w:sz w:val="20"/>
          <w:szCs w:val="20"/>
        </w:rPr>
        <w:t xml:space="preserve"> encoding three front-end desaturases involved in docosahexaenoic acid biosynthesis. Phytochemistry 68(6):785–796</w:t>
      </w:r>
    </w:p>
    <w:p w14:paraId="00E732A8" w14:textId="77777777" w:rsidR="00B730D3" w:rsidRDefault="00B730D3" w:rsidP="00F4700F">
      <w:pPr>
        <w:rPr>
          <w:rFonts w:cs="Arial"/>
          <w:color w:val="000000" w:themeColor="text1"/>
          <w:sz w:val="20"/>
          <w:szCs w:val="20"/>
        </w:rPr>
      </w:pPr>
    </w:p>
    <w:p w14:paraId="408EFBE5" w14:textId="77777777" w:rsidR="00B730D3" w:rsidRDefault="00B730D3">
      <w:pPr>
        <w:widowControl/>
        <w:rPr>
          <w:rFonts w:cs="Arial"/>
          <w:color w:val="000000" w:themeColor="text1"/>
          <w:sz w:val="20"/>
          <w:szCs w:val="20"/>
        </w:rPr>
      </w:pPr>
      <w:r>
        <w:rPr>
          <w:rFonts w:cs="Arial"/>
          <w:color w:val="000000" w:themeColor="text1"/>
          <w:sz w:val="20"/>
          <w:szCs w:val="20"/>
        </w:rPr>
        <w:br w:type="page"/>
      </w:r>
    </w:p>
    <w:p w14:paraId="4862681E" w14:textId="77777777" w:rsidR="00B730D3" w:rsidRDefault="00B730D3" w:rsidP="00F4700F">
      <w:pPr>
        <w:pStyle w:val="Heading1"/>
        <w:ind w:left="720" w:hanging="720"/>
        <w:jc w:val="both"/>
        <w:rPr>
          <w:color w:val="000000" w:themeColor="text1"/>
          <w:szCs w:val="36"/>
        </w:rPr>
      </w:pPr>
      <w:bookmarkStart w:id="65" w:name="_Toc489536918"/>
      <w:r w:rsidRPr="00B55397">
        <w:rPr>
          <w:color w:val="000000" w:themeColor="text1"/>
          <w:szCs w:val="36"/>
        </w:rPr>
        <w:t>Appendix 1</w:t>
      </w:r>
      <w:bookmarkEnd w:id="65"/>
    </w:p>
    <w:p w14:paraId="024129BC" w14:textId="77777777" w:rsidR="00B730D3" w:rsidRPr="00B55397" w:rsidRDefault="00B730D3" w:rsidP="00F4700F">
      <w:pPr>
        <w:rPr>
          <w:b/>
          <w:lang w:bidi="ar-SA"/>
        </w:rPr>
      </w:pPr>
      <w:r w:rsidRPr="00B55397">
        <w:rPr>
          <w:b/>
          <w:lang w:bidi="ar-SA"/>
        </w:rPr>
        <w:t>Results of homology searches for each of the seven n-3 LCPUFA proteins introduced into</w:t>
      </w:r>
      <w:r>
        <w:rPr>
          <w:b/>
          <w:lang w:bidi="ar-SA"/>
        </w:rPr>
        <w:t xml:space="preserve"> DHA canola</w:t>
      </w:r>
    </w:p>
    <w:p w14:paraId="18EAB4D1" w14:textId="77777777" w:rsidR="00B730D3" w:rsidRDefault="00B730D3" w:rsidP="00F4700F">
      <w:pPr>
        <w:rPr>
          <w:lang w:bidi="ar-SA"/>
        </w:rPr>
      </w:pPr>
    </w:p>
    <w:p w14:paraId="7F276D26" w14:textId="77777777" w:rsidR="00B730D3" w:rsidRDefault="00B730D3" w:rsidP="00F4700F">
      <w:pPr>
        <w:rPr>
          <w:color w:val="000000" w:themeColor="text1"/>
          <w:lang w:eastAsia="en-AU" w:bidi="ar-SA"/>
        </w:rPr>
      </w:pPr>
      <w:r w:rsidRPr="004F2D31">
        <w:rPr>
          <w:i/>
          <w:color w:val="000000" w:themeColor="text1"/>
          <w:lang w:eastAsia="en-AU" w:bidi="ar-SA"/>
        </w:rPr>
        <w:t>In s</w:t>
      </w:r>
      <w:r w:rsidRPr="004167F1">
        <w:rPr>
          <w:i/>
          <w:color w:val="000000" w:themeColor="text1"/>
          <w:lang w:eastAsia="en-AU" w:bidi="ar-SA"/>
        </w:rPr>
        <w:t>ilico</w:t>
      </w:r>
      <w:r>
        <w:rPr>
          <w:color w:val="000000" w:themeColor="text1"/>
          <w:lang w:eastAsia="en-AU" w:bidi="ar-SA"/>
        </w:rPr>
        <w:t xml:space="preserve"> analyses using </w:t>
      </w:r>
      <w:hyperlink r:id="rId76" w:history="1">
        <w:r w:rsidRPr="00B34CB7">
          <w:rPr>
            <w:rStyle w:val="Hyperlink"/>
            <w:lang w:eastAsia="en-AU" w:bidi="ar-SA"/>
          </w:rPr>
          <w:t>Vector NTI</w:t>
        </w:r>
      </w:hyperlink>
      <w:r>
        <w:rPr>
          <w:color w:val="000000" w:themeColor="text1"/>
          <w:lang w:eastAsia="en-AU" w:bidi="ar-SA"/>
        </w:rPr>
        <w:t xml:space="preserve"> software were conducted, where the sequence of each of the seven proteins in the </w:t>
      </w:r>
      <w:r>
        <w:rPr>
          <w:rFonts w:cs="Arial"/>
          <w:color w:val="000000" w:themeColor="text1"/>
          <w:szCs w:val="22"/>
          <w:lang w:eastAsia="en-GB" w:bidi="ar-SA"/>
        </w:rPr>
        <w:t>n-</w:t>
      </w:r>
      <w:r w:rsidRPr="00A64EDD">
        <w:rPr>
          <w:rFonts w:cs="Arial"/>
          <w:color w:val="000000" w:themeColor="text1"/>
          <w:szCs w:val="22"/>
          <w:lang w:eastAsia="en-GB" w:bidi="ar-SA"/>
        </w:rPr>
        <w:t>3 LC-PUFA pathway</w:t>
      </w:r>
      <w:r>
        <w:rPr>
          <w:color w:val="000000" w:themeColor="text1"/>
          <w:lang w:eastAsia="en-AU" w:bidi="ar-SA"/>
        </w:rPr>
        <w:t xml:space="preserve"> was used to search for homologous sequences present in organisms used in food, food production or in animal feeds. The purpose of this search was to identify the similarity (sequence identity) of each protein to other proteins present in consumed foods or used in food production or animal feeds. The results are presented in Tables 1.1 – 1.7.</w:t>
      </w:r>
    </w:p>
    <w:p w14:paraId="269336A1" w14:textId="77777777" w:rsidR="00B730D3" w:rsidRDefault="00B730D3" w:rsidP="00F4700F">
      <w:pPr>
        <w:rPr>
          <w:color w:val="000000" w:themeColor="text1"/>
          <w:lang w:eastAsia="en-AU" w:bidi="ar-SA"/>
        </w:rPr>
      </w:pPr>
    </w:p>
    <w:p w14:paraId="78A380A6" w14:textId="77777777" w:rsidR="00B730D3" w:rsidRPr="00A46673" w:rsidRDefault="00B730D3" w:rsidP="00F4700F">
      <w:pPr>
        <w:rPr>
          <w:b/>
        </w:rPr>
      </w:pPr>
      <w:r w:rsidRPr="00A46673">
        <w:rPr>
          <w:b/>
        </w:rPr>
        <w:t>Table 1.1: Amino acid similarity (sequence identity) between Lackl-</w:t>
      </w:r>
      <w:r w:rsidRPr="00A46673">
        <w:rPr>
          <w:rFonts w:cs="Arial"/>
          <w:b/>
        </w:rPr>
        <w:t>Δ</w:t>
      </w:r>
      <w:r w:rsidRPr="00A46673">
        <w:rPr>
          <w:b/>
        </w:rPr>
        <w:t>12D expressed in DHA canola &amp; other desaturase proteins found in food/feed sources</w:t>
      </w:r>
    </w:p>
    <w:p w14:paraId="338B490E" w14:textId="77777777" w:rsidR="00B730D3" w:rsidRPr="002704FA" w:rsidRDefault="00B730D3" w:rsidP="00F4700F">
      <w:pPr>
        <w:rPr>
          <w:lang w:val="en-AU" w:bidi="ar-SA"/>
        </w:rPr>
      </w:pPr>
    </w:p>
    <w:p w14:paraId="017E7562" w14:textId="77777777" w:rsidR="00B730D3" w:rsidRDefault="00B730D3" w:rsidP="00F4700F">
      <w:pPr>
        <w:rPr>
          <w:lang w:val="en-AU" w:bidi="ar-SA"/>
        </w:rPr>
      </w:pPr>
      <w:r>
        <w:rPr>
          <w:noProof/>
          <w:lang w:eastAsia="en-GB" w:bidi="ar-SA"/>
        </w:rPr>
        <w:drawing>
          <wp:inline distT="0" distB="0" distL="0" distR="0" wp14:anchorId="528AE5C2" wp14:editId="359D2FE6">
            <wp:extent cx="5638800" cy="2586006"/>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38800" cy="2586006"/>
                    </a:xfrm>
                    <a:prstGeom prst="rect">
                      <a:avLst/>
                    </a:prstGeom>
                    <a:noFill/>
                    <a:ln>
                      <a:noFill/>
                    </a:ln>
                  </pic:spPr>
                </pic:pic>
              </a:graphicData>
            </a:graphic>
          </wp:inline>
        </w:drawing>
      </w:r>
    </w:p>
    <w:p w14:paraId="6B69D52A" w14:textId="77777777" w:rsidR="00B730D3" w:rsidRDefault="00B730D3" w:rsidP="00F4700F">
      <w:pPr>
        <w:rPr>
          <w:lang w:val="en-AU" w:bidi="ar-SA"/>
        </w:rPr>
      </w:pPr>
    </w:p>
    <w:p w14:paraId="56239EAC" w14:textId="77777777" w:rsidR="00B730D3" w:rsidRPr="00A46673" w:rsidRDefault="00B730D3" w:rsidP="00F4700F">
      <w:pPr>
        <w:rPr>
          <w:b/>
        </w:rPr>
      </w:pPr>
      <w:r w:rsidRPr="00A46673">
        <w:rPr>
          <w:b/>
        </w:rPr>
        <w:t xml:space="preserve">Table </w:t>
      </w:r>
      <w:r>
        <w:rPr>
          <w:b/>
        </w:rPr>
        <w:t>1.2</w:t>
      </w:r>
      <w:r w:rsidRPr="00A46673">
        <w:rPr>
          <w:b/>
        </w:rPr>
        <w:t>: Amino acid similarity (sequence identity) between Picpa-</w:t>
      </w:r>
      <w:r w:rsidRPr="00A46673">
        <w:rPr>
          <w:rFonts w:cs="Arial"/>
          <w:b/>
        </w:rPr>
        <w:t>ω</w:t>
      </w:r>
      <w:r w:rsidRPr="00A46673">
        <w:rPr>
          <w:b/>
        </w:rPr>
        <w:t>3D</w:t>
      </w:r>
      <w:r w:rsidRPr="00A46673">
        <w:rPr>
          <w:b/>
          <w:i/>
        </w:rPr>
        <w:t xml:space="preserve"> </w:t>
      </w:r>
      <w:r w:rsidRPr="00A46673">
        <w:rPr>
          <w:b/>
        </w:rPr>
        <w:t>expressed in DHA canola &amp; other desaturase proteins found in food/feed sources</w:t>
      </w:r>
    </w:p>
    <w:p w14:paraId="2F8B1FCD" w14:textId="77777777" w:rsidR="00B730D3" w:rsidRPr="00231514" w:rsidRDefault="00B730D3" w:rsidP="00F4700F">
      <w:pPr>
        <w:rPr>
          <w:lang w:val="en-AU" w:bidi="ar-SA"/>
        </w:rPr>
      </w:pPr>
    </w:p>
    <w:p w14:paraId="074FC3DB" w14:textId="77777777" w:rsidR="00B730D3" w:rsidRDefault="00B730D3" w:rsidP="00F4700F">
      <w:pPr>
        <w:rPr>
          <w:lang w:val="en-AU" w:bidi="ar-SA"/>
        </w:rPr>
      </w:pPr>
      <w:r>
        <w:rPr>
          <w:noProof/>
          <w:lang w:eastAsia="en-GB" w:bidi="ar-SA"/>
        </w:rPr>
        <w:drawing>
          <wp:inline distT="0" distB="0" distL="0" distR="0" wp14:anchorId="6A435E06" wp14:editId="357AF35B">
            <wp:extent cx="5695950" cy="3027152"/>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95950" cy="3027152"/>
                    </a:xfrm>
                    <a:prstGeom prst="rect">
                      <a:avLst/>
                    </a:prstGeom>
                    <a:noFill/>
                    <a:ln>
                      <a:noFill/>
                    </a:ln>
                  </pic:spPr>
                </pic:pic>
              </a:graphicData>
            </a:graphic>
          </wp:inline>
        </w:drawing>
      </w:r>
    </w:p>
    <w:p w14:paraId="1A196DDF" w14:textId="77777777" w:rsidR="00B730D3" w:rsidRPr="00A46673" w:rsidRDefault="00B730D3" w:rsidP="00F4700F">
      <w:pPr>
        <w:rPr>
          <w:b/>
        </w:rPr>
      </w:pPr>
      <w:r w:rsidRPr="00A46673">
        <w:rPr>
          <w:b/>
        </w:rPr>
        <w:t xml:space="preserve">Table </w:t>
      </w:r>
      <w:r>
        <w:rPr>
          <w:b/>
        </w:rPr>
        <w:t>1.3</w:t>
      </w:r>
      <w:r w:rsidRPr="00A46673">
        <w:rPr>
          <w:b/>
        </w:rPr>
        <w:t>: Amino acid similarity (sequence identity) between Micpu-Δ6D expressed in DHA canola &amp; other desaturase proteins found in food/feed sources</w:t>
      </w:r>
    </w:p>
    <w:p w14:paraId="5C98B829" w14:textId="77777777" w:rsidR="00B730D3" w:rsidRPr="00506EF9" w:rsidRDefault="00B730D3" w:rsidP="00F4700F">
      <w:pPr>
        <w:rPr>
          <w:lang w:val="en-AU" w:bidi="ar-SA"/>
        </w:rPr>
      </w:pPr>
    </w:p>
    <w:p w14:paraId="69DDE6EA" w14:textId="77777777" w:rsidR="00B730D3" w:rsidRDefault="00B730D3" w:rsidP="00F4700F">
      <w:pPr>
        <w:rPr>
          <w:lang w:val="en-AU" w:bidi="ar-SA"/>
        </w:rPr>
      </w:pPr>
      <w:r>
        <w:rPr>
          <w:noProof/>
          <w:lang w:eastAsia="en-GB" w:bidi="ar-SA"/>
        </w:rPr>
        <w:drawing>
          <wp:inline distT="0" distB="0" distL="0" distR="0" wp14:anchorId="48D6C878" wp14:editId="72D57856">
            <wp:extent cx="5505450" cy="191414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05450" cy="1914147"/>
                    </a:xfrm>
                    <a:prstGeom prst="rect">
                      <a:avLst/>
                    </a:prstGeom>
                    <a:noFill/>
                    <a:ln>
                      <a:noFill/>
                    </a:ln>
                  </pic:spPr>
                </pic:pic>
              </a:graphicData>
            </a:graphic>
          </wp:inline>
        </w:drawing>
      </w:r>
    </w:p>
    <w:p w14:paraId="00F0A00A" w14:textId="77777777" w:rsidR="00B730D3" w:rsidRDefault="00B730D3" w:rsidP="00F4700F">
      <w:pPr>
        <w:rPr>
          <w:lang w:val="en-AU" w:bidi="ar-SA"/>
        </w:rPr>
      </w:pPr>
    </w:p>
    <w:p w14:paraId="2A384ADE" w14:textId="77777777" w:rsidR="00B730D3" w:rsidRPr="00A46673" w:rsidRDefault="00B730D3" w:rsidP="00F4700F">
      <w:pPr>
        <w:rPr>
          <w:b/>
        </w:rPr>
      </w:pPr>
      <w:r w:rsidRPr="00A46673">
        <w:rPr>
          <w:b/>
        </w:rPr>
        <w:t xml:space="preserve">Table </w:t>
      </w:r>
      <w:r>
        <w:rPr>
          <w:b/>
        </w:rPr>
        <w:t>1.4</w:t>
      </w:r>
      <w:r w:rsidRPr="00A46673">
        <w:rPr>
          <w:b/>
        </w:rPr>
        <w:t>: Amino acid similarity (sequence identity) between Pyrco-Δ6E expressed in DHA canola &amp; other elongase proteins found in food/feed sources</w:t>
      </w:r>
    </w:p>
    <w:p w14:paraId="4C9CF912" w14:textId="77777777" w:rsidR="00B730D3" w:rsidRPr="0092078A" w:rsidRDefault="00B730D3" w:rsidP="00F4700F">
      <w:pPr>
        <w:rPr>
          <w:lang w:val="en-AU" w:bidi="ar-SA"/>
        </w:rPr>
      </w:pPr>
    </w:p>
    <w:p w14:paraId="3D0C0563" w14:textId="77777777" w:rsidR="00B730D3" w:rsidRDefault="00B730D3" w:rsidP="00F4700F">
      <w:pPr>
        <w:rPr>
          <w:lang w:val="en-AU" w:bidi="ar-SA"/>
        </w:rPr>
      </w:pPr>
      <w:r>
        <w:rPr>
          <w:noProof/>
          <w:lang w:eastAsia="en-GB" w:bidi="ar-SA"/>
        </w:rPr>
        <w:drawing>
          <wp:inline distT="0" distB="0" distL="0" distR="0" wp14:anchorId="027665CB" wp14:editId="132BDB77">
            <wp:extent cx="5505450" cy="22749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16581" cy="2279580"/>
                    </a:xfrm>
                    <a:prstGeom prst="rect">
                      <a:avLst/>
                    </a:prstGeom>
                    <a:noFill/>
                    <a:ln>
                      <a:noFill/>
                    </a:ln>
                  </pic:spPr>
                </pic:pic>
              </a:graphicData>
            </a:graphic>
          </wp:inline>
        </w:drawing>
      </w:r>
    </w:p>
    <w:p w14:paraId="11378108" w14:textId="77777777" w:rsidR="00B730D3" w:rsidRDefault="00B730D3" w:rsidP="00F4700F">
      <w:pPr>
        <w:rPr>
          <w:lang w:val="en-AU" w:bidi="ar-SA"/>
        </w:rPr>
      </w:pPr>
    </w:p>
    <w:p w14:paraId="195DD01F" w14:textId="77777777" w:rsidR="00B730D3" w:rsidRPr="00A46673" w:rsidRDefault="00B730D3" w:rsidP="00F4700F">
      <w:pPr>
        <w:rPr>
          <w:b/>
        </w:rPr>
      </w:pPr>
      <w:r w:rsidRPr="00A46673">
        <w:rPr>
          <w:b/>
        </w:rPr>
        <w:t xml:space="preserve">Table </w:t>
      </w:r>
      <w:r>
        <w:rPr>
          <w:b/>
        </w:rPr>
        <w:t>1.5</w:t>
      </w:r>
      <w:r w:rsidRPr="00A46673">
        <w:rPr>
          <w:b/>
        </w:rPr>
        <w:t>: Amino acid similarity (sequence identity) between Pavsa-Δ5D expressed in DHA canola &amp; other desaturase proteins found in food/feed sources</w:t>
      </w:r>
    </w:p>
    <w:p w14:paraId="3F06024A" w14:textId="77777777" w:rsidR="00B730D3" w:rsidRPr="0000050F" w:rsidRDefault="00B730D3" w:rsidP="00F4700F">
      <w:pPr>
        <w:rPr>
          <w:lang w:val="en-AU" w:bidi="ar-SA"/>
        </w:rPr>
      </w:pPr>
    </w:p>
    <w:p w14:paraId="6492A03B" w14:textId="77777777" w:rsidR="00B730D3" w:rsidRDefault="00B730D3" w:rsidP="00F4700F">
      <w:pPr>
        <w:rPr>
          <w:lang w:val="en-AU" w:bidi="ar-SA"/>
        </w:rPr>
      </w:pPr>
      <w:r>
        <w:rPr>
          <w:noProof/>
          <w:lang w:eastAsia="en-GB" w:bidi="ar-SA"/>
        </w:rPr>
        <w:drawing>
          <wp:inline distT="0" distB="0" distL="0" distR="0" wp14:anchorId="148F18FC" wp14:editId="50BE413B">
            <wp:extent cx="5505450" cy="2889449"/>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30739" cy="2902722"/>
                    </a:xfrm>
                    <a:prstGeom prst="rect">
                      <a:avLst/>
                    </a:prstGeom>
                    <a:noFill/>
                    <a:ln>
                      <a:noFill/>
                    </a:ln>
                  </pic:spPr>
                </pic:pic>
              </a:graphicData>
            </a:graphic>
          </wp:inline>
        </w:drawing>
      </w:r>
    </w:p>
    <w:p w14:paraId="6819DEFB" w14:textId="77777777" w:rsidR="00B730D3" w:rsidRPr="00504E89" w:rsidRDefault="00B730D3" w:rsidP="00F4700F">
      <w:pPr>
        <w:rPr>
          <w:b/>
        </w:rPr>
      </w:pPr>
      <w:r w:rsidRPr="00504E89">
        <w:rPr>
          <w:b/>
        </w:rPr>
        <w:t xml:space="preserve">Table </w:t>
      </w:r>
      <w:r>
        <w:rPr>
          <w:b/>
        </w:rPr>
        <w:t>.1.6</w:t>
      </w:r>
      <w:r w:rsidRPr="00504E89">
        <w:rPr>
          <w:b/>
        </w:rPr>
        <w:t>: Amino acid similarity (sequence identity) between Pyrco-Δ5E expressed in DHA canola &amp; other elongase proteins found in food/feed sources</w:t>
      </w:r>
    </w:p>
    <w:p w14:paraId="438C446F" w14:textId="77777777" w:rsidR="00B730D3" w:rsidRPr="0000050F" w:rsidRDefault="00B730D3" w:rsidP="00F4700F">
      <w:pPr>
        <w:rPr>
          <w:lang w:val="en-AU" w:bidi="ar-SA"/>
        </w:rPr>
      </w:pPr>
    </w:p>
    <w:p w14:paraId="772A3CD3" w14:textId="77777777" w:rsidR="00B730D3" w:rsidRPr="00426138" w:rsidRDefault="00B730D3" w:rsidP="00F4700F">
      <w:pPr>
        <w:rPr>
          <w:lang w:val="en-AU" w:bidi="ar-SA"/>
        </w:rPr>
      </w:pPr>
      <w:r>
        <w:rPr>
          <w:noProof/>
          <w:lang w:eastAsia="en-GB" w:bidi="ar-SA"/>
        </w:rPr>
        <w:drawing>
          <wp:inline distT="0" distB="0" distL="0" distR="0" wp14:anchorId="2DD94B6D" wp14:editId="042F6A05">
            <wp:extent cx="5543550" cy="238235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43550" cy="2382352"/>
                    </a:xfrm>
                    <a:prstGeom prst="rect">
                      <a:avLst/>
                    </a:prstGeom>
                    <a:noFill/>
                    <a:ln>
                      <a:noFill/>
                    </a:ln>
                  </pic:spPr>
                </pic:pic>
              </a:graphicData>
            </a:graphic>
          </wp:inline>
        </w:drawing>
      </w:r>
    </w:p>
    <w:p w14:paraId="2A6C5713" w14:textId="77777777" w:rsidR="00B730D3" w:rsidRDefault="00B730D3" w:rsidP="00F4700F">
      <w:pPr>
        <w:rPr>
          <w:lang w:val="en-AU" w:bidi="ar-SA"/>
        </w:rPr>
      </w:pPr>
    </w:p>
    <w:p w14:paraId="19554773" w14:textId="77777777" w:rsidR="00B730D3" w:rsidRPr="00504E89" w:rsidRDefault="00B730D3" w:rsidP="00F4700F">
      <w:pPr>
        <w:rPr>
          <w:b/>
        </w:rPr>
      </w:pPr>
      <w:r w:rsidRPr="00504E89">
        <w:rPr>
          <w:b/>
        </w:rPr>
        <w:t xml:space="preserve">Table </w:t>
      </w:r>
      <w:r>
        <w:rPr>
          <w:b/>
        </w:rPr>
        <w:t>.1.7</w:t>
      </w:r>
      <w:r w:rsidRPr="00504E89">
        <w:rPr>
          <w:b/>
        </w:rPr>
        <w:t>: Amino acid similarity (sequence identity) between Pavsa-Δ4D expressed in DHA canola &amp; other desaturase proteins found in food/feed sources</w:t>
      </w:r>
    </w:p>
    <w:p w14:paraId="77A2CE8E" w14:textId="77777777" w:rsidR="00B730D3" w:rsidRPr="00504E89" w:rsidRDefault="00B730D3" w:rsidP="00F4700F"/>
    <w:p w14:paraId="3BDB1E3D" w14:textId="77777777" w:rsidR="00B730D3" w:rsidRDefault="00B730D3" w:rsidP="00F4700F">
      <w:pPr>
        <w:keepNext/>
      </w:pPr>
      <w:r>
        <w:rPr>
          <w:noProof/>
          <w:lang w:eastAsia="en-GB" w:bidi="ar-SA"/>
        </w:rPr>
        <w:drawing>
          <wp:inline distT="0" distB="0" distL="0" distR="0" wp14:anchorId="2A02F7FE" wp14:editId="4EF08B43">
            <wp:extent cx="5841611" cy="314325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72633" cy="3159942"/>
                    </a:xfrm>
                    <a:prstGeom prst="rect">
                      <a:avLst/>
                    </a:prstGeom>
                    <a:noFill/>
                    <a:ln>
                      <a:noFill/>
                    </a:ln>
                  </pic:spPr>
                </pic:pic>
              </a:graphicData>
            </a:graphic>
          </wp:inline>
        </w:drawing>
      </w:r>
    </w:p>
    <w:p w14:paraId="6023DF5A" w14:textId="77777777" w:rsidR="00B730D3" w:rsidRDefault="00B730D3" w:rsidP="00F4700F">
      <w:pPr>
        <w:rPr>
          <w:lang w:val="en-AU" w:bidi="ar-SA"/>
        </w:rPr>
      </w:pPr>
    </w:p>
    <w:p w14:paraId="5B3C6DB0" w14:textId="77777777" w:rsidR="00B730D3" w:rsidRPr="00B55397" w:rsidRDefault="00B730D3" w:rsidP="00F4700F">
      <w:pPr>
        <w:rPr>
          <w:lang w:bidi="ar-SA"/>
        </w:rPr>
      </w:pPr>
    </w:p>
    <w:p w14:paraId="3848EBA7" w14:textId="6EA4BFEE" w:rsidR="00D5526B" w:rsidRPr="003A01FB" w:rsidRDefault="00D5526B" w:rsidP="003A01FB"/>
    <w:sectPr w:rsidR="00D5526B" w:rsidRPr="003A01FB" w:rsidSect="00F4700F">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0A2FFC" w14:textId="77777777" w:rsidR="00362750" w:rsidRDefault="00362750" w:rsidP="00B730D3">
      <w:r>
        <w:separator/>
      </w:r>
    </w:p>
  </w:endnote>
  <w:endnote w:type="continuationSeparator" w:id="0">
    <w:p w14:paraId="1066BF20" w14:textId="77777777" w:rsidR="00362750" w:rsidRDefault="00362750" w:rsidP="00B730D3">
      <w:r>
        <w:continuationSeparator/>
      </w:r>
    </w:p>
  </w:endnote>
  <w:endnote w:type="continuationNotice" w:id="1">
    <w:p w14:paraId="4636EE25" w14:textId="77777777" w:rsidR="00362750" w:rsidRDefault="003627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harterBT-Roman">
    <w:panose1 w:val="00000000000000000000"/>
    <w:charset w:val="00"/>
    <w:family w:val="auto"/>
    <w:notTrueType/>
    <w:pitch w:val="default"/>
    <w:sig w:usb0="00000003" w:usb1="00000000" w:usb2="00000000" w:usb3="00000000" w:csb0="00000001" w:csb1="00000000"/>
  </w:font>
  <w:font w:name="TimesNewRoman">
    <w:altName w:val="Yu Gothic UI"/>
    <w:panose1 w:val="00000000000000000000"/>
    <w:charset w:val="80"/>
    <w:family w:val="auto"/>
    <w:notTrueType/>
    <w:pitch w:val="default"/>
    <w:sig w:usb0="00000081" w:usb1="08070000" w:usb2="00000010" w:usb3="00000000" w:csb0="00020008" w:csb1="00000000"/>
  </w:font>
  <w:font w:name="ArialMT">
    <w:altName w:val="Arial"/>
    <w:panose1 w:val="00000000000000000000"/>
    <w:charset w:val="4D"/>
    <w:family w:val="auto"/>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AdvGulliv-R">
    <w:altName w:val="MS Mincho"/>
    <w:panose1 w:val="00000000000000000000"/>
    <w:charset w:val="80"/>
    <w:family w:val="auto"/>
    <w:notTrueType/>
    <w:pitch w:val="default"/>
    <w:sig w:usb0="00000001" w:usb1="08070000" w:usb2="00000010" w:usb3="00000000" w:csb0="00020000"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F8149" w14:textId="77777777" w:rsidR="00362750" w:rsidRDefault="00362750" w:rsidP="00F4700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4DFBC0A" w14:textId="77777777" w:rsidR="00362750" w:rsidRDefault="003627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EE9CE" w14:textId="46FC205A" w:rsidR="00362750" w:rsidRDefault="00362750" w:rsidP="00F4700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F4D6C">
      <w:rPr>
        <w:rStyle w:val="PageNumber"/>
        <w:noProof/>
      </w:rPr>
      <w:t>9</w:t>
    </w:r>
    <w:r>
      <w:rPr>
        <w:rStyle w:val="PageNumber"/>
      </w:rPr>
      <w:fldChar w:fldCharType="end"/>
    </w:r>
  </w:p>
  <w:p w14:paraId="56AC4240" w14:textId="77777777" w:rsidR="00362750" w:rsidRDefault="0036275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E08B66" w14:textId="77777777" w:rsidR="00362750" w:rsidRDefault="00362750" w:rsidP="00B730D3">
      <w:r>
        <w:separator/>
      </w:r>
    </w:p>
  </w:footnote>
  <w:footnote w:type="continuationSeparator" w:id="0">
    <w:p w14:paraId="092E3F9C" w14:textId="77777777" w:rsidR="00362750" w:rsidRDefault="00362750" w:rsidP="00B730D3">
      <w:r>
        <w:continuationSeparator/>
      </w:r>
    </w:p>
  </w:footnote>
  <w:footnote w:type="continuationNotice" w:id="1">
    <w:p w14:paraId="2EC709A8" w14:textId="77777777" w:rsidR="00362750" w:rsidRDefault="00362750"/>
  </w:footnote>
  <w:footnote w:id="2">
    <w:p w14:paraId="461C1268" w14:textId="77777777" w:rsidR="00362750" w:rsidRPr="00997B91" w:rsidRDefault="00362750">
      <w:pPr>
        <w:pStyle w:val="FootnoteText"/>
        <w:rPr>
          <w:lang w:val="en-AU"/>
        </w:rPr>
      </w:pPr>
      <w:r>
        <w:rPr>
          <w:rStyle w:val="FootnoteReference"/>
        </w:rPr>
        <w:footnoteRef/>
      </w:r>
      <w:r>
        <w:t xml:space="preserve"> </w:t>
      </w:r>
      <w:hyperlink r:id="rId1" w:history="1">
        <w:r w:rsidRPr="00B420BD">
          <w:rPr>
            <w:rStyle w:val="Hyperlink"/>
          </w:rPr>
          <w:t>http://www.ogtr.gov.au/internet/ogtr/publishing.nsf/Content/dir155</w:t>
        </w:r>
      </w:hyperlink>
      <w:r>
        <w:t xml:space="preserve"> </w:t>
      </w:r>
    </w:p>
  </w:footnote>
  <w:footnote w:id="3">
    <w:p w14:paraId="3DFB059C" w14:textId="77777777" w:rsidR="00362750" w:rsidRPr="00A37780" w:rsidRDefault="00362750">
      <w:pPr>
        <w:pStyle w:val="FootnoteText"/>
        <w:rPr>
          <w:sz w:val="18"/>
          <w:szCs w:val="18"/>
          <w:lang w:val="en-AU"/>
        </w:rPr>
      </w:pPr>
      <w:r w:rsidRPr="00A37780">
        <w:rPr>
          <w:rStyle w:val="FootnoteReference"/>
          <w:sz w:val="18"/>
          <w:szCs w:val="18"/>
        </w:rPr>
        <w:footnoteRef/>
      </w:r>
      <w:r w:rsidRPr="00A37780">
        <w:rPr>
          <w:sz w:val="18"/>
          <w:szCs w:val="18"/>
        </w:rPr>
        <w:t xml:space="preserve"> </w:t>
      </w:r>
      <w:r w:rsidRPr="00A37780">
        <w:rPr>
          <w:sz w:val="18"/>
          <w:szCs w:val="18"/>
          <w:lang w:val="en-AU"/>
        </w:rPr>
        <w:t xml:space="preserve">DIR 123 documents - </w:t>
      </w:r>
      <w:hyperlink r:id="rId2" w:history="1">
        <w:r w:rsidRPr="00A37780">
          <w:rPr>
            <w:rStyle w:val="Hyperlink"/>
            <w:sz w:val="18"/>
            <w:szCs w:val="18"/>
            <w:lang w:val="en-AU"/>
          </w:rPr>
          <w:t>http://www.ogtr.gov.au/internet/ogtr/publishing.nsf/Content/DIR123</w:t>
        </w:r>
      </w:hyperlink>
      <w:r w:rsidRPr="00A37780">
        <w:rPr>
          <w:sz w:val="18"/>
          <w:szCs w:val="18"/>
          <w:lang w:val="en-AU"/>
        </w:rPr>
        <w:t xml:space="preserve"> </w:t>
      </w:r>
    </w:p>
  </w:footnote>
  <w:footnote w:id="4">
    <w:p w14:paraId="621305BD" w14:textId="49307445" w:rsidR="00362750" w:rsidRDefault="00362750" w:rsidP="00F4700F">
      <w:pPr>
        <w:pStyle w:val="FootnoteText"/>
      </w:pPr>
      <w:r w:rsidRPr="00A37780">
        <w:rPr>
          <w:rStyle w:val="FootnoteReference"/>
          <w:sz w:val="18"/>
          <w:szCs w:val="18"/>
        </w:rPr>
        <w:footnoteRef/>
      </w:r>
      <w:r w:rsidRPr="00A37780">
        <w:rPr>
          <w:sz w:val="18"/>
          <w:szCs w:val="18"/>
        </w:rPr>
        <w:t xml:space="preserve"> Codex Standard for Named Vegetable Oils (CODEX-STAN 210-1999) - </w:t>
      </w:r>
      <w:hyperlink r:id="rId3" w:history="1">
        <w:r w:rsidRPr="00A1291C">
          <w:rPr>
            <w:rStyle w:val="Hyperlink"/>
            <w:sz w:val="18"/>
            <w:szCs w:val="18"/>
          </w:rPr>
          <w:t>http://www.fao.org/docrep/004/ y2774e/y2774e04.htm</w:t>
        </w:r>
      </w:hyperlink>
      <w:r>
        <w:t xml:space="preserve"> </w:t>
      </w:r>
    </w:p>
  </w:footnote>
  <w:footnote w:id="5">
    <w:p w14:paraId="0ED01C39" w14:textId="77777777" w:rsidR="00362750" w:rsidRPr="00D447BD" w:rsidRDefault="00362750" w:rsidP="00F4700F">
      <w:pPr>
        <w:pStyle w:val="FootnoteText"/>
        <w:rPr>
          <w:lang w:val="en-AU"/>
        </w:rPr>
      </w:pPr>
      <w:r>
        <w:rPr>
          <w:rStyle w:val="FootnoteReference"/>
        </w:rPr>
        <w:footnoteRef/>
      </w:r>
      <w:r>
        <w:t xml:space="preserve"> </w:t>
      </w:r>
      <w:hyperlink r:id="rId4" w:history="1">
        <w:r w:rsidRPr="00A37780">
          <w:rPr>
            <w:rStyle w:val="Hyperlink"/>
            <w:sz w:val="18"/>
            <w:szCs w:val="18"/>
          </w:rPr>
          <w:t>https://grdc.com.au/Media-Centre/Ground-Cover/Ground-Cover-Issue-108-Jan-Feb-2014/Canola-role-for-aquaculture</w:t>
        </w:r>
      </w:hyperlink>
      <w:r>
        <w:t xml:space="preserve"> </w:t>
      </w:r>
    </w:p>
  </w:footnote>
  <w:footnote w:id="6">
    <w:p w14:paraId="60D77426" w14:textId="77777777" w:rsidR="00362750" w:rsidRPr="00A37780" w:rsidRDefault="00362750">
      <w:pPr>
        <w:pStyle w:val="FootnoteText"/>
        <w:rPr>
          <w:sz w:val="18"/>
          <w:szCs w:val="18"/>
          <w:lang w:val="en-AU"/>
        </w:rPr>
      </w:pPr>
      <w:r w:rsidRPr="00A37780">
        <w:rPr>
          <w:rStyle w:val="FootnoteReference"/>
          <w:sz w:val="18"/>
          <w:szCs w:val="18"/>
        </w:rPr>
        <w:footnoteRef/>
      </w:r>
      <w:r w:rsidRPr="00A37780">
        <w:rPr>
          <w:sz w:val="18"/>
          <w:szCs w:val="18"/>
        </w:rPr>
        <w:t xml:space="preserve"> </w:t>
      </w:r>
      <w:r w:rsidRPr="00A37780">
        <w:rPr>
          <w:sz w:val="18"/>
          <w:szCs w:val="18"/>
          <w:lang w:val="en-AU"/>
        </w:rPr>
        <w:t xml:space="preserve">PubMed – </w:t>
      </w:r>
      <w:hyperlink r:id="rId5" w:history="1">
        <w:r w:rsidRPr="00A37780">
          <w:rPr>
            <w:rStyle w:val="Hyperlink"/>
            <w:sz w:val="18"/>
            <w:szCs w:val="18"/>
            <w:lang w:val="en-AU"/>
          </w:rPr>
          <w:t>http://www.ncbi.nlm.nih.gov/pubmed</w:t>
        </w:r>
      </w:hyperlink>
      <w:r w:rsidRPr="00A37780">
        <w:rPr>
          <w:sz w:val="18"/>
          <w:szCs w:val="18"/>
          <w:lang w:val="en-AU"/>
        </w:rPr>
        <w:t xml:space="preserve"> </w:t>
      </w:r>
    </w:p>
  </w:footnote>
  <w:footnote w:id="7">
    <w:p w14:paraId="448FAD8C" w14:textId="77777777" w:rsidR="00362750" w:rsidRPr="00252A0D" w:rsidRDefault="00362750">
      <w:pPr>
        <w:pStyle w:val="FootnoteText"/>
        <w:rPr>
          <w:lang w:val="en-AU"/>
        </w:rPr>
      </w:pPr>
      <w:r w:rsidRPr="00A37780">
        <w:rPr>
          <w:rStyle w:val="FootnoteReference"/>
          <w:sz w:val="18"/>
          <w:szCs w:val="18"/>
        </w:rPr>
        <w:footnoteRef/>
      </w:r>
      <w:r w:rsidRPr="00A37780">
        <w:rPr>
          <w:sz w:val="18"/>
          <w:szCs w:val="18"/>
        </w:rPr>
        <w:t xml:space="preserve"> </w:t>
      </w:r>
      <w:r w:rsidRPr="00A37780">
        <w:rPr>
          <w:sz w:val="18"/>
          <w:szCs w:val="18"/>
          <w:lang w:val="en-AU"/>
        </w:rPr>
        <w:t xml:space="preserve">Algaebase - </w:t>
      </w:r>
      <w:hyperlink r:id="rId6" w:history="1">
        <w:r w:rsidRPr="00A37780">
          <w:rPr>
            <w:rStyle w:val="Hyperlink"/>
            <w:sz w:val="18"/>
            <w:szCs w:val="18"/>
            <w:lang w:val="en-AU"/>
          </w:rPr>
          <w:t>http://www.algaebase.org/search/species/detail/?species_id=66781</w:t>
        </w:r>
      </w:hyperlink>
    </w:p>
  </w:footnote>
  <w:footnote w:id="8">
    <w:p w14:paraId="5701A23C" w14:textId="77777777" w:rsidR="00362750" w:rsidRPr="00252A0D" w:rsidRDefault="00362750">
      <w:pPr>
        <w:pStyle w:val="FootnoteText"/>
        <w:rPr>
          <w:lang w:val="en-AU"/>
        </w:rPr>
      </w:pPr>
      <w:r>
        <w:rPr>
          <w:rStyle w:val="FootnoteReference"/>
        </w:rPr>
        <w:footnoteRef/>
      </w:r>
      <w:r>
        <w:t xml:space="preserve"> </w:t>
      </w:r>
      <w:r w:rsidRPr="00A37780">
        <w:rPr>
          <w:sz w:val="18"/>
          <w:szCs w:val="18"/>
          <w:lang w:val="en-AU"/>
        </w:rPr>
        <w:t xml:space="preserve">EnsemblFungi - </w:t>
      </w:r>
      <w:hyperlink r:id="rId7" w:history="1">
        <w:r w:rsidRPr="00A37780">
          <w:rPr>
            <w:rStyle w:val="Hyperlink"/>
            <w:sz w:val="18"/>
            <w:szCs w:val="18"/>
            <w:lang w:val="en-AU"/>
          </w:rPr>
          <w:t>http://fungi.ensembl.org/Komagataella_pastoris/Info/Index</w:t>
        </w:r>
      </w:hyperlink>
      <w:r>
        <w:rPr>
          <w:lang w:val="en-AU"/>
        </w:rPr>
        <w:t xml:space="preserve"> </w:t>
      </w:r>
    </w:p>
  </w:footnote>
  <w:footnote w:id="9">
    <w:p w14:paraId="74B9B17C" w14:textId="77777777" w:rsidR="00362750" w:rsidRPr="00A37780" w:rsidRDefault="00362750" w:rsidP="00F4700F">
      <w:pPr>
        <w:pStyle w:val="FootnoteText"/>
        <w:rPr>
          <w:sz w:val="18"/>
          <w:szCs w:val="18"/>
          <w:lang w:val="en-AU"/>
        </w:rPr>
      </w:pPr>
      <w:r w:rsidRPr="00A37780">
        <w:rPr>
          <w:rStyle w:val="FootnoteReference"/>
          <w:sz w:val="18"/>
          <w:szCs w:val="18"/>
        </w:rPr>
        <w:footnoteRef/>
      </w:r>
      <w:r w:rsidRPr="00A37780">
        <w:rPr>
          <w:sz w:val="18"/>
          <w:szCs w:val="18"/>
        </w:rPr>
        <w:t xml:space="preserve"> </w:t>
      </w:r>
      <w:r w:rsidRPr="00A37780">
        <w:rPr>
          <w:sz w:val="18"/>
          <w:szCs w:val="18"/>
          <w:lang w:val="en-AU"/>
        </w:rPr>
        <w:t xml:space="preserve">GeneArt – formerly Life Science Technologies, now Thermo Fisher Scientific - </w:t>
      </w:r>
      <w:hyperlink r:id="rId8" w:history="1">
        <w:r w:rsidRPr="00A37780">
          <w:rPr>
            <w:rStyle w:val="Hyperlink"/>
            <w:sz w:val="18"/>
            <w:szCs w:val="18"/>
            <w:lang w:val="en-AU"/>
          </w:rPr>
          <w:t>https://www.thermofisher.com/au/en/home/life-science/cloning/gene-synthesis/geneart-gene-synthesis.html</w:t>
        </w:r>
      </w:hyperlink>
      <w:r w:rsidRPr="00A37780">
        <w:rPr>
          <w:sz w:val="18"/>
          <w:szCs w:val="18"/>
          <w:lang w:val="en-AU"/>
        </w:rPr>
        <w:t xml:space="preserve"> </w:t>
      </w:r>
    </w:p>
  </w:footnote>
  <w:footnote w:id="10">
    <w:p w14:paraId="12DACC26" w14:textId="77777777" w:rsidR="00362750" w:rsidRPr="008D06EC" w:rsidRDefault="00362750" w:rsidP="00F4700F">
      <w:pPr>
        <w:pStyle w:val="FootnoteText"/>
        <w:rPr>
          <w:lang w:val="en-AU"/>
        </w:rPr>
      </w:pPr>
      <w:r w:rsidRPr="00A37780">
        <w:rPr>
          <w:rStyle w:val="FootnoteReference"/>
          <w:sz w:val="18"/>
          <w:szCs w:val="18"/>
        </w:rPr>
        <w:footnoteRef/>
      </w:r>
      <w:r w:rsidRPr="00A37780">
        <w:rPr>
          <w:sz w:val="18"/>
          <w:szCs w:val="18"/>
        </w:rPr>
        <w:t xml:space="preserve"> </w:t>
      </w:r>
      <w:r w:rsidRPr="00A37780">
        <w:rPr>
          <w:sz w:val="18"/>
          <w:szCs w:val="18"/>
          <w:lang w:val="en-AU"/>
        </w:rPr>
        <w:t xml:space="preserve">NCBI - </w:t>
      </w:r>
      <w:hyperlink r:id="rId9" w:history="1">
        <w:r w:rsidRPr="00A37780">
          <w:rPr>
            <w:rStyle w:val="Hyperlink"/>
            <w:sz w:val="18"/>
            <w:szCs w:val="18"/>
            <w:lang w:val="en-AU"/>
          </w:rPr>
          <w:t>https://www.ncbi.nlm.nih.gov/</w:t>
        </w:r>
      </w:hyperlink>
      <w:r>
        <w:rPr>
          <w:lang w:val="en-AU"/>
        </w:rPr>
        <w:t xml:space="preserve"> </w:t>
      </w:r>
    </w:p>
  </w:footnote>
  <w:footnote w:id="11">
    <w:p w14:paraId="6ED68912" w14:textId="77777777" w:rsidR="00362750" w:rsidRPr="00220650" w:rsidRDefault="00362750">
      <w:pPr>
        <w:pStyle w:val="FootnoteText"/>
        <w:rPr>
          <w:lang w:val="en-AU"/>
        </w:rPr>
      </w:pPr>
      <w:r>
        <w:rPr>
          <w:rStyle w:val="FootnoteReference"/>
        </w:rPr>
        <w:footnoteRef/>
      </w:r>
      <w:r>
        <w:t xml:space="preserve"> </w:t>
      </w:r>
      <w:r w:rsidRPr="00220650">
        <w:rPr>
          <w:rFonts w:cs="Arial"/>
          <w:color w:val="000000" w:themeColor="text1"/>
          <w:sz w:val="18"/>
          <w:szCs w:val="18"/>
          <w:lang w:eastAsia="en-GB" w:bidi="ar-SA"/>
        </w:rPr>
        <w:t>04CC-024*5026W-41-12, CC05004*507L-03-4-X-12, CC06026-13-11, NC0013-X-X-10, ND0004B6, NX0052-10</w:t>
      </w:r>
    </w:p>
  </w:footnote>
  <w:footnote w:id="12">
    <w:p w14:paraId="37556B61" w14:textId="77777777" w:rsidR="00362750" w:rsidRPr="00220650" w:rsidRDefault="00362750">
      <w:pPr>
        <w:pStyle w:val="FootnoteText"/>
        <w:rPr>
          <w:lang w:val="en-AU"/>
        </w:rPr>
      </w:pPr>
      <w:r>
        <w:rPr>
          <w:rStyle w:val="FootnoteReference"/>
        </w:rPr>
        <w:footnoteRef/>
      </w:r>
      <w:r>
        <w:t xml:space="preserve"> </w:t>
      </w:r>
      <w:r w:rsidRPr="00306F98">
        <w:rPr>
          <w:rFonts w:cs="Arial"/>
          <w:color w:val="000000" w:themeColor="text1"/>
          <w:sz w:val="18"/>
          <w:szCs w:val="18"/>
          <w:lang w:eastAsia="en-GB" w:bidi="ar-SA"/>
        </w:rPr>
        <w:t>ATR Wahoo, ATR Stingray, ATR Bonito, Jackpot TT, NT0252 and NT0272</w:t>
      </w:r>
    </w:p>
  </w:footnote>
  <w:footnote w:id="13">
    <w:p w14:paraId="63053B08" w14:textId="77777777" w:rsidR="00362750" w:rsidRPr="00A37780" w:rsidRDefault="00362750">
      <w:pPr>
        <w:pStyle w:val="FootnoteText"/>
        <w:rPr>
          <w:sz w:val="18"/>
          <w:szCs w:val="18"/>
          <w:lang w:val="en-AU"/>
        </w:rPr>
      </w:pPr>
      <w:r w:rsidRPr="00A37780">
        <w:rPr>
          <w:rStyle w:val="FootnoteReference"/>
          <w:sz w:val="18"/>
          <w:szCs w:val="18"/>
        </w:rPr>
        <w:footnoteRef/>
      </w:r>
      <w:r w:rsidRPr="00A37780">
        <w:rPr>
          <w:sz w:val="18"/>
          <w:szCs w:val="18"/>
        </w:rPr>
        <w:t xml:space="preserve"> </w:t>
      </w:r>
      <w:r w:rsidRPr="00A37780">
        <w:rPr>
          <w:sz w:val="18"/>
          <w:szCs w:val="18"/>
          <w:lang w:val="en-AU"/>
        </w:rPr>
        <w:t xml:space="preserve">Covaris - </w:t>
      </w:r>
      <w:hyperlink r:id="rId10" w:history="1">
        <w:r w:rsidRPr="00A37780">
          <w:rPr>
            <w:rStyle w:val="Hyperlink"/>
            <w:sz w:val="18"/>
            <w:szCs w:val="18"/>
            <w:lang w:val="en-AU"/>
          </w:rPr>
          <w:t>http://covarisinc.com/applications/dnarna-shearing-for-ngs/</w:t>
        </w:r>
      </w:hyperlink>
      <w:r w:rsidRPr="00A37780">
        <w:rPr>
          <w:sz w:val="18"/>
          <w:szCs w:val="18"/>
          <w:lang w:val="en-AU"/>
        </w:rPr>
        <w:t xml:space="preserve"> </w:t>
      </w:r>
    </w:p>
  </w:footnote>
  <w:footnote w:id="14">
    <w:p w14:paraId="5AB69718" w14:textId="77777777" w:rsidR="00362750" w:rsidRPr="00A37780" w:rsidRDefault="00362750">
      <w:pPr>
        <w:pStyle w:val="FootnoteText"/>
        <w:rPr>
          <w:sz w:val="18"/>
          <w:szCs w:val="18"/>
          <w:lang w:val="en-AU"/>
        </w:rPr>
      </w:pPr>
      <w:r w:rsidRPr="00A37780">
        <w:rPr>
          <w:rStyle w:val="FootnoteReference"/>
          <w:sz w:val="18"/>
          <w:szCs w:val="18"/>
        </w:rPr>
        <w:footnoteRef/>
      </w:r>
      <w:r w:rsidRPr="00A37780">
        <w:rPr>
          <w:sz w:val="18"/>
          <w:szCs w:val="18"/>
        </w:rPr>
        <w:t xml:space="preserve"> </w:t>
      </w:r>
      <w:r w:rsidRPr="00A37780">
        <w:rPr>
          <w:sz w:val="18"/>
          <w:szCs w:val="18"/>
          <w:lang w:val="en-AU"/>
        </w:rPr>
        <w:t xml:space="preserve">Illumina MiSeq - </w:t>
      </w:r>
      <w:hyperlink r:id="rId11" w:history="1">
        <w:r w:rsidRPr="00A37780">
          <w:rPr>
            <w:rStyle w:val="Hyperlink"/>
            <w:sz w:val="18"/>
            <w:szCs w:val="18"/>
            <w:lang w:val="en-AU"/>
          </w:rPr>
          <w:t>https://www.illumina.com/systems/sequencing-platforms/miseq.html</w:t>
        </w:r>
      </w:hyperlink>
      <w:r w:rsidRPr="00A37780">
        <w:rPr>
          <w:sz w:val="18"/>
          <w:szCs w:val="18"/>
          <w:lang w:val="en-AU"/>
        </w:rPr>
        <w:t xml:space="preserve"> </w:t>
      </w:r>
    </w:p>
  </w:footnote>
  <w:footnote w:id="15">
    <w:p w14:paraId="29CF50DB" w14:textId="77777777" w:rsidR="00362750" w:rsidRPr="00111154" w:rsidRDefault="00362750">
      <w:pPr>
        <w:pStyle w:val="FootnoteText"/>
        <w:rPr>
          <w:lang w:val="en-AU"/>
        </w:rPr>
      </w:pPr>
      <w:r w:rsidRPr="00A37780">
        <w:rPr>
          <w:rStyle w:val="FootnoteReference"/>
          <w:sz w:val="18"/>
          <w:szCs w:val="18"/>
        </w:rPr>
        <w:footnoteRef/>
      </w:r>
      <w:r w:rsidRPr="00A37780">
        <w:rPr>
          <w:sz w:val="18"/>
          <w:szCs w:val="18"/>
        </w:rPr>
        <w:t xml:space="preserve"> </w:t>
      </w:r>
      <w:r w:rsidRPr="00A37780">
        <w:rPr>
          <w:sz w:val="18"/>
          <w:szCs w:val="18"/>
          <w:lang w:val="en-AU"/>
        </w:rPr>
        <w:t>Paired-end sequencing sequences both ends of a single-strand fragment for a specified distance along the sequence i.e. there is an unsequenced area in the centre of the fragment.</w:t>
      </w:r>
    </w:p>
  </w:footnote>
  <w:footnote w:id="16">
    <w:p w14:paraId="115DB2EF" w14:textId="77777777" w:rsidR="00362750" w:rsidRPr="00A37780" w:rsidRDefault="00362750">
      <w:pPr>
        <w:pStyle w:val="FootnoteText"/>
        <w:rPr>
          <w:sz w:val="18"/>
          <w:szCs w:val="18"/>
          <w:lang w:val="en-AU"/>
        </w:rPr>
      </w:pPr>
      <w:r w:rsidRPr="00A37780">
        <w:rPr>
          <w:rStyle w:val="FootnoteReference"/>
          <w:sz w:val="18"/>
          <w:szCs w:val="18"/>
        </w:rPr>
        <w:footnoteRef/>
      </w:r>
      <w:r w:rsidRPr="00A37780">
        <w:rPr>
          <w:sz w:val="18"/>
          <w:szCs w:val="18"/>
        </w:rPr>
        <w:t xml:space="preserve"> </w:t>
      </w:r>
      <w:r w:rsidRPr="00A37780">
        <w:rPr>
          <w:sz w:val="18"/>
          <w:szCs w:val="18"/>
          <w:lang w:val="en-AU"/>
        </w:rPr>
        <w:t>A scaffold is a series of contigs that are in the right order but not necessarily connected.</w:t>
      </w:r>
    </w:p>
  </w:footnote>
  <w:footnote w:id="17">
    <w:p w14:paraId="52A63857" w14:textId="77777777" w:rsidR="00362750" w:rsidRPr="00A37780" w:rsidRDefault="00362750">
      <w:pPr>
        <w:pStyle w:val="FootnoteText"/>
        <w:rPr>
          <w:sz w:val="18"/>
          <w:szCs w:val="18"/>
          <w:lang w:val="en-AU"/>
        </w:rPr>
      </w:pPr>
      <w:r w:rsidRPr="00A37780">
        <w:rPr>
          <w:rStyle w:val="FootnoteReference"/>
          <w:sz w:val="18"/>
          <w:szCs w:val="18"/>
        </w:rPr>
        <w:footnoteRef/>
      </w:r>
      <w:r w:rsidRPr="00A37780">
        <w:rPr>
          <w:sz w:val="18"/>
          <w:szCs w:val="18"/>
        </w:rPr>
        <w:t xml:space="preserve"> </w:t>
      </w:r>
      <w:r w:rsidRPr="00F812BB">
        <w:rPr>
          <w:sz w:val="18"/>
          <w:szCs w:val="18"/>
          <w:lang w:val="en-AU"/>
        </w:rPr>
        <w:t xml:space="preserve">KASP genotyping chemistry - </w:t>
      </w:r>
      <w:hyperlink r:id="rId12" w:anchor=".WOxgCE1MRaQ" w:history="1">
        <w:r w:rsidRPr="00F812BB">
          <w:rPr>
            <w:rStyle w:val="Hyperlink"/>
            <w:sz w:val="18"/>
            <w:szCs w:val="18"/>
            <w:lang w:val="en-AU"/>
          </w:rPr>
          <w:t>http://www.lgcgroup.com/products/kasp-genotyping-chemistry/#.WOxgCE1MRaQ</w:t>
        </w:r>
      </w:hyperlink>
      <w:r w:rsidRPr="00A37780">
        <w:rPr>
          <w:sz w:val="18"/>
          <w:szCs w:val="18"/>
          <w:lang w:val="en-AU"/>
        </w:rPr>
        <w:t xml:space="preserve"> </w:t>
      </w:r>
    </w:p>
  </w:footnote>
  <w:footnote w:id="18">
    <w:p w14:paraId="4DCC4050" w14:textId="77777777" w:rsidR="00362750" w:rsidRPr="00B34CB7" w:rsidRDefault="00362750">
      <w:pPr>
        <w:pStyle w:val="FootnoteText"/>
        <w:rPr>
          <w:lang w:val="en-AU"/>
        </w:rPr>
      </w:pPr>
      <w:r>
        <w:rPr>
          <w:rStyle w:val="FootnoteReference"/>
        </w:rPr>
        <w:footnoteRef/>
      </w:r>
      <w:r>
        <w:t xml:space="preserve"> </w:t>
      </w:r>
      <w:r>
        <w:rPr>
          <w:lang w:val="en-AU"/>
        </w:rPr>
        <w:t xml:space="preserve">Vector NTI - </w:t>
      </w:r>
      <w:hyperlink r:id="rId13" w:history="1">
        <w:r w:rsidRPr="00503E81">
          <w:rPr>
            <w:rStyle w:val="Hyperlink"/>
            <w:lang w:val="en-AU"/>
          </w:rPr>
          <w:t>https://www.thermofisher.com/au/en/home/life-science/cloning/vector-nti-software.html</w:t>
        </w:r>
      </w:hyperlink>
      <w:r>
        <w:rPr>
          <w:lang w:val="en-AU"/>
        </w:rPr>
        <w:t xml:space="preserve"> </w:t>
      </w:r>
    </w:p>
  </w:footnote>
  <w:footnote w:id="19">
    <w:p w14:paraId="2FCC2DAE" w14:textId="77777777" w:rsidR="00362750" w:rsidRPr="001865E7" w:rsidRDefault="00362750">
      <w:pPr>
        <w:pStyle w:val="FootnoteText"/>
        <w:rPr>
          <w:lang w:val="en-AU"/>
        </w:rPr>
      </w:pPr>
      <w:r>
        <w:rPr>
          <w:rStyle w:val="FootnoteReference"/>
        </w:rPr>
        <w:footnoteRef/>
      </w:r>
      <w:r>
        <w:t xml:space="preserve"> </w:t>
      </w:r>
      <w:r w:rsidRPr="00A53746">
        <w:rPr>
          <w:rFonts w:cs="Arial"/>
          <w:color w:val="000000" w:themeColor="text1"/>
          <w:sz w:val="18"/>
          <w:szCs w:val="18"/>
        </w:rPr>
        <w:t>The canola growth stages are based on the Bayer, BASF, Cib</w:t>
      </w:r>
      <w:r>
        <w:rPr>
          <w:rFonts w:cs="Arial"/>
          <w:color w:val="000000" w:themeColor="text1"/>
          <w:sz w:val="18"/>
          <w:szCs w:val="18"/>
        </w:rPr>
        <w:t xml:space="preserve">a-Geigy and Hoechst (BBCH) Growth Stage Scale </w:t>
      </w:r>
      <w:r w:rsidRPr="00A53746">
        <w:rPr>
          <w:rFonts w:cs="Arial"/>
          <w:color w:val="000000" w:themeColor="text1"/>
          <w:sz w:val="18"/>
          <w:szCs w:val="18"/>
        </w:rPr>
        <w:t xml:space="preserve">see e.g. CCC </w:t>
      </w:r>
      <w:r w:rsidRPr="00B8379C">
        <w:rPr>
          <w:rFonts w:cs="Arial"/>
          <w:noProof/>
          <w:color w:val="000000" w:themeColor="text1"/>
          <w:sz w:val="18"/>
          <w:szCs w:val="18"/>
        </w:rPr>
        <w:t>(2014)</w:t>
      </w:r>
    </w:p>
  </w:footnote>
  <w:footnote w:id="20">
    <w:p w14:paraId="47014646" w14:textId="77777777" w:rsidR="00362750" w:rsidRPr="00DF46CA" w:rsidRDefault="00362750">
      <w:pPr>
        <w:pStyle w:val="FootnoteText"/>
        <w:rPr>
          <w:lang w:val="en-AU"/>
        </w:rPr>
      </w:pPr>
      <w:r>
        <w:rPr>
          <w:rStyle w:val="FootnoteReference"/>
        </w:rPr>
        <w:footnoteRef/>
      </w:r>
      <w:r>
        <w:t xml:space="preserve"> </w:t>
      </w:r>
      <w:r w:rsidRPr="00A37780">
        <w:rPr>
          <w:sz w:val="18"/>
          <w:szCs w:val="18"/>
          <w:lang w:val="en-AU"/>
        </w:rPr>
        <w:t>Fusion proteins had to be used because of the difficulty of expressing membrane proteins in either prokaryotic or eukaryotic systems.</w:t>
      </w:r>
      <w:r>
        <w:rPr>
          <w:sz w:val="18"/>
          <w:szCs w:val="18"/>
          <w:lang w:val="en-AU"/>
        </w:rPr>
        <w:t xml:space="preserve"> The His tag assists in purification using affinity chromatographic methods. Since it is difficult to remove the tag following purification it is essential the tag does not affect functional activity if the proteins are used in safety studies.</w:t>
      </w:r>
    </w:p>
  </w:footnote>
  <w:footnote w:id="21">
    <w:p w14:paraId="16F1D202" w14:textId="77777777" w:rsidR="00362750" w:rsidRPr="005334B2" w:rsidRDefault="00362750">
      <w:pPr>
        <w:pStyle w:val="FootnoteText"/>
        <w:rPr>
          <w:lang w:val="en-AU"/>
        </w:rPr>
      </w:pPr>
      <w:r>
        <w:rPr>
          <w:rStyle w:val="FootnoteReference"/>
        </w:rPr>
        <w:footnoteRef/>
      </w:r>
      <w:r>
        <w:t xml:space="preserve"> </w:t>
      </w:r>
      <w:r>
        <w:rPr>
          <w:lang w:val="en-AU"/>
        </w:rPr>
        <w:t xml:space="preserve">Eukaryotic hosts such as yeast, mammalian and insect cells are more likely to be useful for obtaining higher levels of functional membrane proteins than more traditional bacterial hosts such as </w:t>
      </w:r>
      <w:r w:rsidRPr="005334B2">
        <w:rPr>
          <w:i/>
          <w:lang w:val="en-AU"/>
        </w:rPr>
        <w:t>E. coli</w:t>
      </w:r>
      <w:r>
        <w:rPr>
          <w:lang w:val="en-AU"/>
        </w:rPr>
        <w:t xml:space="preserve"> </w:t>
      </w:r>
      <w:r>
        <w:rPr>
          <w:noProof/>
          <w:lang w:val="en-AU"/>
        </w:rPr>
        <w:t>(Tate 2001; Madduri et al. 2012)</w:t>
      </w:r>
      <w:r>
        <w:rPr>
          <w:lang w:val="en-AU"/>
        </w:rPr>
        <w:t>.</w:t>
      </w:r>
    </w:p>
  </w:footnote>
  <w:footnote w:id="22">
    <w:p w14:paraId="561263C0" w14:textId="77777777" w:rsidR="00362750" w:rsidRPr="00A37780" w:rsidRDefault="00362750" w:rsidP="00F4700F">
      <w:pPr>
        <w:pStyle w:val="FootnoteText"/>
        <w:rPr>
          <w:sz w:val="18"/>
          <w:szCs w:val="18"/>
          <w:lang w:val="en-AU"/>
        </w:rPr>
      </w:pPr>
      <w:r w:rsidRPr="00A37780">
        <w:rPr>
          <w:rStyle w:val="FootnoteReference"/>
          <w:sz w:val="18"/>
          <w:szCs w:val="18"/>
        </w:rPr>
        <w:footnoteRef/>
      </w:r>
      <w:r w:rsidRPr="00A37780">
        <w:rPr>
          <w:sz w:val="18"/>
          <w:szCs w:val="18"/>
        </w:rPr>
        <w:t xml:space="preserve"> </w:t>
      </w:r>
      <w:r w:rsidRPr="00A37780">
        <w:rPr>
          <w:rFonts w:eastAsia="Batang" w:cs="Arial"/>
          <w:color w:val="000000" w:themeColor="text1"/>
          <w:sz w:val="18"/>
          <w:szCs w:val="18"/>
        </w:rPr>
        <w:t xml:space="preserve">The PAT protein, encoded by the </w:t>
      </w:r>
      <w:r w:rsidRPr="00A37780">
        <w:rPr>
          <w:rFonts w:eastAsia="Batang" w:cs="Arial"/>
          <w:i/>
          <w:color w:val="000000" w:themeColor="text1"/>
          <w:sz w:val="18"/>
          <w:szCs w:val="18"/>
        </w:rPr>
        <w:t>pat</w:t>
      </w:r>
      <w:r w:rsidRPr="00A37780">
        <w:rPr>
          <w:rFonts w:eastAsia="Batang" w:cs="Arial"/>
          <w:color w:val="000000" w:themeColor="text1"/>
          <w:sz w:val="18"/>
          <w:szCs w:val="18"/>
        </w:rPr>
        <w:t xml:space="preserve"> gene, has now been considered in 16 FSANZ safety assessments (A372, A375, A386, A446, A481, A518, A543, A1046, A1073, A1081, A1087, A1094, A1106, A1112, A1116, and A1118). </w:t>
      </w:r>
    </w:p>
  </w:footnote>
  <w:footnote w:id="23">
    <w:p w14:paraId="1A89B277" w14:textId="77777777" w:rsidR="00362750" w:rsidRPr="00F9328A" w:rsidRDefault="00362750">
      <w:pPr>
        <w:pStyle w:val="FootnoteText"/>
        <w:rPr>
          <w:lang w:val="en-AU"/>
        </w:rPr>
      </w:pPr>
      <w:r w:rsidRPr="00A37780">
        <w:rPr>
          <w:rStyle w:val="FootnoteReference"/>
          <w:sz w:val="18"/>
          <w:szCs w:val="18"/>
        </w:rPr>
        <w:footnoteRef/>
      </w:r>
      <w:r w:rsidRPr="00A37780">
        <w:rPr>
          <w:sz w:val="18"/>
          <w:szCs w:val="18"/>
        </w:rPr>
        <w:t xml:space="preserve"> </w:t>
      </w:r>
      <w:r w:rsidRPr="00A37780">
        <w:rPr>
          <w:sz w:val="18"/>
          <w:szCs w:val="18"/>
          <w:lang w:val="en-AU"/>
        </w:rPr>
        <w:t>The PAT protein encoded by the bar gene has now been considered in 8 FSANZ safety assessments (</w:t>
      </w:r>
      <w:r w:rsidRPr="00A37780">
        <w:rPr>
          <w:rFonts w:eastAsia="Batang" w:cs="Arial"/>
          <w:color w:val="000000" w:themeColor="text1"/>
          <w:sz w:val="18"/>
          <w:szCs w:val="18"/>
        </w:rPr>
        <w:t>A372, A380, A385, A533, A589, A1028, A1040, and A1080).</w:t>
      </w:r>
    </w:p>
  </w:footnote>
  <w:footnote w:id="24">
    <w:p w14:paraId="2F90406B" w14:textId="77777777" w:rsidR="00362750" w:rsidRPr="00A37780" w:rsidRDefault="00362750" w:rsidP="00F4700F">
      <w:pPr>
        <w:pStyle w:val="FootnoteText"/>
        <w:rPr>
          <w:sz w:val="18"/>
          <w:szCs w:val="18"/>
          <w:lang w:val="en-AU"/>
        </w:rPr>
      </w:pPr>
      <w:r w:rsidRPr="00A37780">
        <w:rPr>
          <w:rStyle w:val="FootnoteReference"/>
          <w:sz w:val="18"/>
          <w:szCs w:val="18"/>
        </w:rPr>
        <w:footnoteRef/>
      </w:r>
      <w:r w:rsidRPr="00A37780">
        <w:rPr>
          <w:sz w:val="18"/>
          <w:szCs w:val="18"/>
        </w:rPr>
        <w:t xml:space="preserve"> </w:t>
      </w:r>
      <w:r w:rsidRPr="00A37780">
        <w:rPr>
          <w:sz w:val="18"/>
          <w:szCs w:val="18"/>
          <w:lang w:val="en-AU"/>
        </w:rPr>
        <w:t xml:space="preserve">BLAST - </w:t>
      </w:r>
      <w:hyperlink r:id="rId14" w:history="1">
        <w:r w:rsidRPr="00A37780">
          <w:rPr>
            <w:rStyle w:val="Hyperlink"/>
            <w:sz w:val="18"/>
            <w:szCs w:val="18"/>
            <w:lang w:val="en-AU"/>
          </w:rPr>
          <w:t>https://blast.ncbi.nlm.nih.gov/Blast.cgi</w:t>
        </w:r>
      </w:hyperlink>
      <w:r w:rsidRPr="00A37780">
        <w:rPr>
          <w:rStyle w:val="Hyperlink"/>
          <w:sz w:val="18"/>
          <w:szCs w:val="18"/>
          <w:lang w:val="en-AU"/>
        </w:rPr>
        <w:t xml:space="preserve"> </w:t>
      </w:r>
    </w:p>
  </w:footnote>
  <w:footnote w:id="25">
    <w:p w14:paraId="4C0423C2" w14:textId="77777777" w:rsidR="00362750" w:rsidRPr="008010FF" w:rsidRDefault="00362750" w:rsidP="00F4700F">
      <w:pPr>
        <w:pStyle w:val="FootnoteText"/>
        <w:rPr>
          <w:lang w:val="en-AU"/>
        </w:rPr>
      </w:pPr>
      <w:r w:rsidRPr="00A37780">
        <w:rPr>
          <w:rStyle w:val="FootnoteReference"/>
          <w:sz w:val="18"/>
          <w:szCs w:val="18"/>
        </w:rPr>
        <w:footnoteRef/>
      </w:r>
      <w:r w:rsidRPr="00A37780">
        <w:rPr>
          <w:sz w:val="18"/>
          <w:szCs w:val="18"/>
        </w:rPr>
        <w:t xml:space="preserve"> </w:t>
      </w:r>
      <w:r w:rsidRPr="00A37780">
        <w:rPr>
          <w:sz w:val="18"/>
          <w:szCs w:val="18"/>
          <w:lang w:val="en-AU"/>
        </w:rPr>
        <w:t xml:space="preserve">Entrez databases - </w:t>
      </w:r>
      <w:hyperlink r:id="rId15" w:history="1">
        <w:r w:rsidRPr="00A37780">
          <w:rPr>
            <w:rStyle w:val="Hyperlink"/>
            <w:sz w:val="18"/>
            <w:szCs w:val="18"/>
            <w:lang w:val="en-AU"/>
          </w:rPr>
          <w:t>https://www.ncbi.nlm.nih.gov/Class/MLACourse/Original8Hour/Entrez/</w:t>
        </w:r>
      </w:hyperlink>
      <w:r>
        <w:rPr>
          <w:lang w:val="en-AU"/>
        </w:rPr>
        <w:t xml:space="preserve"> </w:t>
      </w:r>
    </w:p>
  </w:footnote>
  <w:footnote w:id="26">
    <w:p w14:paraId="55DCAFFA" w14:textId="77777777" w:rsidR="00362750" w:rsidRPr="00A37780" w:rsidRDefault="00362750">
      <w:pPr>
        <w:pStyle w:val="FootnoteText"/>
        <w:rPr>
          <w:sz w:val="18"/>
          <w:szCs w:val="18"/>
          <w:lang w:val="en-AU"/>
        </w:rPr>
      </w:pPr>
      <w:r w:rsidRPr="00A37780">
        <w:rPr>
          <w:rStyle w:val="FootnoteReference"/>
          <w:sz w:val="18"/>
          <w:szCs w:val="18"/>
        </w:rPr>
        <w:footnoteRef/>
      </w:r>
      <w:r w:rsidRPr="00A37780">
        <w:rPr>
          <w:sz w:val="18"/>
          <w:szCs w:val="18"/>
        </w:rPr>
        <w:t xml:space="preserve"> </w:t>
      </w:r>
      <w:r w:rsidRPr="00A37780">
        <w:rPr>
          <w:sz w:val="18"/>
          <w:szCs w:val="18"/>
          <w:lang w:val="en-AU"/>
        </w:rPr>
        <w:t xml:space="preserve">The Statistics of Sequence Similarity Scores - </w:t>
      </w:r>
      <w:hyperlink r:id="rId16" w:history="1">
        <w:r w:rsidRPr="00A37780">
          <w:rPr>
            <w:rStyle w:val="Hyperlink"/>
            <w:sz w:val="18"/>
            <w:szCs w:val="18"/>
            <w:lang w:val="en-AU"/>
          </w:rPr>
          <w:t>https://www.ncbi.nlm.nih.gov/BLAST/tutorial/Altschul-1.html</w:t>
        </w:r>
      </w:hyperlink>
      <w:r w:rsidRPr="00A37780">
        <w:rPr>
          <w:sz w:val="18"/>
          <w:szCs w:val="18"/>
          <w:lang w:val="en-AU"/>
        </w:rPr>
        <w:t xml:space="preserve"> </w:t>
      </w:r>
    </w:p>
  </w:footnote>
  <w:footnote w:id="27">
    <w:p w14:paraId="0E57F63F" w14:textId="77777777" w:rsidR="00362750" w:rsidRPr="00A37780" w:rsidRDefault="00362750" w:rsidP="00F4700F">
      <w:pPr>
        <w:pStyle w:val="FootnoteText"/>
        <w:rPr>
          <w:sz w:val="18"/>
          <w:szCs w:val="18"/>
          <w:lang w:val="en-AU"/>
        </w:rPr>
      </w:pPr>
      <w:r w:rsidRPr="00A37780">
        <w:rPr>
          <w:rStyle w:val="FootnoteReference"/>
          <w:sz w:val="18"/>
          <w:szCs w:val="18"/>
        </w:rPr>
        <w:footnoteRef/>
      </w:r>
      <w:r w:rsidRPr="00A37780">
        <w:rPr>
          <w:sz w:val="18"/>
          <w:szCs w:val="18"/>
        </w:rPr>
        <w:t xml:space="preserve"> </w:t>
      </w:r>
      <w:r w:rsidRPr="00A37780">
        <w:rPr>
          <w:sz w:val="18"/>
          <w:szCs w:val="18"/>
          <w:lang w:val="en-AU"/>
        </w:rPr>
        <w:t xml:space="preserve">AllergenOnline – </w:t>
      </w:r>
      <w:hyperlink r:id="rId17" w:history="1">
        <w:r w:rsidRPr="00A37780">
          <w:rPr>
            <w:rStyle w:val="Hyperlink"/>
            <w:sz w:val="18"/>
            <w:szCs w:val="18"/>
            <w:lang w:val="en-AU"/>
          </w:rPr>
          <w:t>http://www.allergenonline.org/</w:t>
        </w:r>
      </w:hyperlink>
      <w:r w:rsidRPr="00A37780">
        <w:rPr>
          <w:sz w:val="18"/>
          <w:szCs w:val="18"/>
          <w:lang w:val="en-AU"/>
        </w:rPr>
        <w:t xml:space="preserve"> </w:t>
      </w:r>
    </w:p>
  </w:footnote>
  <w:footnote w:id="28">
    <w:p w14:paraId="5F8E7BFE" w14:textId="77777777" w:rsidR="00362750" w:rsidRPr="00A37780" w:rsidRDefault="00362750" w:rsidP="00F4700F">
      <w:pPr>
        <w:pStyle w:val="FootnoteText"/>
        <w:rPr>
          <w:sz w:val="18"/>
          <w:szCs w:val="18"/>
          <w:lang w:val="en-AU"/>
        </w:rPr>
      </w:pPr>
      <w:r w:rsidRPr="00A37780">
        <w:rPr>
          <w:rStyle w:val="FootnoteReference"/>
          <w:sz w:val="18"/>
          <w:szCs w:val="18"/>
        </w:rPr>
        <w:footnoteRef/>
      </w:r>
      <w:r w:rsidRPr="00A37780">
        <w:rPr>
          <w:sz w:val="18"/>
          <w:szCs w:val="18"/>
        </w:rPr>
        <w:t xml:space="preserve"> </w:t>
      </w:r>
      <w:r w:rsidRPr="00A37780">
        <w:rPr>
          <w:sz w:val="18"/>
          <w:szCs w:val="18"/>
          <w:lang w:val="en-AU"/>
        </w:rPr>
        <w:t xml:space="preserve">GlycoEP - </w:t>
      </w:r>
      <w:hyperlink r:id="rId18" w:history="1">
        <w:r w:rsidRPr="00A37780">
          <w:rPr>
            <w:rStyle w:val="Hyperlink"/>
            <w:sz w:val="18"/>
            <w:szCs w:val="18"/>
            <w:lang w:val="en-AU"/>
          </w:rPr>
          <w:t>http://www.imtech.res.in/raghava/glycoep/index.html</w:t>
        </w:r>
      </w:hyperlink>
      <w:r w:rsidRPr="00A37780">
        <w:rPr>
          <w:sz w:val="18"/>
          <w:szCs w:val="18"/>
          <w:lang w:val="en-AU"/>
        </w:rPr>
        <w:t xml:space="preserve"> </w:t>
      </w:r>
    </w:p>
  </w:footnote>
  <w:footnote w:id="29">
    <w:p w14:paraId="7837A672" w14:textId="77777777" w:rsidR="00362750" w:rsidRPr="00A25ABF" w:rsidRDefault="00362750" w:rsidP="00F4700F">
      <w:pPr>
        <w:pStyle w:val="FootnoteText"/>
        <w:rPr>
          <w:lang w:val="en-AU"/>
        </w:rPr>
      </w:pPr>
      <w:r w:rsidRPr="00A37780">
        <w:rPr>
          <w:rStyle w:val="FootnoteReference"/>
          <w:sz w:val="18"/>
          <w:szCs w:val="18"/>
        </w:rPr>
        <w:footnoteRef/>
      </w:r>
      <w:r w:rsidRPr="00A37780">
        <w:rPr>
          <w:sz w:val="18"/>
          <w:szCs w:val="18"/>
        </w:rPr>
        <w:t xml:space="preserve"> PeptideCutter - </w:t>
      </w:r>
      <w:hyperlink r:id="rId19" w:history="1">
        <w:r w:rsidRPr="00A37780">
          <w:rPr>
            <w:rStyle w:val="Hyperlink"/>
            <w:sz w:val="18"/>
            <w:szCs w:val="18"/>
          </w:rPr>
          <w:t>http://web.expasy.org/peptide_cutter/</w:t>
        </w:r>
      </w:hyperlink>
    </w:p>
  </w:footnote>
  <w:footnote w:id="30">
    <w:p w14:paraId="09F96831" w14:textId="77777777" w:rsidR="00362750" w:rsidRPr="00A37780" w:rsidRDefault="00362750" w:rsidP="00F4700F">
      <w:pPr>
        <w:pStyle w:val="FootnoteText"/>
        <w:rPr>
          <w:sz w:val="18"/>
          <w:szCs w:val="18"/>
          <w:lang w:val="en-AU"/>
        </w:rPr>
      </w:pPr>
      <w:r w:rsidRPr="00A37780">
        <w:rPr>
          <w:rStyle w:val="FootnoteReference"/>
          <w:sz w:val="18"/>
          <w:szCs w:val="18"/>
        </w:rPr>
        <w:footnoteRef/>
      </w:r>
      <w:r w:rsidRPr="00A37780">
        <w:rPr>
          <w:sz w:val="18"/>
          <w:szCs w:val="18"/>
          <w:lang w:val="en-AU"/>
        </w:rPr>
        <w:t>The His tag aids in purification. GFP allows tracking of protein expression by monitoring its fluorescence and is widely used as a fusion partner for soluble expression. Neither peptide is considered likely to affect proteolysis or the detection of digestion products.</w:t>
      </w:r>
    </w:p>
  </w:footnote>
  <w:footnote w:id="31">
    <w:p w14:paraId="401ECE2F" w14:textId="77777777" w:rsidR="00362750" w:rsidRPr="00856B41" w:rsidRDefault="00362750" w:rsidP="00F4700F">
      <w:pPr>
        <w:pStyle w:val="FootnoteText"/>
        <w:rPr>
          <w:lang w:val="en-AU"/>
        </w:rPr>
      </w:pPr>
      <w:r w:rsidRPr="001E4C6F">
        <w:rPr>
          <w:rStyle w:val="FootnoteReference"/>
          <w:sz w:val="18"/>
        </w:rPr>
        <w:footnoteRef/>
      </w:r>
      <w:r w:rsidRPr="001E4C6F">
        <w:rPr>
          <w:sz w:val="18"/>
        </w:rPr>
        <w:t xml:space="preserve"> </w:t>
      </w:r>
      <w:hyperlink r:id="rId20" w:history="1">
        <w:r w:rsidRPr="001E4C6F">
          <w:rPr>
            <w:rStyle w:val="Hyperlink"/>
            <w:sz w:val="18"/>
            <w:lang w:val="en-AU"/>
          </w:rPr>
          <w:t>http://www.foodstandards.gov.au/consumer/chemicals/maxresidue/Pages/default.aspx</w:t>
        </w:r>
      </w:hyperlink>
      <w:r w:rsidRPr="001E4C6F">
        <w:rPr>
          <w:sz w:val="18"/>
          <w:lang w:val="en-AU"/>
        </w:rPr>
        <w:t xml:space="preserve"> </w:t>
      </w:r>
    </w:p>
  </w:footnote>
  <w:footnote w:id="32">
    <w:p w14:paraId="78D8A541" w14:textId="77777777" w:rsidR="00362750" w:rsidRPr="00A37780" w:rsidRDefault="00362750">
      <w:pPr>
        <w:pStyle w:val="FootnoteText"/>
        <w:rPr>
          <w:sz w:val="18"/>
          <w:szCs w:val="18"/>
          <w:lang w:val="en-AU"/>
        </w:rPr>
      </w:pPr>
      <w:r w:rsidRPr="00A37780">
        <w:rPr>
          <w:rStyle w:val="FootnoteReference"/>
          <w:sz w:val="18"/>
          <w:szCs w:val="18"/>
        </w:rPr>
        <w:footnoteRef/>
      </w:r>
      <w:r w:rsidRPr="00A37780">
        <w:rPr>
          <w:sz w:val="18"/>
          <w:szCs w:val="18"/>
        </w:rPr>
        <w:t xml:space="preserve"> Nurrabiel (2 sites), Douglas, Green Lake, Toolondo, Gymbowen, Kaniva, Ararat.</w:t>
      </w:r>
    </w:p>
  </w:footnote>
  <w:footnote w:id="33">
    <w:p w14:paraId="2A48BA0E" w14:textId="77777777" w:rsidR="00362750" w:rsidRPr="00652204" w:rsidRDefault="00362750" w:rsidP="00F4700F">
      <w:pPr>
        <w:pStyle w:val="FootnoteText"/>
        <w:rPr>
          <w:lang w:val="en-AU"/>
        </w:rPr>
      </w:pPr>
      <w:r w:rsidRPr="00A37780">
        <w:rPr>
          <w:rStyle w:val="FootnoteReference"/>
          <w:sz w:val="18"/>
          <w:szCs w:val="18"/>
        </w:rPr>
        <w:footnoteRef/>
      </w:r>
      <w:r w:rsidRPr="00A37780">
        <w:rPr>
          <w:sz w:val="18"/>
          <w:szCs w:val="18"/>
        </w:rPr>
        <w:t xml:space="preserve"> </w:t>
      </w:r>
      <w:r w:rsidRPr="00A37780">
        <w:rPr>
          <w:bCs/>
          <w:iCs/>
          <w:color w:val="000000" w:themeColor="text1"/>
          <w:sz w:val="18"/>
          <w:szCs w:val="18"/>
          <w:lang w:val="en-AU"/>
        </w:rPr>
        <w:t>AV Zircon, AV Garnet, ATR Bonito, ATR Gem, ATR Wahoo, ATR Stingray, Monola 515TT</w:t>
      </w:r>
    </w:p>
  </w:footnote>
  <w:footnote w:id="34">
    <w:p w14:paraId="43168646" w14:textId="77777777" w:rsidR="00362750" w:rsidRPr="00A006D0" w:rsidRDefault="00362750" w:rsidP="00F4700F">
      <w:pPr>
        <w:pStyle w:val="FootnoteText"/>
        <w:rPr>
          <w:rFonts w:cs="Arial"/>
          <w:color w:val="000000" w:themeColor="text1"/>
        </w:rPr>
      </w:pPr>
      <w:r w:rsidRPr="001E4C6F">
        <w:rPr>
          <w:rStyle w:val="FootnoteReference"/>
          <w:rFonts w:cs="Arial"/>
          <w:color w:val="000000" w:themeColor="text1"/>
          <w:sz w:val="18"/>
        </w:rPr>
        <w:footnoteRef/>
      </w:r>
      <w:r w:rsidRPr="001E4C6F">
        <w:rPr>
          <w:rFonts w:cs="Arial"/>
          <w:color w:val="000000" w:themeColor="text1"/>
          <w:sz w:val="18"/>
        </w:rPr>
        <w:t xml:space="preserve"> SAS website - </w:t>
      </w:r>
      <w:hyperlink r:id="rId21" w:history="1">
        <w:r w:rsidRPr="001E4C6F">
          <w:rPr>
            <w:rStyle w:val="Hyperlink"/>
            <w:rFonts w:cs="Arial"/>
            <w:sz w:val="18"/>
          </w:rPr>
          <w:t>http://www.sas.com/technologies/analytics/statistics/stat/index.html</w:t>
        </w:r>
      </w:hyperlink>
    </w:p>
  </w:footnote>
  <w:footnote w:id="35">
    <w:p w14:paraId="522A0771" w14:textId="77777777" w:rsidR="00362750" w:rsidRPr="001E4C6F" w:rsidRDefault="00362750" w:rsidP="00F4700F">
      <w:pPr>
        <w:rPr>
          <w:rFonts w:cs="Arial"/>
          <w:color w:val="000000" w:themeColor="text1"/>
          <w:sz w:val="16"/>
          <w:szCs w:val="18"/>
        </w:rPr>
      </w:pPr>
      <w:r w:rsidRPr="001E4C6F">
        <w:rPr>
          <w:rFonts w:cs="Arial"/>
          <w:color w:val="000000" w:themeColor="text1"/>
          <w:sz w:val="18"/>
          <w:szCs w:val="20"/>
          <w:vertAlign w:val="superscript"/>
        </w:rPr>
        <w:footnoteRef/>
      </w:r>
      <w:r w:rsidRPr="001E4C6F">
        <w:rPr>
          <w:rFonts w:cs="Arial"/>
          <w:color w:val="000000" w:themeColor="text1"/>
          <w:sz w:val="18"/>
          <w:szCs w:val="20"/>
        </w:rPr>
        <w:t xml:space="preserve"> Published literature for canola includes Wang et al </w:t>
      </w:r>
      <w:r w:rsidRPr="001E4C6F">
        <w:rPr>
          <w:rFonts w:cs="Arial"/>
          <w:noProof/>
          <w:color w:val="000000" w:themeColor="text1"/>
          <w:sz w:val="18"/>
          <w:szCs w:val="20"/>
        </w:rPr>
        <w:t>(1999)</w:t>
      </w:r>
      <w:r w:rsidRPr="001E4C6F">
        <w:rPr>
          <w:rFonts w:cs="Arial"/>
          <w:color w:val="000000" w:themeColor="text1"/>
          <w:sz w:val="18"/>
          <w:szCs w:val="20"/>
        </w:rPr>
        <w:t xml:space="preserve">, Pritchard et al </w:t>
      </w:r>
      <w:r w:rsidRPr="001E4C6F">
        <w:rPr>
          <w:rFonts w:cs="Arial"/>
          <w:noProof/>
          <w:color w:val="000000" w:themeColor="text1"/>
          <w:sz w:val="18"/>
          <w:szCs w:val="20"/>
        </w:rPr>
        <w:t>(2000)</w:t>
      </w:r>
      <w:r w:rsidRPr="001E4C6F">
        <w:rPr>
          <w:rFonts w:cs="Arial"/>
          <w:color w:val="000000" w:themeColor="text1"/>
          <w:sz w:val="18"/>
          <w:szCs w:val="20"/>
        </w:rPr>
        <w:t xml:space="preserve">, </w:t>
      </w:r>
      <w:r w:rsidRPr="001E4C6F">
        <w:rPr>
          <w:rFonts w:eastAsiaTheme="minorHAnsi" w:cs="Arial"/>
          <w:bCs/>
          <w:sz w:val="18"/>
          <w:szCs w:val="20"/>
          <w:lang w:val="en-US"/>
        </w:rPr>
        <w:t>Szmigielska</w:t>
      </w:r>
      <w:r w:rsidRPr="001E4C6F">
        <w:rPr>
          <w:rFonts w:cs="Arial"/>
          <w:color w:val="000000" w:themeColor="text1"/>
          <w:sz w:val="18"/>
          <w:szCs w:val="20"/>
        </w:rPr>
        <w:t xml:space="preserve"> et al </w:t>
      </w:r>
      <w:r w:rsidRPr="001E4C6F">
        <w:rPr>
          <w:rFonts w:cs="Arial"/>
          <w:noProof/>
          <w:color w:val="000000" w:themeColor="text1"/>
          <w:sz w:val="18"/>
          <w:szCs w:val="20"/>
        </w:rPr>
        <w:t>(2000)</w:t>
      </w:r>
      <w:r w:rsidRPr="001E4C6F">
        <w:rPr>
          <w:rFonts w:cs="Arial"/>
          <w:color w:val="000000" w:themeColor="text1"/>
          <w:sz w:val="18"/>
          <w:szCs w:val="20"/>
        </w:rPr>
        <w:t xml:space="preserve">, Marwede et al </w:t>
      </w:r>
      <w:r w:rsidRPr="001E4C6F">
        <w:rPr>
          <w:rFonts w:cs="Arial"/>
          <w:noProof/>
          <w:color w:val="000000" w:themeColor="text1"/>
          <w:sz w:val="18"/>
          <w:szCs w:val="20"/>
        </w:rPr>
        <w:t>(2004)</w:t>
      </w:r>
      <w:r w:rsidRPr="001E4C6F">
        <w:rPr>
          <w:rFonts w:cs="Arial"/>
          <w:color w:val="000000" w:themeColor="text1"/>
          <w:sz w:val="18"/>
          <w:szCs w:val="20"/>
        </w:rPr>
        <w:t xml:space="preserve">, Barthet &amp; Daun </w:t>
      </w:r>
      <w:r w:rsidRPr="001E4C6F">
        <w:rPr>
          <w:rFonts w:cs="Arial"/>
          <w:noProof/>
          <w:color w:val="000000" w:themeColor="text1"/>
          <w:sz w:val="18"/>
          <w:szCs w:val="20"/>
        </w:rPr>
        <w:t>(2005)</w:t>
      </w:r>
      <w:r w:rsidRPr="001E4C6F">
        <w:rPr>
          <w:rFonts w:cs="Arial"/>
          <w:color w:val="000000" w:themeColor="text1"/>
          <w:sz w:val="18"/>
          <w:szCs w:val="20"/>
        </w:rPr>
        <w:t xml:space="preserve">, Brand et al </w:t>
      </w:r>
      <w:r w:rsidRPr="001E4C6F">
        <w:rPr>
          <w:rFonts w:cs="Arial"/>
          <w:noProof/>
          <w:color w:val="000000" w:themeColor="text1"/>
          <w:sz w:val="18"/>
          <w:szCs w:val="20"/>
        </w:rPr>
        <w:t>(2007)</w:t>
      </w:r>
      <w:r w:rsidRPr="001E4C6F">
        <w:rPr>
          <w:rFonts w:cs="Arial"/>
          <w:color w:val="000000" w:themeColor="text1"/>
          <w:sz w:val="18"/>
          <w:szCs w:val="20"/>
        </w:rPr>
        <w:t xml:space="preserve">, Seberry et al </w:t>
      </w:r>
      <w:r w:rsidRPr="001E4C6F">
        <w:rPr>
          <w:rFonts w:cs="Arial"/>
          <w:noProof/>
          <w:color w:val="000000" w:themeColor="text1"/>
          <w:sz w:val="18"/>
          <w:szCs w:val="20"/>
        </w:rPr>
        <w:t>(2007)</w:t>
      </w:r>
      <w:r w:rsidRPr="001E4C6F">
        <w:rPr>
          <w:rFonts w:cs="Arial"/>
          <w:color w:val="000000" w:themeColor="text1"/>
          <w:sz w:val="18"/>
          <w:szCs w:val="20"/>
        </w:rPr>
        <w:t xml:space="preserve">, Spragg &amp; Mailer </w:t>
      </w:r>
      <w:r w:rsidRPr="001E4C6F">
        <w:rPr>
          <w:rFonts w:cs="Arial"/>
          <w:noProof/>
          <w:color w:val="000000" w:themeColor="text1"/>
          <w:sz w:val="18"/>
          <w:szCs w:val="20"/>
        </w:rPr>
        <w:t>(2007)</w:t>
      </w:r>
      <w:r w:rsidRPr="001E4C6F">
        <w:rPr>
          <w:rFonts w:cs="Arial"/>
          <w:color w:val="000000" w:themeColor="text1"/>
          <w:sz w:val="18"/>
          <w:szCs w:val="20"/>
        </w:rPr>
        <w:t xml:space="preserve">, OECD </w:t>
      </w:r>
      <w:r w:rsidRPr="001E4C6F">
        <w:rPr>
          <w:rFonts w:cs="Arial"/>
          <w:noProof/>
          <w:color w:val="000000" w:themeColor="text1"/>
          <w:sz w:val="18"/>
          <w:szCs w:val="20"/>
        </w:rPr>
        <w:t>(2011)</w:t>
      </w:r>
      <w:r w:rsidRPr="001E4C6F">
        <w:rPr>
          <w:rFonts w:cs="Arial"/>
          <w:color w:val="000000" w:themeColor="text1"/>
          <w:sz w:val="18"/>
          <w:szCs w:val="20"/>
        </w:rPr>
        <w:t xml:space="preserve">, Dairy One Cooperative </w:t>
      </w:r>
      <w:r w:rsidRPr="001E4C6F">
        <w:rPr>
          <w:rFonts w:cs="Arial"/>
          <w:noProof/>
          <w:color w:val="000000" w:themeColor="text1"/>
          <w:sz w:val="18"/>
          <w:szCs w:val="20"/>
        </w:rPr>
        <w:t>(2011)</w:t>
      </w:r>
      <w:r w:rsidRPr="001E4C6F">
        <w:rPr>
          <w:rFonts w:cs="Arial"/>
          <w:color w:val="000000" w:themeColor="text1"/>
          <w:sz w:val="18"/>
          <w:szCs w:val="20"/>
        </w:rPr>
        <w:t>.</w:t>
      </w:r>
    </w:p>
  </w:footnote>
  <w:footnote w:id="36">
    <w:p w14:paraId="316C55FD" w14:textId="77777777" w:rsidR="00362750" w:rsidRPr="005F6F96" w:rsidRDefault="00362750">
      <w:pPr>
        <w:pStyle w:val="FootnoteText"/>
        <w:rPr>
          <w:lang w:val="en-AU"/>
        </w:rPr>
      </w:pPr>
      <w:r w:rsidRPr="009F5ADC">
        <w:rPr>
          <w:rStyle w:val="FootnoteReference"/>
          <w:rFonts w:cs="Arial"/>
          <w:sz w:val="18"/>
          <w:szCs w:val="18"/>
        </w:rPr>
        <w:footnoteRef/>
      </w:r>
      <w:r w:rsidRPr="009F5ADC">
        <w:rPr>
          <w:rFonts w:cs="Arial"/>
          <w:sz w:val="18"/>
          <w:szCs w:val="18"/>
        </w:rPr>
        <w:t xml:space="preserve"> </w:t>
      </w:r>
      <w:r w:rsidRPr="009F5ADC">
        <w:rPr>
          <w:rFonts w:cs="Arial"/>
          <w:sz w:val="18"/>
          <w:szCs w:val="18"/>
          <w:lang w:val="en-AU"/>
        </w:rPr>
        <w:t xml:space="preserve">Very limited data available – value of 4.0% obtained from Vingering et al </w:t>
      </w:r>
      <w:r w:rsidRPr="009F5ADC">
        <w:rPr>
          <w:rFonts w:cs="Arial"/>
          <w:noProof/>
          <w:sz w:val="18"/>
          <w:szCs w:val="18"/>
          <w:lang w:val="en-AU"/>
        </w:rPr>
        <w:t>(2010)</w:t>
      </w:r>
    </w:p>
  </w:footnote>
  <w:footnote w:id="37">
    <w:p w14:paraId="38A153D4" w14:textId="77777777" w:rsidR="00362750" w:rsidRPr="0069712D" w:rsidRDefault="00362750">
      <w:pPr>
        <w:pStyle w:val="FootnoteText"/>
        <w:rPr>
          <w:sz w:val="18"/>
          <w:szCs w:val="18"/>
          <w:lang w:val="en-AU"/>
        </w:rPr>
      </w:pPr>
      <w:r w:rsidRPr="0069712D">
        <w:rPr>
          <w:rStyle w:val="FootnoteReference"/>
          <w:sz w:val="18"/>
          <w:szCs w:val="18"/>
        </w:rPr>
        <w:footnoteRef/>
      </w:r>
      <w:r w:rsidRPr="0069712D">
        <w:rPr>
          <w:sz w:val="18"/>
          <w:szCs w:val="18"/>
        </w:rPr>
        <w:t xml:space="preserve"> </w:t>
      </w:r>
      <w:r w:rsidRPr="0069712D">
        <w:rPr>
          <w:sz w:val="18"/>
          <w:szCs w:val="18"/>
          <w:lang w:val="en-AU"/>
        </w:rPr>
        <w:t>All website references were current as of 19 May 2017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A6EB9" w14:textId="77777777" w:rsidR="00362750" w:rsidRDefault="00362750">
    <w:pPr>
      <w:pStyle w:val="Header"/>
      <w:jc w:val="center"/>
      <w:rPr>
        <w:b/>
        <w:bCs/>
      </w:rPr>
    </w:pPr>
    <w:r>
      <w:rPr>
        <w:b/>
        <w:bCs/>
      </w:rPr>
      <w:t>BOARD-IN-CONFIDENCE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24FB8"/>
    <w:multiLevelType w:val="multilevel"/>
    <w:tmpl w:val="2D3CCACE"/>
    <w:lvl w:ilvl="0">
      <w:start w:val="3"/>
      <w:numFmt w:val="decimal"/>
      <w:lvlText w:val="%1"/>
      <w:lvlJc w:val="left"/>
      <w:pPr>
        <w:ind w:left="405" w:hanging="405"/>
      </w:pPr>
      <w:rPr>
        <w:rFonts w:hint="default"/>
      </w:rPr>
    </w:lvl>
    <w:lvl w:ilvl="1">
      <w:start w:val="6"/>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935796B"/>
    <w:multiLevelType w:val="hybridMultilevel"/>
    <w:tmpl w:val="AB52F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963D77"/>
    <w:multiLevelType w:val="hybridMultilevel"/>
    <w:tmpl w:val="7632DC76"/>
    <w:lvl w:ilvl="0" w:tplc="AB405820">
      <w:start w:val="1"/>
      <w:numFmt w:val="bullet"/>
      <w:pStyle w:val="FSBullet3"/>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1A030D91"/>
    <w:multiLevelType w:val="hybridMultilevel"/>
    <w:tmpl w:val="3ECEB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B70F40"/>
    <w:multiLevelType w:val="hybridMultilevel"/>
    <w:tmpl w:val="7902B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144494"/>
    <w:multiLevelType w:val="hybridMultilevel"/>
    <w:tmpl w:val="74EAC53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B86504"/>
    <w:multiLevelType w:val="hybridMultilevel"/>
    <w:tmpl w:val="293C27C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26054271"/>
    <w:multiLevelType w:val="hybridMultilevel"/>
    <w:tmpl w:val="7AC0B316"/>
    <w:lvl w:ilvl="0" w:tplc="FDFEA674">
      <w:start w:val="1"/>
      <w:numFmt w:val="bullet"/>
      <w:pStyle w:val="FSBullet1"/>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89078B"/>
    <w:multiLevelType w:val="hybridMultilevel"/>
    <w:tmpl w:val="5336BEC4"/>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9" w15:restartNumberingAfterBreak="0">
    <w:nsid w:val="2E2042CC"/>
    <w:multiLevelType w:val="hybridMultilevel"/>
    <w:tmpl w:val="8C5C1D0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AB63CA"/>
    <w:multiLevelType w:val="hybridMultilevel"/>
    <w:tmpl w:val="EFE6F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AD7881"/>
    <w:multiLevelType w:val="hybridMultilevel"/>
    <w:tmpl w:val="6A56C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947DBE"/>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3AC12E2A"/>
    <w:multiLevelType w:val="hybridMultilevel"/>
    <w:tmpl w:val="98581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73095D"/>
    <w:multiLevelType w:val="hybridMultilevel"/>
    <w:tmpl w:val="DA78F074"/>
    <w:lvl w:ilvl="0" w:tplc="62E4550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5E23B5C"/>
    <w:multiLevelType w:val="hybridMultilevel"/>
    <w:tmpl w:val="15E2C8B4"/>
    <w:lvl w:ilvl="0" w:tplc="B234E9C4">
      <w:start w:val="1"/>
      <w:numFmt w:val="bullet"/>
      <w:pStyle w:val="FSBullet2"/>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15:restartNumberingAfterBreak="0">
    <w:nsid w:val="470C694E"/>
    <w:multiLevelType w:val="multilevel"/>
    <w:tmpl w:val="21263B66"/>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86E6349"/>
    <w:multiLevelType w:val="hybridMultilevel"/>
    <w:tmpl w:val="43C41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6F7E78"/>
    <w:multiLevelType w:val="hybridMultilevel"/>
    <w:tmpl w:val="429CBF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94325E"/>
    <w:multiLevelType w:val="hybridMultilevel"/>
    <w:tmpl w:val="F6C6A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7B26D2"/>
    <w:multiLevelType w:val="hybridMultilevel"/>
    <w:tmpl w:val="16C00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EC0330"/>
    <w:multiLevelType w:val="hybridMultilevel"/>
    <w:tmpl w:val="0A0CD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5123B6"/>
    <w:multiLevelType w:val="hybridMultilevel"/>
    <w:tmpl w:val="8034C782"/>
    <w:lvl w:ilvl="0" w:tplc="08090001">
      <w:start w:val="1"/>
      <w:numFmt w:val="bullet"/>
      <w:lvlText w:val=""/>
      <w:lvlJc w:val="left"/>
      <w:pPr>
        <w:ind w:left="19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7756E2"/>
    <w:multiLevelType w:val="hybridMultilevel"/>
    <w:tmpl w:val="B7802080"/>
    <w:lvl w:ilvl="0" w:tplc="80A261D6">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A512071"/>
    <w:multiLevelType w:val="hybridMultilevel"/>
    <w:tmpl w:val="820EB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A82FE5"/>
    <w:multiLevelType w:val="hybridMultilevel"/>
    <w:tmpl w:val="46D6F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3D6D0D"/>
    <w:multiLevelType w:val="hybridMultilevel"/>
    <w:tmpl w:val="C6203F1A"/>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7" w15:restartNumberingAfterBreak="0">
    <w:nsid w:val="62EA0352"/>
    <w:multiLevelType w:val="hybridMultilevel"/>
    <w:tmpl w:val="18A03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BD346A"/>
    <w:multiLevelType w:val="hybridMultilevel"/>
    <w:tmpl w:val="0D4A2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321B2D"/>
    <w:multiLevelType w:val="hybridMultilevel"/>
    <w:tmpl w:val="F4B8C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6A6A3A"/>
    <w:multiLevelType w:val="hybridMultilevel"/>
    <w:tmpl w:val="1382A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95549A"/>
    <w:multiLevelType w:val="hybridMultilevel"/>
    <w:tmpl w:val="BB0EB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DB5106"/>
    <w:multiLevelType w:val="hybridMultilevel"/>
    <w:tmpl w:val="32C8B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59319C"/>
    <w:multiLevelType w:val="hybridMultilevel"/>
    <w:tmpl w:val="F67C9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755AD1"/>
    <w:multiLevelType w:val="hybridMultilevel"/>
    <w:tmpl w:val="407E9A48"/>
    <w:lvl w:ilvl="0" w:tplc="EEB42172">
      <w:start w:val="1"/>
      <w:numFmt w:val="bullet"/>
      <w:lvlText w:val=""/>
      <w:lvlJc w:val="left"/>
      <w:pPr>
        <w:ind w:left="360" w:hanging="360"/>
      </w:pPr>
      <w:rPr>
        <w:rFonts w:ascii="Symbol" w:hAnsi="Symbo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35" w15:restartNumberingAfterBreak="0">
    <w:nsid w:val="76FA3875"/>
    <w:multiLevelType w:val="hybridMultilevel"/>
    <w:tmpl w:val="36A84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201F1C"/>
    <w:multiLevelType w:val="hybridMultilevel"/>
    <w:tmpl w:val="6896E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AF1067"/>
    <w:multiLevelType w:val="hybridMultilevel"/>
    <w:tmpl w:val="C3B22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CC1C10"/>
    <w:multiLevelType w:val="hybridMultilevel"/>
    <w:tmpl w:val="B73AA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2"/>
  </w:num>
  <w:num w:numId="3">
    <w:abstractNumId w:val="12"/>
  </w:num>
  <w:num w:numId="4">
    <w:abstractNumId w:val="12"/>
  </w:num>
  <w:num w:numId="5">
    <w:abstractNumId w:val="12"/>
  </w:num>
  <w:num w:numId="6">
    <w:abstractNumId w:val="12"/>
  </w:num>
  <w:num w:numId="7">
    <w:abstractNumId w:val="12"/>
  </w:num>
  <w:num w:numId="8">
    <w:abstractNumId w:val="34"/>
  </w:num>
  <w:num w:numId="9">
    <w:abstractNumId w:val="14"/>
  </w:num>
  <w:num w:numId="10">
    <w:abstractNumId w:val="23"/>
  </w:num>
  <w:num w:numId="11">
    <w:abstractNumId w:val="34"/>
  </w:num>
  <w:num w:numId="12">
    <w:abstractNumId w:val="14"/>
  </w:num>
  <w:num w:numId="13">
    <w:abstractNumId w:val="23"/>
  </w:num>
  <w:num w:numId="14">
    <w:abstractNumId w:val="7"/>
  </w:num>
  <w:num w:numId="15">
    <w:abstractNumId w:val="15"/>
  </w:num>
  <w:num w:numId="16">
    <w:abstractNumId w:val="2"/>
  </w:num>
  <w:num w:numId="17">
    <w:abstractNumId w:val="38"/>
  </w:num>
  <w:num w:numId="18">
    <w:abstractNumId w:val="8"/>
  </w:num>
  <w:num w:numId="19">
    <w:abstractNumId w:val="26"/>
  </w:num>
  <w:num w:numId="20">
    <w:abstractNumId w:val="29"/>
  </w:num>
  <w:num w:numId="21">
    <w:abstractNumId w:val="33"/>
  </w:num>
  <w:num w:numId="22">
    <w:abstractNumId w:val="37"/>
  </w:num>
  <w:num w:numId="23">
    <w:abstractNumId w:val="28"/>
  </w:num>
  <w:num w:numId="24">
    <w:abstractNumId w:val="9"/>
  </w:num>
  <w:num w:numId="25">
    <w:abstractNumId w:val="18"/>
  </w:num>
  <w:num w:numId="26">
    <w:abstractNumId w:val="5"/>
  </w:num>
  <w:num w:numId="27">
    <w:abstractNumId w:val="17"/>
  </w:num>
  <w:num w:numId="28">
    <w:abstractNumId w:val="36"/>
  </w:num>
  <w:num w:numId="29">
    <w:abstractNumId w:val="4"/>
  </w:num>
  <w:num w:numId="30">
    <w:abstractNumId w:val="3"/>
  </w:num>
  <w:num w:numId="31">
    <w:abstractNumId w:val="20"/>
  </w:num>
  <w:num w:numId="32">
    <w:abstractNumId w:val="31"/>
  </w:num>
  <w:num w:numId="33">
    <w:abstractNumId w:val="32"/>
  </w:num>
  <w:num w:numId="34">
    <w:abstractNumId w:val="0"/>
  </w:num>
  <w:num w:numId="35">
    <w:abstractNumId w:val="11"/>
  </w:num>
  <w:num w:numId="36">
    <w:abstractNumId w:val="19"/>
  </w:num>
  <w:num w:numId="37">
    <w:abstractNumId w:val="1"/>
  </w:num>
  <w:num w:numId="38">
    <w:abstractNumId w:val="10"/>
  </w:num>
  <w:num w:numId="39">
    <w:abstractNumId w:val="22"/>
  </w:num>
  <w:num w:numId="40">
    <w:abstractNumId w:val="21"/>
  </w:num>
  <w:num w:numId="41">
    <w:abstractNumId w:val="13"/>
  </w:num>
  <w:num w:numId="42">
    <w:abstractNumId w:val="24"/>
  </w:num>
  <w:num w:numId="43">
    <w:abstractNumId w:val="27"/>
  </w:num>
  <w:num w:numId="44">
    <w:abstractNumId w:val="6"/>
  </w:num>
  <w:num w:numId="45">
    <w:abstractNumId w:val="25"/>
  </w:num>
  <w:num w:numId="46">
    <w:abstractNumId w:val="30"/>
  </w:num>
  <w:num w:numId="47">
    <w:abstractNumId w:val="35"/>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inkAnnotations="0"/>
  <w:defaultTabStop w:val="56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REFMGR.InstantFormat" w:val="&lt;ENInstantFormat&gt;&lt;Enabled&gt;0&lt;/Enabled&gt;&lt;ScanUnformatted&gt;1&lt;/ScanUnformatted&gt;&lt;ScanChanges&gt;1&lt;/ScanChanges&gt;&lt;/ENInstantFormat&gt;"/>
  </w:docVars>
  <w:rsids>
    <w:rsidRoot w:val="00B730D3"/>
    <w:rsid w:val="00002047"/>
    <w:rsid w:val="0000542C"/>
    <w:rsid w:val="00026D96"/>
    <w:rsid w:val="00037B4C"/>
    <w:rsid w:val="00041643"/>
    <w:rsid w:val="00046A65"/>
    <w:rsid w:val="000622E7"/>
    <w:rsid w:val="00066854"/>
    <w:rsid w:val="00066D85"/>
    <w:rsid w:val="000743FE"/>
    <w:rsid w:val="00081E60"/>
    <w:rsid w:val="000A3881"/>
    <w:rsid w:val="000A38F8"/>
    <w:rsid w:val="000A7584"/>
    <w:rsid w:val="000C5347"/>
    <w:rsid w:val="000E0FB2"/>
    <w:rsid w:val="000E135C"/>
    <w:rsid w:val="000F2196"/>
    <w:rsid w:val="000F4A47"/>
    <w:rsid w:val="000F607F"/>
    <w:rsid w:val="00104FD9"/>
    <w:rsid w:val="0010689A"/>
    <w:rsid w:val="00106A10"/>
    <w:rsid w:val="00116597"/>
    <w:rsid w:val="00127F9F"/>
    <w:rsid w:val="001734EA"/>
    <w:rsid w:val="00184403"/>
    <w:rsid w:val="00184532"/>
    <w:rsid w:val="0019041D"/>
    <w:rsid w:val="00191770"/>
    <w:rsid w:val="0019255E"/>
    <w:rsid w:val="001A4FEE"/>
    <w:rsid w:val="001C3E95"/>
    <w:rsid w:val="001C5126"/>
    <w:rsid w:val="001C7B69"/>
    <w:rsid w:val="001D0413"/>
    <w:rsid w:val="001D3057"/>
    <w:rsid w:val="001E5563"/>
    <w:rsid w:val="001E5FD6"/>
    <w:rsid w:val="001E696B"/>
    <w:rsid w:val="00200891"/>
    <w:rsid w:val="00206C9B"/>
    <w:rsid w:val="0021212D"/>
    <w:rsid w:val="00213AF8"/>
    <w:rsid w:val="002211EE"/>
    <w:rsid w:val="002232B1"/>
    <w:rsid w:val="00234C31"/>
    <w:rsid w:val="00283B4B"/>
    <w:rsid w:val="00290A25"/>
    <w:rsid w:val="002A12AE"/>
    <w:rsid w:val="002C2CBE"/>
    <w:rsid w:val="002D53F0"/>
    <w:rsid w:val="002F5528"/>
    <w:rsid w:val="00307C55"/>
    <w:rsid w:val="003167B9"/>
    <w:rsid w:val="0032688E"/>
    <w:rsid w:val="003275A1"/>
    <w:rsid w:val="0033021F"/>
    <w:rsid w:val="00341D25"/>
    <w:rsid w:val="00343159"/>
    <w:rsid w:val="00343362"/>
    <w:rsid w:val="00362750"/>
    <w:rsid w:val="003675F5"/>
    <w:rsid w:val="00377CF3"/>
    <w:rsid w:val="00381C4D"/>
    <w:rsid w:val="003A01FB"/>
    <w:rsid w:val="003C10C1"/>
    <w:rsid w:val="003E5E61"/>
    <w:rsid w:val="003F153F"/>
    <w:rsid w:val="00404702"/>
    <w:rsid w:val="00441D77"/>
    <w:rsid w:val="00443F05"/>
    <w:rsid w:val="00485D11"/>
    <w:rsid w:val="00486619"/>
    <w:rsid w:val="004D2FBD"/>
    <w:rsid w:val="004D3868"/>
    <w:rsid w:val="004E6694"/>
    <w:rsid w:val="005075EE"/>
    <w:rsid w:val="00510EFB"/>
    <w:rsid w:val="00514074"/>
    <w:rsid w:val="0054036E"/>
    <w:rsid w:val="0054380B"/>
    <w:rsid w:val="00546E58"/>
    <w:rsid w:val="005478CB"/>
    <w:rsid w:val="00555DAE"/>
    <w:rsid w:val="00571591"/>
    <w:rsid w:val="005B0E85"/>
    <w:rsid w:val="005B578D"/>
    <w:rsid w:val="005C1996"/>
    <w:rsid w:val="005C3E78"/>
    <w:rsid w:val="005E1C5C"/>
    <w:rsid w:val="005E4CB4"/>
    <w:rsid w:val="006272FE"/>
    <w:rsid w:val="00631393"/>
    <w:rsid w:val="0066086B"/>
    <w:rsid w:val="006641C8"/>
    <w:rsid w:val="00666527"/>
    <w:rsid w:val="006762BD"/>
    <w:rsid w:val="00681461"/>
    <w:rsid w:val="006A2E2F"/>
    <w:rsid w:val="006B6900"/>
    <w:rsid w:val="006C4394"/>
    <w:rsid w:val="006D43DA"/>
    <w:rsid w:val="006D473E"/>
    <w:rsid w:val="006E4646"/>
    <w:rsid w:val="00701230"/>
    <w:rsid w:val="00703AC8"/>
    <w:rsid w:val="00704DB7"/>
    <w:rsid w:val="007201F8"/>
    <w:rsid w:val="007326DC"/>
    <w:rsid w:val="007339D7"/>
    <w:rsid w:val="00770151"/>
    <w:rsid w:val="007919CA"/>
    <w:rsid w:val="00793DE6"/>
    <w:rsid w:val="007A0505"/>
    <w:rsid w:val="007B1ABF"/>
    <w:rsid w:val="007C7E62"/>
    <w:rsid w:val="007D61AB"/>
    <w:rsid w:val="007F6456"/>
    <w:rsid w:val="00813630"/>
    <w:rsid w:val="00821D48"/>
    <w:rsid w:val="0082675E"/>
    <w:rsid w:val="00830393"/>
    <w:rsid w:val="0083095A"/>
    <w:rsid w:val="00833D5A"/>
    <w:rsid w:val="00844723"/>
    <w:rsid w:val="00853B00"/>
    <w:rsid w:val="00860EE7"/>
    <w:rsid w:val="00877A81"/>
    <w:rsid w:val="00890726"/>
    <w:rsid w:val="008931F6"/>
    <w:rsid w:val="008C1B08"/>
    <w:rsid w:val="008E2339"/>
    <w:rsid w:val="008E2F2B"/>
    <w:rsid w:val="008F459E"/>
    <w:rsid w:val="00935023"/>
    <w:rsid w:val="00940B29"/>
    <w:rsid w:val="00951721"/>
    <w:rsid w:val="00957555"/>
    <w:rsid w:val="009806A5"/>
    <w:rsid w:val="00995D4D"/>
    <w:rsid w:val="009B5DED"/>
    <w:rsid w:val="009B784F"/>
    <w:rsid w:val="009D5DCF"/>
    <w:rsid w:val="009E265A"/>
    <w:rsid w:val="009E7293"/>
    <w:rsid w:val="00A027ED"/>
    <w:rsid w:val="00A03F98"/>
    <w:rsid w:val="00A04314"/>
    <w:rsid w:val="00A13E00"/>
    <w:rsid w:val="00A25B29"/>
    <w:rsid w:val="00A26F82"/>
    <w:rsid w:val="00A41D33"/>
    <w:rsid w:val="00A74AE4"/>
    <w:rsid w:val="00A808E9"/>
    <w:rsid w:val="00A81995"/>
    <w:rsid w:val="00A87A80"/>
    <w:rsid w:val="00AA6FDD"/>
    <w:rsid w:val="00AC0F48"/>
    <w:rsid w:val="00AC3F85"/>
    <w:rsid w:val="00AC404A"/>
    <w:rsid w:val="00AD541D"/>
    <w:rsid w:val="00AF4D6C"/>
    <w:rsid w:val="00B0035F"/>
    <w:rsid w:val="00B23739"/>
    <w:rsid w:val="00B41D3B"/>
    <w:rsid w:val="00B41DD6"/>
    <w:rsid w:val="00B43460"/>
    <w:rsid w:val="00B52EE3"/>
    <w:rsid w:val="00B53154"/>
    <w:rsid w:val="00B54B5F"/>
    <w:rsid w:val="00B72074"/>
    <w:rsid w:val="00B730D3"/>
    <w:rsid w:val="00B81862"/>
    <w:rsid w:val="00BB364B"/>
    <w:rsid w:val="00BC1869"/>
    <w:rsid w:val="00BC2133"/>
    <w:rsid w:val="00BE4F3A"/>
    <w:rsid w:val="00C019A6"/>
    <w:rsid w:val="00C37390"/>
    <w:rsid w:val="00C43040"/>
    <w:rsid w:val="00C51D8D"/>
    <w:rsid w:val="00C572A2"/>
    <w:rsid w:val="00C640A6"/>
    <w:rsid w:val="00C83A17"/>
    <w:rsid w:val="00CC1F52"/>
    <w:rsid w:val="00CD71B3"/>
    <w:rsid w:val="00CF152B"/>
    <w:rsid w:val="00CF3D8C"/>
    <w:rsid w:val="00CF4005"/>
    <w:rsid w:val="00D00678"/>
    <w:rsid w:val="00D0514D"/>
    <w:rsid w:val="00D15BB8"/>
    <w:rsid w:val="00D50030"/>
    <w:rsid w:val="00D51021"/>
    <w:rsid w:val="00D5526B"/>
    <w:rsid w:val="00D576DC"/>
    <w:rsid w:val="00D65B78"/>
    <w:rsid w:val="00D65E19"/>
    <w:rsid w:val="00D66962"/>
    <w:rsid w:val="00D75ACA"/>
    <w:rsid w:val="00D83449"/>
    <w:rsid w:val="00D8525F"/>
    <w:rsid w:val="00D87D9C"/>
    <w:rsid w:val="00D905B3"/>
    <w:rsid w:val="00D92B3B"/>
    <w:rsid w:val="00DA7DED"/>
    <w:rsid w:val="00DB7137"/>
    <w:rsid w:val="00DF4A30"/>
    <w:rsid w:val="00E0050C"/>
    <w:rsid w:val="00E0129C"/>
    <w:rsid w:val="00E032A2"/>
    <w:rsid w:val="00E040E8"/>
    <w:rsid w:val="00E12278"/>
    <w:rsid w:val="00E20EDC"/>
    <w:rsid w:val="00E23B62"/>
    <w:rsid w:val="00E2450C"/>
    <w:rsid w:val="00E3009F"/>
    <w:rsid w:val="00E340B5"/>
    <w:rsid w:val="00E4001E"/>
    <w:rsid w:val="00E53ACA"/>
    <w:rsid w:val="00E5751F"/>
    <w:rsid w:val="00E82382"/>
    <w:rsid w:val="00E82E37"/>
    <w:rsid w:val="00E8412D"/>
    <w:rsid w:val="00E9409E"/>
    <w:rsid w:val="00EB71F7"/>
    <w:rsid w:val="00EC65E9"/>
    <w:rsid w:val="00EE4AFE"/>
    <w:rsid w:val="00F4105E"/>
    <w:rsid w:val="00F4700F"/>
    <w:rsid w:val="00F616DA"/>
    <w:rsid w:val="00F71655"/>
    <w:rsid w:val="00F74E28"/>
    <w:rsid w:val="00F76F95"/>
    <w:rsid w:val="00FA4E70"/>
    <w:rsid w:val="00FB25CF"/>
    <w:rsid w:val="00FB4C9E"/>
    <w:rsid w:val="00FD4B8D"/>
    <w:rsid w:val="00FE06F3"/>
    <w:rsid w:val="00FE673B"/>
    <w:rsid w:val="00FF2521"/>
    <w:rsid w:val="00FF55E9"/>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8051FF"/>
  <w15:docId w15:val="{A3F8B136-386C-448B-881E-9DF5A8561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AU" w:eastAsia="en-US" w:bidi="ar-SA"/>
      </w:rPr>
    </w:rPrDefault>
    <w:pPrDefault/>
  </w:docDefaults>
  <w:latentStyles w:defLockedState="0" w:defUIPriority="99" w:defSemiHidden="0" w:defUnhideWhenUsed="0" w:defQFormat="0" w:count="371">
    <w:lsdException w:name="Normal" w:uiPriority="0" w:qFormat="1"/>
    <w:lsdException w:name="heading 1" w:locked="1" w:uiPriority="2" w:qFormat="1"/>
    <w:lsdException w:name="heading 2" w:locked="1" w:semiHidden="1" w:uiPriority="2" w:unhideWhenUsed="1" w:qFormat="1"/>
    <w:lsdException w:name="heading 3" w:locked="1" w:semiHidden="1" w:uiPriority="2" w:unhideWhenUsed="1" w:qFormat="1"/>
    <w:lsdException w:name="heading 4" w:locked="1" w:semiHidden="1" w:uiPriority="2" w:unhideWhenUsed="1" w:qFormat="1"/>
    <w:lsdException w:name="heading 5" w:locked="1" w:semiHidden="1" w:uiPriority="2"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nhideWhenUsed="1"/>
    <w:lsdException w:name="header" w:locked="1" w:semiHidden="1" w:uiPriority="0" w:unhideWhenUsed="1" w:qFormat="1"/>
    <w:lsdException w:name="footer" w:locked="1"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2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FS Normal"/>
    <w:qFormat/>
    <w:rsid w:val="00B730D3"/>
    <w:pPr>
      <w:widowControl w:val="0"/>
    </w:pPr>
    <w:rPr>
      <w:rFonts w:eastAsia="Times New Roman" w:cs="Times New Roman"/>
      <w:szCs w:val="24"/>
      <w:lang w:val="en-GB" w:bidi="en-US"/>
    </w:rPr>
  </w:style>
  <w:style w:type="paragraph" w:styleId="Heading1">
    <w:name w:val="heading 1"/>
    <w:aliases w:val="FSHeading 1,Chapter heading"/>
    <w:basedOn w:val="Normal"/>
    <w:next w:val="Normal"/>
    <w:link w:val="Heading1Char"/>
    <w:uiPriority w:val="2"/>
    <w:qFormat/>
    <w:locked/>
    <w:rsid w:val="00B730D3"/>
    <w:pPr>
      <w:keepNext/>
      <w:widowControl/>
      <w:spacing w:after="240"/>
      <w:ind w:left="851" w:hanging="851"/>
      <w:outlineLvl w:val="0"/>
    </w:pPr>
    <w:rPr>
      <w:rFonts w:eastAsiaTheme="majorEastAsia" w:cstheme="majorBidi"/>
      <w:b/>
      <w:bCs/>
      <w:sz w:val="36"/>
      <w:szCs w:val="28"/>
      <w:lang w:bidi="ar-SA"/>
    </w:rPr>
  </w:style>
  <w:style w:type="paragraph" w:styleId="Heading2">
    <w:name w:val="heading 2"/>
    <w:aliases w:val="FSHeading 2,Section heading"/>
    <w:basedOn w:val="Normal"/>
    <w:next w:val="Normal"/>
    <w:link w:val="Heading2Char"/>
    <w:uiPriority w:val="2"/>
    <w:unhideWhenUsed/>
    <w:qFormat/>
    <w:locked/>
    <w:rsid w:val="00B730D3"/>
    <w:pPr>
      <w:keepNext/>
      <w:widowControl/>
      <w:spacing w:before="240" w:after="240"/>
      <w:ind w:left="851" w:hanging="851"/>
      <w:outlineLvl w:val="1"/>
    </w:pPr>
    <w:rPr>
      <w:rFonts w:eastAsiaTheme="majorEastAsia" w:cs="Arial"/>
      <w:b/>
      <w:bCs/>
      <w:sz w:val="28"/>
      <w:szCs w:val="22"/>
      <w:lang w:bidi="ar-SA"/>
    </w:rPr>
  </w:style>
  <w:style w:type="paragraph" w:styleId="Heading3">
    <w:name w:val="heading 3"/>
    <w:aliases w:val="FSHeading 3,Subheading 1"/>
    <w:basedOn w:val="Normal"/>
    <w:next w:val="Normal"/>
    <w:link w:val="Heading3Char"/>
    <w:autoRedefine/>
    <w:uiPriority w:val="2"/>
    <w:unhideWhenUsed/>
    <w:qFormat/>
    <w:locked/>
    <w:rsid w:val="00FE06F3"/>
    <w:pPr>
      <w:keepNext/>
      <w:widowControl/>
      <w:spacing w:before="240" w:after="240"/>
      <w:ind w:left="851" w:hanging="851"/>
      <w:outlineLvl w:val="2"/>
    </w:pPr>
    <w:rPr>
      <w:rFonts w:eastAsiaTheme="majorEastAsia" w:cstheme="majorBidi"/>
      <w:b/>
      <w:bCs/>
      <w:color w:val="000000" w:themeColor="text1"/>
      <w:lang w:eastAsia="en-AU" w:bidi="ar-SA"/>
    </w:rPr>
  </w:style>
  <w:style w:type="paragraph" w:styleId="Heading4">
    <w:name w:val="heading 4"/>
    <w:aliases w:val="FSHeading 4,Subheading 2"/>
    <w:basedOn w:val="Normal"/>
    <w:next w:val="Normal"/>
    <w:link w:val="Heading4Char"/>
    <w:uiPriority w:val="2"/>
    <w:unhideWhenUsed/>
    <w:qFormat/>
    <w:locked/>
    <w:rsid w:val="00B730D3"/>
    <w:pPr>
      <w:keepNext/>
      <w:widowControl/>
      <w:spacing w:before="240" w:after="240"/>
      <w:ind w:left="851" w:hanging="851"/>
      <w:outlineLvl w:val="3"/>
    </w:pPr>
    <w:rPr>
      <w:rFonts w:eastAsiaTheme="majorEastAsia" w:cstheme="majorBidi"/>
      <w:b/>
      <w:bCs/>
      <w:i/>
      <w:iCs/>
      <w:szCs w:val="22"/>
      <w:lang w:bidi="ar-SA"/>
    </w:rPr>
  </w:style>
  <w:style w:type="paragraph" w:styleId="Heading5">
    <w:name w:val="heading 5"/>
    <w:aliases w:val="FSHeading 5,Subheading 3"/>
    <w:basedOn w:val="Normal"/>
    <w:next w:val="Normal"/>
    <w:link w:val="Heading5Char"/>
    <w:uiPriority w:val="2"/>
    <w:unhideWhenUsed/>
    <w:qFormat/>
    <w:locked/>
    <w:rsid w:val="00B730D3"/>
    <w:pPr>
      <w:keepNext/>
      <w:widowControl/>
      <w:spacing w:before="240" w:after="240"/>
      <w:ind w:left="851" w:hanging="851"/>
      <w:outlineLvl w:val="4"/>
    </w:pPr>
    <w:rPr>
      <w:rFonts w:eastAsiaTheme="majorEastAsia" w:cstheme="majorBidi"/>
      <w:i/>
      <w:szCs w:val="22"/>
      <w:lang w:bidi="ar-SA"/>
    </w:rPr>
  </w:style>
  <w:style w:type="paragraph" w:styleId="Heading6">
    <w:name w:val="heading 6"/>
    <w:basedOn w:val="Normal"/>
    <w:next w:val="Normal"/>
    <w:link w:val="Heading6Char"/>
    <w:uiPriority w:val="9"/>
    <w:unhideWhenUsed/>
    <w:rsid w:val="00B730D3"/>
    <w:pPr>
      <w:spacing w:before="240" w:after="60"/>
      <w:outlineLvl w:val="5"/>
    </w:pPr>
    <w:rPr>
      <w:rFonts w:cs="Arial Unicode MS"/>
      <w:b/>
      <w:bCs/>
      <w:szCs w:val="22"/>
    </w:rPr>
  </w:style>
  <w:style w:type="paragraph" w:styleId="Heading7">
    <w:name w:val="heading 7"/>
    <w:basedOn w:val="Normal"/>
    <w:next w:val="Normal"/>
    <w:link w:val="Heading7Char"/>
    <w:uiPriority w:val="9"/>
    <w:unhideWhenUsed/>
    <w:rsid w:val="00B730D3"/>
    <w:pPr>
      <w:spacing w:before="240" w:after="60"/>
      <w:outlineLvl w:val="6"/>
    </w:pPr>
  </w:style>
  <w:style w:type="paragraph" w:styleId="Heading8">
    <w:name w:val="heading 8"/>
    <w:basedOn w:val="Normal"/>
    <w:next w:val="Normal"/>
    <w:link w:val="Heading8Char"/>
    <w:uiPriority w:val="9"/>
    <w:unhideWhenUsed/>
    <w:rsid w:val="00B730D3"/>
    <w:pPr>
      <w:spacing w:before="240" w:after="60"/>
      <w:outlineLvl w:val="7"/>
    </w:pPr>
    <w:rPr>
      <w:i/>
      <w:iCs/>
    </w:rPr>
  </w:style>
  <w:style w:type="paragraph" w:styleId="Heading9">
    <w:name w:val="heading 9"/>
    <w:basedOn w:val="Normal"/>
    <w:next w:val="Normal"/>
    <w:link w:val="Heading9Char"/>
    <w:uiPriority w:val="9"/>
    <w:unhideWhenUsed/>
    <w:rsid w:val="00B730D3"/>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basedOn w:val="DefaultParagraphFont"/>
    <w:link w:val="Heading1"/>
    <w:uiPriority w:val="2"/>
    <w:rsid w:val="00B730D3"/>
    <w:rPr>
      <w:rFonts w:eastAsiaTheme="majorEastAsia" w:cstheme="majorBidi"/>
      <w:b/>
      <w:bCs/>
      <w:sz w:val="36"/>
      <w:szCs w:val="28"/>
      <w:lang w:val="en-GB"/>
    </w:rPr>
  </w:style>
  <w:style w:type="character" w:customStyle="1" w:styleId="Heading2Char">
    <w:name w:val="Heading 2 Char"/>
    <w:aliases w:val="FSHeading 2 Char,Section heading Char"/>
    <w:basedOn w:val="DefaultParagraphFont"/>
    <w:link w:val="Heading2"/>
    <w:uiPriority w:val="2"/>
    <w:rsid w:val="00B730D3"/>
    <w:rPr>
      <w:rFonts w:eastAsiaTheme="majorEastAsia"/>
      <w:b/>
      <w:bCs/>
      <w:sz w:val="28"/>
      <w:lang w:val="en-GB"/>
    </w:rPr>
  </w:style>
  <w:style w:type="character" w:customStyle="1" w:styleId="Heading3Char">
    <w:name w:val="Heading 3 Char"/>
    <w:aliases w:val="FSHeading 3 Char,Subheading 1 Char"/>
    <w:basedOn w:val="DefaultParagraphFont"/>
    <w:link w:val="Heading3"/>
    <w:uiPriority w:val="2"/>
    <w:rsid w:val="00FE06F3"/>
    <w:rPr>
      <w:rFonts w:eastAsiaTheme="majorEastAsia" w:cstheme="majorBidi"/>
      <w:b/>
      <w:bCs/>
      <w:color w:val="000000" w:themeColor="text1"/>
      <w:szCs w:val="24"/>
      <w:lang w:val="en-GB" w:eastAsia="en-AU"/>
    </w:rPr>
  </w:style>
  <w:style w:type="character" w:customStyle="1" w:styleId="Heading4Char">
    <w:name w:val="Heading 4 Char"/>
    <w:aliases w:val="FSHeading 4 Char,Subheading 2 Char"/>
    <w:basedOn w:val="DefaultParagraphFont"/>
    <w:link w:val="Heading4"/>
    <w:uiPriority w:val="2"/>
    <w:rsid w:val="00B730D3"/>
    <w:rPr>
      <w:rFonts w:eastAsiaTheme="majorEastAsia" w:cstheme="majorBidi"/>
      <w:b/>
      <w:bCs/>
      <w:i/>
      <w:iCs/>
      <w:lang w:val="en-GB"/>
    </w:rPr>
  </w:style>
  <w:style w:type="character" w:customStyle="1" w:styleId="Heading5Char">
    <w:name w:val="Heading 5 Char"/>
    <w:aliases w:val="FSHeading 5 Char,Subheading 3 Char"/>
    <w:basedOn w:val="DefaultParagraphFont"/>
    <w:link w:val="Heading5"/>
    <w:uiPriority w:val="2"/>
    <w:rsid w:val="00B730D3"/>
    <w:rPr>
      <w:rFonts w:eastAsiaTheme="majorEastAsia" w:cstheme="majorBidi"/>
      <w:i/>
      <w:lang w:val="en-GB"/>
    </w:rPr>
  </w:style>
  <w:style w:type="character" w:customStyle="1" w:styleId="Heading6Char">
    <w:name w:val="Heading 6 Char"/>
    <w:basedOn w:val="DefaultParagraphFont"/>
    <w:link w:val="Heading6"/>
    <w:uiPriority w:val="9"/>
    <w:rsid w:val="00B730D3"/>
    <w:rPr>
      <w:rFonts w:eastAsia="Times New Roman" w:cs="Arial Unicode MS"/>
      <w:b/>
      <w:bCs/>
      <w:lang w:val="en-GB" w:bidi="en-US"/>
    </w:rPr>
  </w:style>
  <w:style w:type="paragraph" w:customStyle="1" w:styleId="Table2">
    <w:name w:val="Table 2"/>
    <w:basedOn w:val="Normal"/>
    <w:uiPriority w:val="20"/>
    <w:qFormat/>
    <w:rsid w:val="00404702"/>
    <w:pPr>
      <w:ind w:left="142" w:hanging="142"/>
    </w:pPr>
    <w:rPr>
      <w:bCs/>
      <w:sz w:val="18"/>
      <w:szCs w:val="20"/>
    </w:rPr>
  </w:style>
  <w:style w:type="paragraph" w:customStyle="1" w:styleId="131ItemHeading">
    <w:name w:val="1.3.1 Item Heading"/>
    <w:basedOn w:val="Table2"/>
    <w:next w:val="Table2"/>
    <w:uiPriority w:val="22"/>
    <w:qFormat/>
    <w:rsid w:val="00404702"/>
    <w:pPr>
      <w:keepNext/>
      <w:tabs>
        <w:tab w:val="left" w:pos="851"/>
      </w:tabs>
      <w:spacing w:after="200"/>
      <w:ind w:left="0" w:firstLine="0"/>
    </w:pPr>
    <w:rPr>
      <w:b/>
      <w:bCs w:val="0"/>
      <w:caps/>
      <w:sz w:val="20"/>
    </w:rPr>
  </w:style>
  <w:style w:type="paragraph" w:customStyle="1" w:styleId="131Subitemheading">
    <w:name w:val="1.3.1 Subitem heading"/>
    <w:basedOn w:val="131ItemHeading"/>
    <w:next w:val="Table2"/>
    <w:uiPriority w:val="22"/>
    <w:qFormat/>
    <w:rsid w:val="00404702"/>
    <w:pPr>
      <w:spacing w:after="120"/>
    </w:pPr>
    <w:rPr>
      <w:caps w:val="0"/>
      <w:sz w:val="18"/>
    </w:rPr>
  </w:style>
  <w:style w:type="paragraph" w:customStyle="1" w:styleId="142Tableheading1">
    <w:name w:val="1.4.2 Table heading1"/>
    <w:basedOn w:val="Normal"/>
    <w:uiPriority w:val="22"/>
    <w:qFormat/>
    <w:rsid w:val="00404702"/>
    <w:pPr>
      <w:keepNext/>
      <w:jc w:val="center"/>
    </w:pPr>
    <w:rPr>
      <w:rFonts w:ascii="Arial Bold" w:hAnsi="Arial Bold"/>
      <w:b/>
      <w:bCs/>
      <w:iCs/>
      <w:sz w:val="18"/>
    </w:rPr>
  </w:style>
  <w:style w:type="paragraph" w:customStyle="1" w:styleId="142Tableheading2">
    <w:name w:val="1.4.2 Table heading2"/>
    <w:basedOn w:val="142Tableheading1"/>
    <w:uiPriority w:val="22"/>
    <w:qFormat/>
    <w:rsid w:val="00404702"/>
    <w:rPr>
      <w:rFonts w:ascii="Arial" w:hAnsi="Arial"/>
      <w:b w:val="0"/>
      <w:iCs w:val="0"/>
      <w:szCs w:val="20"/>
    </w:rPr>
  </w:style>
  <w:style w:type="paragraph" w:customStyle="1" w:styleId="142Tabletext1">
    <w:name w:val="1.4.2 Table text1"/>
    <w:basedOn w:val="Normal"/>
    <w:link w:val="142Tabletext1Char"/>
    <w:uiPriority w:val="22"/>
    <w:qFormat/>
    <w:rsid w:val="00404702"/>
    <w:pPr>
      <w:ind w:left="142" w:hanging="142"/>
    </w:pPr>
    <w:rPr>
      <w:sz w:val="18"/>
      <w:szCs w:val="20"/>
    </w:rPr>
  </w:style>
  <w:style w:type="character" w:customStyle="1" w:styleId="142Tabletext1Char">
    <w:name w:val="1.4.2 Table text1 Char"/>
    <w:basedOn w:val="DefaultParagraphFont"/>
    <w:link w:val="142Tabletext1"/>
    <w:uiPriority w:val="22"/>
    <w:rsid w:val="006D473E"/>
    <w:rPr>
      <w:rFonts w:eastAsia="Times New Roman" w:cs="Times New Roman"/>
      <w:sz w:val="18"/>
      <w:szCs w:val="20"/>
      <w:lang w:val="en-GB"/>
    </w:rPr>
  </w:style>
  <w:style w:type="paragraph" w:customStyle="1" w:styleId="142Tabletext2">
    <w:name w:val="1.4.2 Table text2"/>
    <w:basedOn w:val="142Tabletext1"/>
    <w:uiPriority w:val="22"/>
    <w:qFormat/>
    <w:rsid w:val="00404702"/>
    <w:pPr>
      <w:jc w:val="right"/>
    </w:pPr>
  </w:style>
  <w:style w:type="paragraph" w:customStyle="1" w:styleId="Blankpage">
    <w:name w:val="Blank page"/>
    <w:basedOn w:val="Normal"/>
    <w:next w:val="Normal"/>
    <w:uiPriority w:val="23"/>
    <w:qFormat/>
    <w:rsid w:val="00404702"/>
    <w:pPr>
      <w:tabs>
        <w:tab w:val="left" w:pos="851"/>
      </w:tabs>
      <w:spacing w:before="6000"/>
      <w:jc w:val="center"/>
    </w:pPr>
    <w:rPr>
      <w:caps/>
      <w:szCs w:val="20"/>
    </w:rPr>
  </w:style>
  <w:style w:type="paragraph" w:customStyle="1" w:styleId="Clause">
    <w:name w:val="Clause"/>
    <w:basedOn w:val="Normal"/>
    <w:next w:val="Normal"/>
    <w:link w:val="ClauseChar"/>
    <w:uiPriority w:val="10"/>
    <w:qFormat/>
    <w:rsid w:val="00C019A6"/>
    <w:pPr>
      <w:tabs>
        <w:tab w:val="left" w:pos="851"/>
      </w:tabs>
    </w:pPr>
    <w:rPr>
      <w:sz w:val="20"/>
      <w:szCs w:val="20"/>
    </w:rPr>
  </w:style>
  <w:style w:type="character" w:customStyle="1" w:styleId="ClauseChar">
    <w:name w:val="Clause Char"/>
    <w:basedOn w:val="DefaultParagraphFont"/>
    <w:link w:val="Clause"/>
    <w:uiPriority w:val="10"/>
    <w:rsid w:val="00C019A6"/>
    <w:rPr>
      <w:rFonts w:eastAsia="Times New Roman" w:cs="Times New Roman"/>
      <w:sz w:val="20"/>
      <w:szCs w:val="20"/>
      <w:lang w:val="en-GB"/>
    </w:rPr>
  </w:style>
  <w:style w:type="paragraph" w:customStyle="1" w:styleId="Clauseheading">
    <w:name w:val="Clause heading"/>
    <w:basedOn w:val="Normal"/>
    <w:next w:val="Normal"/>
    <w:rsid w:val="00B730D3"/>
    <w:pPr>
      <w:tabs>
        <w:tab w:val="left" w:pos="851"/>
      </w:tabs>
    </w:pPr>
    <w:rPr>
      <w:b/>
      <w:szCs w:val="20"/>
    </w:rPr>
  </w:style>
  <w:style w:type="paragraph" w:customStyle="1" w:styleId="ClauseList">
    <w:name w:val="Clause List"/>
    <w:basedOn w:val="Clause"/>
    <w:next w:val="Normal"/>
    <w:uiPriority w:val="14"/>
    <w:qFormat/>
    <w:rsid w:val="00404702"/>
    <w:pPr>
      <w:tabs>
        <w:tab w:val="clear" w:pos="851"/>
      </w:tabs>
      <w:ind w:left="851" w:hanging="851"/>
    </w:pPr>
  </w:style>
  <w:style w:type="paragraph" w:customStyle="1" w:styleId="Definition">
    <w:name w:val="Definition"/>
    <w:basedOn w:val="Normal"/>
    <w:next w:val="Normal"/>
    <w:uiPriority w:val="15"/>
    <w:qFormat/>
    <w:rsid w:val="00404702"/>
    <w:pPr>
      <w:ind w:left="1701" w:hanging="851"/>
    </w:pPr>
    <w:rPr>
      <w:sz w:val="20"/>
      <w:szCs w:val="20"/>
    </w:rPr>
  </w:style>
  <w:style w:type="paragraph" w:customStyle="1" w:styleId="DivisionHeading">
    <w:name w:val="Division Heading"/>
    <w:basedOn w:val="Normal"/>
    <w:next w:val="Normal"/>
    <w:uiPriority w:val="15"/>
    <w:qFormat/>
    <w:rsid w:val="00BE4F3A"/>
    <w:pPr>
      <w:keepNext/>
      <w:tabs>
        <w:tab w:val="left" w:pos="851"/>
      </w:tabs>
      <w:jc w:val="center"/>
    </w:pPr>
    <w:rPr>
      <w:b/>
      <w:sz w:val="26"/>
      <w:szCs w:val="20"/>
    </w:rPr>
  </w:style>
  <w:style w:type="paragraph" w:customStyle="1" w:styleId="EditorialNoteLine1">
    <w:name w:val="Editorial Note Line 1"/>
    <w:basedOn w:val="Normal"/>
    <w:next w:val="Normal"/>
    <w:uiPriority w:val="16"/>
    <w:qFormat/>
    <w:rsid w:val="00404702"/>
    <w:pPr>
      <w:keepNext/>
      <w:pBdr>
        <w:top w:val="single" w:sz="6" w:space="0" w:color="auto"/>
        <w:left w:val="single" w:sz="6" w:space="0" w:color="auto"/>
        <w:bottom w:val="single" w:sz="6" w:space="0" w:color="auto"/>
        <w:right w:val="single" w:sz="6" w:space="0" w:color="auto"/>
      </w:pBdr>
      <w:tabs>
        <w:tab w:val="left" w:pos="851"/>
      </w:tabs>
    </w:pPr>
    <w:rPr>
      <w:b/>
      <w:sz w:val="20"/>
      <w:szCs w:val="20"/>
    </w:rPr>
  </w:style>
  <w:style w:type="paragraph" w:customStyle="1" w:styleId="EditorialNotetext">
    <w:name w:val="Editorial Note text"/>
    <w:basedOn w:val="EditorialNoteLine1"/>
    <w:uiPriority w:val="16"/>
    <w:qFormat/>
    <w:rsid w:val="00404702"/>
    <w:pPr>
      <w:keepNext w:val="0"/>
    </w:pPr>
    <w:rPr>
      <w:b w:val="0"/>
    </w:rPr>
  </w:style>
  <w:style w:type="paragraph" w:styleId="Footer">
    <w:name w:val="footer"/>
    <w:aliases w:val="FSFooter"/>
    <w:basedOn w:val="Normal"/>
    <w:link w:val="FooterChar"/>
    <w:locked/>
    <w:rsid w:val="00B730D3"/>
    <w:pPr>
      <w:tabs>
        <w:tab w:val="center" w:pos="4153"/>
        <w:tab w:val="right" w:pos="8306"/>
      </w:tabs>
    </w:pPr>
    <w:rPr>
      <w:sz w:val="20"/>
    </w:rPr>
  </w:style>
  <w:style w:type="character" w:customStyle="1" w:styleId="FooterChar">
    <w:name w:val="Footer Char"/>
    <w:aliases w:val="FSFooter Char"/>
    <w:basedOn w:val="DefaultParagraphFont"/>
    <w:link w:val="Footer"/>
    <w:rsid w:val="00E2450C"/>
    <w:rPr>
      <w:rFonts w:eastAsia="Times New Roman" w:cs="Times New Roman"/>
      <w:sz w:val="20"/>
      <w:szCs w:val="24"/>
      <w:lang w:val="en-GB" w:bidi="en-US"/>
    </w:rPr>
  </w:style>
  <w:style w:type="paragraph" w:styleId="FootnoteText">
    <w:name w:val="footnote text"/>
    <w:aliases w:val="Footnotes Text,FSFootnotes Text,FSFootnote Text"/>
    <w:basedOn w:val="Normal"/>
    <w:link w:val="FootnoteTextChar"/>
    <w:qFormat/>
    <w:rsid w:val="00B730D3"/>
    <w:rPr>
      <w:sz w:val="20"/>
      <w:szCs w:val="20"/>
    </w:rPr>
  </w:style>
  <w:style w:type="character" w:customStyle="1" w:styleId="FootnoteTextChar">
    <w:name w:val="Footnote Text Char"/>
    <w:aliases w:val="Footnotes Text Char,FSFootnotes Text Char,FSFootnote Text Char"/>
    <w:basedOn w:val="DefaultParagraphFont"/>
    <w:link w:val="FootnoteText"/>
    <w:rsid w:val="00B730D3"/>
    <w:rPr>
      <w:rFonts w:eastAsia="Times New Roman" w:cs="Times New Roman"/>
      <w:sz w:val="20"/>
      <w:szCs w:val="20"/>
      <w:lang w:val="en-GB" w:bidi="en-US"/>
    </w:rPr>
  </w:style>
  <w:style w:type="paragraph" w:customStyle="1" w:styleId="FSBullet1">
    <w:name w:val="FSBullet 1"/>
    <w:basedOn w:val="Normal"/>
    <w:next w:val="Normal"/>
    <w:link w:val="FSBullet1Char"/>
    <w:uiPriority w:val="6"/>
    <w:qFormat/>
    <w:locked/>
    <w:rsid w:val="00B730D3"/>
    <w:pPr>
      <w:widowControl/>
      <w:numPr>
        <w:numId w:val="14"/>
      </w:numPr>
      <w:ind w:left="567" w:hanging="567"/>
    </w:pPr>
    <w:rPr>
      <w:rFonts w:cs="Arial"/>
      <w:lang w:bidi="ar-SA"/>
    </w:rPr>
  </w:style>
  <w:style w:type="character" w:customStyle="1" w:styleId="FSBullet1Char">
    <w:name w:val="FSBullet 1 Char"/>
    <w:link w:val="FSBullet1"/>
    <w:uiPriority w:val="6"/>
    <w:rsid w:val="00B730D3"/>
    <w:rPr>
      <w:rFonts w:eastAsia="Times New Roman"/>
      <w:szCs w:val="24"/>
      <w:lang w:val="en-GB"/>
    </w:rPr>
  </w:style>
  <w:style w:type="paragraph" w:customStyle="1" w:styleId="FSBullet2">
    <w:name w:val="FSBullet 2"/>
    <w:basedOn w:val="Normal"/>
    <w:qFormat/>
    <w:locked/>
    <w:rsid w:val="00B730D3"/>
    <w:pPr>
      <w:widowControl/>
      <w:numPr>
        <w:numId w:val="15"/>
      </w:numPr>
      <w:ind w:left="1134" w:hanging="567"/>
    </w:pPr>
    <w:rPr>
      <w:rFonts w:eastAsia="Calibri"/>
      <w:szCs w:val="22"/>
      <w:lang w:bidi="ar-SA"/>
    </w:rPr>
  </w:style>
  <w:style w:type="paragraph" w:customStyle="1" w:styleId="FSBullet3">
    <w:name w:val="FSBullet 3"/>
    <w:basedOn w:val="Normal"/>
    <w:qFormat/>
    <w:locked/>
    <w:rsid w:val="00B730D3"/>
    <w:pPr>
      <w:keepNext/>
      <w:widowControl/>
      <w:numPr>
        <w:numId w:val="16"/>
      </w:numPr>
      <w:ind w:left="1701" w:hanging="567"/>
    </w:pPr>
    <w:rPr>
      <w:rFonts w:eastAsia="Calibri"/>
      <w:b/>
      <w:szCs w:val="22"/>
      <w:lang w:bidi="ar-SA"/>
    </w:rPr>
  </w:style>
  <w:style w:type="paragraph" w:customStyle="1" w:styleId="FSCaption">
    <w:name w:val="FSCaption"/>
    <w:basedOn w:val="Normal"/>
    <w:uiPriority w:val="9"/>
    <w:qFormat/>
    <w:locked/>
    <w:rsid w:val="00404702"/>
    <w:pPr>
      <w:keepNext/>
      <w:keepLines/>
      <w:spacing w:before="120"/>
    </w:pPr>
    <w:rPr>
      <w:i/>
      <w:sz w:val="16"/>
      <w:szCs w:val="16"/>
    </w:rPr>
  </w:style>
  <w:style w:type="paragraph" w:customStyle="1" w:styleId="FSCFootnote">
    <w:name w:val="FSCFootnote"/>
    <w:basedOn w:val="Normal"/>
    <w:next w:val="Normal"/>
    <w:uiPriority w:val="17"/>
    <w:qFormat/>
    <w:locked/>
    <w:rsid w:val="00404702"/>
    <w:rPr>
      <w:sz w:val="16"/>
      <w:szCs w:val="20"/>
    </w:rPr>
  </w:style>
  <w:style w:type="paragraph" w:customStyle="1" w:styleId="FSCFooter">
    <w:name w:val="FSCFooter"/>
    <w:basedOn w:val="FSCFootnote"/>
    <w:uiPriority w:val="17"/>
    <w:qFormat/>
    <w:locked/>
    <w:rsid w:val="00404702"/>
    <w:pPr>
      <w:tabs>
        <w:tab w:val="center" w:pos="4536"/>
        <w:tab w:val="right" w:pos="9070"/>
      </w:tabs>
    </w:pPr>
    <w:rPr>
      <w:sz w:val="18"/>
      <w:szCs w:val="18"/>
    </w:rPr>
  </w:style>
  <w:style w:type="paragraph" w:customStyle="1" w:styleId="FSPagenumber">
    <w:name w:val="FSPage number"/>
    <w:basedOn w:val="Normal"/>
    <w:uiPriority w:val="1"/>
    <w:qFormat/>
    <w:locked/>
    <w:rsid w:val="00404702"/>
    <w:pPr>
      <w:jc w:val="center"/>
    </w:pPr>
    <w:rPr>
      <w:sz w:val="20"/>
      <w:szCs w:val="20"/>
    </w:rPr>
  </w:style>
  <w:style w:type="paragraph" w:customStyle="1" w:styleId="FSTableColumnRowheading">
    <w:name w:val="FSTable Column/Row heading"/>
    <w:basedOn w:val="Normal"/>
    <w:uiPriority w:val="8"/>
    <w:qFormat/>
    <w:locked/>
    <w:rsid w:val="00404702"/>
    <w:pPr>
      <w:spacing w:before="120" w:after="120"/>
    </w:pPr>
    <w:rPr>
      <w:b/>
      <w:sz w:val="20"/>
      <w:szCs w:val="20"/>
    </w:rPr>
  </w:style>
  <w:style w:type="paragraph" w:customStyle="1" w:styleId="FSTableFigureHeading">
    <w:name w:val="FSTable/Figure Heading"/>
    <w:basedOn w:val="Normal"/>
    <w:uiPriority w:val="7"/>
    <w:qFormat/>
    <w:locked/>
    <w:rsid w:val="00404702"/>
    <w:pPr>
      <w:spacing w:before="120" w:after="120"/>
      <w:ind w:left="1134" w:hanging="1134"/>
    </w:pPr>
    <w:rPr>
      <w:b/>
      <w:i/>
    </w:rPr>
  </w:style>
  <w:style w:type="paragraph" w:styleId="Header">
    <w:name w:val="header"/>
    <w:aliases w:val="FSHeader,header protocols"/>
    <w:basedOn w:val="Normal"/>
    <w:link w:val="HeaderChar"/>
    <w:locked/>
    <w:rsid w:val="00B730D3"/>
  </w:style>
  <w:style w:type="character" w:customStyle="1" w:styleId="HeaderChar">
    <w:name w:val="Header Char"/>
    <w:aliases w:val="FSHeader Char,header protocols Char"/>
    <w:basedOn w:val="DefaultParagraphFont"/>
    <w:link w:val="Header"/>
    <w:rsid w:val="00B730D3"/>
    <w:rPr>
      <w:rFonts w:eastAsia="Times New Roman" w:cs="Times New Roman"/>
      <w:szCs w:val="24"/>
      <w:lang w:val="en-GB" w:bidi="en-US"/>
    </w:rPr>
  </w:style>
  <w:style w:type="paragraph" w:customStyle="1" w:styleId="Paragraph">
    <w:name w:val="Paragraph"/>
    <w:basedOn w:val="Clause"/>
    <w:next w:val="Normal"/>
    <w:uiPriority w:val="12"/>
    <w:qFormat/>
    <w:rsid w:val="000622E7"/>
    <w:pPr>
      <w:tabs>
        <w:tab w:val="clear" w:pos="851"/>
      </w:tabs>
      <w:ind w:left="1702" w:hanging="851"/>
    </w:pPr>
  </w:style>
  <w:style w:type="paragraph" w:customStyle="1" w:styleId="ScheduleHeading">
    <w:name w:val="Schedule Heading"/>
    <w:basedOn w:val="Normal"/>
    <w:next w:val="Normal"/>
    <w:uiPriority w:val="18"/>
    <w:qFormat/>
    <w:rsid w:val="00404702"/>
    <w:pPr>
      <w:tabs>
        <w:tab w:val="left" w:pos="851"/>
      </w:tabs>
      <w:jc w:val="center"/>
    </w:pPr>
    <w:rPr>
      <w:b/>
      <w:caps/>
      <w:sz w:val="20"/>
      <w:szCs w:val="20"/>
    </w:rPr>
  </w:style>
  <w:style w:type="paragraph" w:customStyle="1" w:styleId="Standardtitle">
    <w:name w:val="Standard title"/>
    <w:basedOn w:val="Normal"/>
    <w:uiPriority w:val="18"/>
    <w:qFormat/>
    <w:rsid w:val="00404702"/>
    <w:pPr>
      <w:keepNext/>
      <w:tabs>
        <w:tab w:val="left" w:pos="851"/>
      </w:tabs>
      <w:jc w:val="center"/>
    </w:pPr>
    <w:rPr>
      <w:b/>
      <w:i/>
      <w:iCs/>
      <w:caps/>
      <w:sz w:val="28"/>
      <w:szCs w:val="20"/>
    </w:rPr>
  </w:style>
  <w:style w:type="paragraph" w:customStyle="1" w:styleId="Subclause">
    <w:name w:val="Subclause"/>
    <w:basedOn w:val="Clause"/>
    <w:uiPriority w:val="11"/>
    <w:qFormat/>
    <w:rsid w:val="00C019A6"/>
    <w:pPr>
      <w:ind w:left="567" w:hanging="567"/>
    </w:pPr>
  </w:style>
  <w:style w:type="paragraph" w:customStyle="1" w:styleId="Subparagraph">
    <w:name w:val="Subparagraph"/>
    <w:basedOn w:val="Paragraph"/>
    <w:next w:val="Normal"/>
    <w:uiPriority w:val="13"/>
    <w:qFormat/>
    <w:rsid w:val="00404702"/>
    <w:pPr>
      <w:ind w:left="2553"/>
    </w:pPr>
  </w:style>
  <w:style w:type="paragraph" w:customStyle="1" w:styleId="Table1">
    <w:name w:val="Table 1"/>
    <w:basedOn w:val="Normal"/>
    <w:uiPriority w:val="20"/>
    <w:qFormat/>
    <w:rsid w:val="00404702"/>
    <w:pPr>
      <w:keepNext/>
      <w:spacing w:after="120"/>
      <w:jc w:val="center"/>
    </w:pPr>
    <w:rPr>
      <w:b/>
      <w:bCs/>
      <w:sz w:val="18"/>
      <w:szCs w:val="20"/>
    </w:rPr>
  </w:style>
  <w:style w:type="paragraph" w:customStyle="1" w:styleId="TitleBorder">
    <w:name w:val="TitleBorder"/>
    <w:basedOn w:val="Normal"/>
    <w:uiPriority w:val="19"/>
    <w:qFormat/>
    <w:rsid w:val="00404702"/>
    <w:pPr>
      <w:pBdr>
        <w:bottom w:val="double" w:sz="6" w:space="0" w:color="auto"/>
      </w:pBdr>
      <w:tabs>
        <w:tab w:val="left" w:pos="851"/>
      </w:tabs>
    </w:pPr>
    <w:rPr>
      <w:sz w:val="20"/>
      <w:szCs w:val="20"/>
    </w:rPr>
  </w:style>
  <w:style w:type="paragraph" w:styleId="NoSpacing">
    <w:name w:val="No Spacing"/>
    <w:uiPriority w:val="20"/>
    <w:rsid w:val="00E0050C"/>
    <w:pPr>
      <w:widowControl w:val="0"/>
    </w:pPr>
    <w:rPr>
      <w:rFonts w:cstheme="minorBidi"/>
      <w:lang w:val="en-GB"/>
    </w:rPr>
  </w:style>
  <w:style w:type="paragraph" w:styleId="Subtitle">
    <w:name w:val="Subtitle"/>
    <w:basedOn w:val="Normal"/>
    <w:next w:val="Normal"/>
    <w:link w:val="SubtitleChar"/>
    <w:uiPriority w:val="11"/>
    <w:rsid w:val="00E2450C"/>
    <w:pPr>
      <w:numPr>
        <w:ilvl w:val="1"/>
      </w:numPr>
      <w:ind w:left="567" w:hanging="567"/>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E2450C"/>
    <w:rPr>
      <w:rFonts w:asciiTheme="majorHAnsi" w:eastAsiaTheme="majorEastAsia" w:hAnsiTheme="majorHAnsi" w:cstheme="majorBidi"/>
      <w:i/>
      <w:iCs/>
      <w:color w:val="4F81BD" w:themeColor="accent1"/>
      <w:spacing w:val="15"/>
      <w:sz w:val="24"/>
      <w:szCs w:val="24"/>
      <w:lang w:val="en-GB"/>
    </w:rPr>
  </w:style>
  <w:style w:type="character" w:styleId="IntenseEmphasis">
    <w:name w:val="Intense Emphasis"/>
    <w:basedOn w:val="DefaultParagraphFont"/>
    <w:uiPriority w:val="21"/>
    <w:rsid w:val="00DF4A30"/>
    <w:rPr>
      <w:b/>
      <w:bCs/>
      <w:i/>
      <w:iCs/>
      <w:color w:val="4F81BD" w:themeColor="accent1"/>
    </w:rPr>
  </w:style>
  <w:style w:type="paragraph" w:styleId="ListParagraph">
    <w:name w:val="List Paragraph"/>
    <w:basedOn w:val="Normal"/>
    <w:uiPriority w:val="34"/>
    <w:qFormat/>
    <w:rsid w:val="00B730D3"/>
    <w:pPr>
      <w:ind w:left="720"/>
      <w:contextualSpacing/>
    </w:pPr>
  </w:style>
  <w:style w:type="character" w:customStyle="1" w:styleId="Heading7Char">
    <w:name w:val="Heading 7 Char"/>
    <w:basedOn w:val="DefaultParagraphFont"/>
    <w:link w:val="Heading7"/>
    <w:uiPriority w:val="9"/>
    <w:rsid w:val="00B730D3"/>
    <w:rPr>
      <w:rFonts w:eastAsia="Times New Roman" w:cs="Times New Roman"/>
      <w:szCs w:val="24"/>
      <w:lang w:val="en-GB" w:bidi="en-US"/>
    </w:rPr>
  </w:style>
  <w:style w:type="character" w:customStyle="1" w:styleId="Heading8Char">
    <w:name w:val="Heading 8 Char"/>
    <w:basedOn w:val="DefaultParagraphFont"/>
    <w:link w:val="Heading8"/>
    <w:uiPriority w:val="9"/>
    <w:rsid w:val="00B730D3"/>
    <w:rPr>
      <w:rFonts w:eastAsia="Times New Roman" w:cs="Times New Roman"/>
      <w:i/>
      <w:iCs/>
      <w:szCs w:val="24"/>
      <w:lang w:val="en-GB" w:bidi="en-US"/>
    </w:rPr>
  </w:style>
  <w:style w:type="character" w:customStyle="1" w:styleId="Heading9Char">
    <w:name w:val="Heading 9 Char"/>
    <w:basedOn w:val="DefaultParagraphFont"/>
    <w:link w:val="Heading9"/>
    <w:uiPriority w:val="9"/>
    <w:rsid w:val="00B730D3"/>
    <w:rPr>
      <w:rFonts w:ascii="Cambria" w:eastAsia="Times New Roman" w:hAnsi="Cambria" w:cs="Times New Roman"/>
      <w:lang w:val="en-GB" w:bidi="en-US"/>
    </w:rPr>
  </w:style>
  <w:style w:type="character" w:styleId="Hyperlink">
    <w:name w:val="Hyperlink"/>
    <w:basedOn w:val="DefaultParagraphFont"/>
    <w:uiPriority w:val="99"/>
    <w:rsid w:val="00B730D3"/>
    <w:rPr>
      <w:rFonts w:ascii="Arial" w:hAnsi="Arial"/>
      <w:color w:val="3333FF"/>
      <w:u w:val="single"/>
    </w:rPr>
  </w:style>
  <w:style w:type="paragraph" w:customStyle="1" w:styleId="FSTitle">
    <w:name w:val="FS Title"/>
    <w:basedOn w:val="Normal"/>
    <w:qFormat/>
    <w:rsid w:val="00B730D3"/>
    <w:rPr>
      <w:rFonts w:cs="Tahoma"/>
      <w:bCs/>
      <w:sz w:val="32"/>
    </w:rPr>
  </w:style>
  <w:style w:type="paragraph" w:customStyle="1" w:styleId="FSCbaseheading">
    <w:name w:val="FSC_base_heading"/>
    <w:rsid w:val="00B730D3"/>
    <w:pPr>
      <w:keepNext/>
      <w:keepLines/>
      <w:spacing w:before="360"/>
      <w:ind w:left="2835" w:hanging="2835"/>
    </w:pPr>
    <w:rPr>
      <w:rFonts w:eastAsia="Times New Roman"/>
      <w:b/>
      <w:bCs/>
      <w:kern w:val="32"/>
      <w:sz w:val="24"/>
      <w:szCs w:val="32"/>
      <w:lang w:val="en-GB" w:eastAsia="en-AU"/>
    </w:rPr>
  </w:style>
  <w:style w:type="paragraph" w:styleId="TOC1">
    <w:name w:val="toc 1"/>
    <w:basedOn w:val="Normal"/>
    <w:next w:val="Normal"/>
    <w:autoRedefine/>
    <w:uiPriority w:val="39"/>
    <w:qFormat/>
    <w:rsid w:val="00B730D3"/>
    <w:pPr>
      <w:tabs>
        <w:tab w:val="right" w:leader="dot" w:pos="9060"/>
      </w:tabs>
      <w:spacing w:before="120" w:after="120"/>
    </w:pPr>
    <w:rPr>
      <w:rFonts w:cstheme="minorHAnsi"/>
      <w:b/>
      <w:bCs/>
      <w:caps/>
      <w:szCs w:val="20"/>
    </w:rPr>
  </w:style>
  <w:style w:type="paragraph" w:styleId="TOC2">
    <w:name w:val="toc 2"/>
    <w:basedOn w:val="Normal"/>
    <w:next w:val="Normal"/>
    <w:autoRedefine/>
    <w:uiPriority w:val="39"/>
    <w:qFormat/>
    <w:rsid w:val="00B730D3"/>
    <w:pPr>
      <w:spacing w:before="120" w:after="120"/>
      <w:ind w:left="221"/>
    </w:pPr>
    <w:rPr>
      <w:rFonts w:cstheme="minorHAnsi"/>
      <w:smallCaps/>
      <w:szCs w:val="20"/>
    </w:rPr>
  </w:style>
  <w:style w:type="character" w:styleId="PageNumber">
    <w:name w:val="page number"/>
    <w:basedOn w:val="DefaultParagraphFont"/>
    <w:rsid w:val="00B730D3"/>
    <w:rPr>
      <w:rFonts w:ascii="Arial" w:hAnsi="Arial"/>
    </w:rPr>
  </w:style>
  <w:style w:type="paragraph" w:styleId="TOC3">
    <w:name w:val="toc 3"/>
    <w:basedOn w:val="Normal"/>
    <w:next w:val="Normal"/>
    <w:autoRedefine/>
    <w:uiPriority w:val="39"/>
    <w:qFormat/>
    <w:rsid w:val="00B730D3"/>
    <w:pPr>
      <w:ind w:left="440"/>
    </w:pPr>
    <w:rPr>
      <w:rFonts w:asciiTheme="minorHAnsi" w:hAnsiTheme="minorHAnsi" w:cstheme="minorHAnsi"/>
      <w:i/>
      <w:iCs/>
      <w:sz w:val="20"/>
      <w:szCs w:val="20"/>
    </w:rPr>
  </w:style>
  <w:style w:type="paragraph" w:styleId="TOC4">
    <w:name w:val="toc 4"/>
    <w:basedOn w:val="Normal"/>
    <w:next w:val="Normal"/>
    <w:autoRedefine/>
    <w:semiHidden/>
    <w:rsid w:val="00B730D3"/>
    <w:pPr>
      <w:ind w:left="660"/>
    </w:pPr>
    <w:rPr>
      <w:rFonts w:asciiTheme="minorHAnsi" w:hAnsiTheme="minorHAnsi" w:cstheme="minorHAnsi"/>
      <w:sz w:val="18"/>
      <w:szCs w:val="18"/>
    </w:rPr>
  </w:style>
  <w:style w:type="paragraph" w:styleId="TOC5">
    <w:name w:val="toc 5"/>
    <w:basedOn w:val="Normal"/>
    <w:next w:val="Normal"/>
    <w:autoRedefine/>
    <w:semiHidden/>
    <w:rsid w:val="00B730D3"/>
    <w:pPr>
      <w:ind w:left="880"/>
    </w:pPr>
    <w:rPr>
      <w:rFonts w:asciiTheme="minorHAnsi" w:hAnsiTheme="minorHAnsi" w:cstheme="minorHAnsi"/>
      <w:sz w:val="18"/>
      <w:szCs w:val="18"/>
    </w:rPr>
  </w:style>
  <w:style w:type="character" w:styleId="FollowedHyperlink">
    <w:name w:val="FollowedHyperlink"/>
    <w:basedOn w:val="DefaultParagraphFont"/>
    <w:rsid w:val="00B730D3"/>
    <w:rPr>
      <w:rFonts w:ascii="Arial" w:hAnsi="Arial"/>
      <w:color w:val="3333FF"/>
      <w:sz w:val="22"/>
      <w:u w:val="single"/>
    </w:rPr>
  </w:style>
  <w:style w:type="paragraph" w:styleId="TOC6">
    <w:name w:val="toc 6"/>
    <w:basedOn w:val="Normal"/>
    <w:next w:val="Normal"/>
    <w:autoRedefine/>
    <w:semiHidden/>
    <w:rsid w:val="00B730D3"/>
    <w:pPr>
      <w:ind w:left="1100"/>
    </w:pPr>
    <w:rPr>
      <w:rFonts w:asciiTheme="minorHAnsi" w:hAnsiTheme="minorHAnsi" w:cstheme="minorHAnsi"/>
      <w:sz w:val="18"/>
      <w:szCs w:val="18"/>
    </w:rPr>
  </w:style>
  <w:style w:type="paragraph" w:customStyle="1" w:styleId="FSCbasepara">
    <w:name w:val="FSC_base_para"/>
    <w:rsid w:val="00B730D3"/>
    <w:pPr>
      <w:keepLines/>
      <w:spacing w:before="120"/>
      <w:ind w:left="1701" w:hanging="1701"/>
    </w:pPr>
    <w:rPr>
      <w:rFonts w:eastAsia="Times New Roman"/>
      <w:iCs/>
      <w:sz w:val="20"/>
      <w:lang w:val="en-GB" w:eastAsia="en-AU"/>
    </w:rPr>
  </w:style>
  <w:style w:type="paragraph" w:customStyle="1" w:styleId="FSCbasetbl">
    <w:name w:val="FSC_base_tbl"/>
    <w:basedOn w:val="FSCbasepara"/>
    <w:rsid w:val="00B730D3"/>
    <w:pPr>
      <w:spacing w:before="60" w:after="60"/>
      <w:ind w:left="0" w:firstLine="0"/>
    </w:pPr>
    <w:rPr>
      <w:sz w:val="18"/>
    </w:rPr>
  </w:style>
  <w:style w:type="paragraph" w:customStyle="1" w:styleId="FSCbaseTOC">
    <w:name w:val="FSC_base_TOC"/>
    <w:rsid w:val="00B730D3"/>
    <w:pPr>
      <w:tabs>
        <w:tab w:val="right" w:pos="8278"/>
      </w:tabs>
      <w:ind w:left="2126" w:hanging="2126"/>
    </w:pPr>
    <w:rPr>
      <w:rFonts w:eastAsia="Times New Roman"/>
      <w:noProof/>
      <w:sz w:val="20"/>
      <w:lang w:val="en-GB" w:eastAsia="en-AU"/>
    </w:rPr>
  </w:style>
  <w:style w:type="paragraph" w:customStyle="1" w:styleId="FSCDraftingitem">
    <w:name w:val="FSC_Drafting_item"/>
    <w:basedOn w:val="Normal"/>
    <w:qFormat/>
    <w:rsid w:val="00B730D3"/>
    <w:pPr>
      <w:widowControl/>
      <w:tabs>
        <w:tab w:val="left" w:pos="851"/>
      </w:tabs>
      <w:spacing w:before="120" w:after="120"/>
    </w:pPr>
    <w:rPr>
      <w:sz w:val="20"/>
      <w:szCs w:val="20"/>
      <w:lang w:bidi="ar-SA"/>
    </w:rPr>
  </w:style>
  <w:style w:type="paragraph" w:customStyle="1" w:styleId="FSCDraftingitemheading">
    <w:name w:val="FSC_Drafting_item_heading"/>
    <w:basedOn w:val="Normal"/>
    <w:qFormat/>
    <w:rsid w:val="00B730D3"/>
    <w:pPr>
      <w:spacing w:before="120" w:after="120"/>
      <w:ind w:left="851" w:hanging="851"/>
    </w:pPr>
    <w:rPr>
      <w:b/>
      <w:sz w:val="20"/>
      <w:szCs w:val="20"/>
      <w:lang w:bidi="ar-SA"/>
    </w:rPr>
  </w:style>
  <w:style w:type="paragraph" w:customStyle="1" w:styleId="FSCfooter0">
    <w:name w:val="FSC_footer"/>
    <w:basedOn w:val="Normal"/>
    <w:rsid w:val="00B730D3"/>
    <w:pPr>
      <w:widowControl/>
      <w:tabs>
        <w:tab w:val="center" w:pos="4536"/>
        <w:tab w:val="right" w:pos="9072"/>
      </w:tabs>
    </w:pPr>
    <w:rPr>
      <w:sz w:val="18"/>
      <w:szCs w:val="20"/>
      <w:lang w:bidi="ar-SA"/>
    </w:rPr>
  </w:style>
  <w:style w:type="paragraph" w:customStyle="1" w:styleId="FSCh1Chap">
    <w:name w:val="FSC_h1_Chap"/>
    <w:basedOn w:val="FSCbaseheading"/>
    <w:next w:val="Normal"/>
    <w:qFormat/>
    <w:rsid w:val="00B730D3"/>
  </w:style>
  <w:style w:type="paragraph" w:customStyle="1" w:styleId="FSCh2Part">
    <w:name w:val="FSC_h2_Part"/>
    <w:basedOn w:val="FSCbaseheading"/>
    <w:next w:val="Normal"/>
    <w:qFormat/>
    <w:rsid w:val="00B730D3"/>
  </w:style>
  <w:style w:type="paragraph" w:customStyle="1" w:styleId="FSCh3Standard">
    <w:name w:val="FSC_h3_Standard"/>
    <w:basedOn w:val="FSCbaseheading"/>
    <w:next w:val="Normal"/>
    <w:qFormat/>
    <w:rsid w:val="00B730D3"/>
  </w:style>
  <w:style w:type="paragraph" w:customStyle="1" w:styleId="FSCh3Contents">
    <w:name w:val="FSC_h3_Contents"/>
    <w:basedOn w:val="FSCh3Standard"/>
    <w:rsid w:val="00B730D3"/>
    <w:pPr>
      <w:spacing w:before="0" w:after="240"/>
      <w:ind w:left="0" w:firstLine="0"/>
      <w:jc w:val="center"/>
      <w:outlineLvl w:val="2"/>
    </w:pPr>
    <w:rPr>
      <w:sz w:val="32"/>
    </w:rPr>
  </w:style>
  <w:style w:type="paragraph" w:customStyle="1" w:styleId="FSCh4Div">
    <w:name w:val="FSC_h4_Div"/>
    <w:basedOn w:val="FSCbaseheading"/>
    <w:next w:val="Normal"/>
    <w:qFormat/>
    <w:rsid w:val="00B730D3"/>
  </w:style>
  <w:style w:type="paragraph" w:customStyle="1" w:styleId="FSCh5SchItem">
    <w:name w:val="FSC_h5_Sch_Item"/>
    <w:basedOn w:val="Normal"/>
    <w:next w:val="Normal"/>
    <w:qFormat/>
    <w:rsid w:val="00B730D3"/>
    <w:pPr>
      <w:keepNext/>
      <w:keepLines/>
      <w:widowControl/>
      <w:spacing w:before="360" w:after="60"/>
      <w:ind w:left="964" w:hanging="964"/>
    </w:pPr>
    <w:rPr>
      <w:rFonts w:cs="Arial"/>
      <w:b/>
      <w:bCs/>
      <w:kern w:val="32"/>
      <w:sz w:val="24"/>
      <w:szCs w:val="32"/>
      <w:lang w:val="en-AU" w:eastAsia="en-AU" w:bidi="ar-SA"/>
    </w:rPr>
  </w:style>
  <w:style w:type="paragraph" w:customStyle="1" w:styleId="FSCh5Section">
    <w:name w:val="FSC_h5_Section"/>
    <w:basedOn w:val="FSCbaseheading"/>
    <w:next w:val="Normal"/>
    <w:qFormat/>
    <w:rsid w:val="00B730D3"/>
  </w:style>
  <w:style w:type="paragraph" w:customStyle="1" w:styleId="FSCh6Subsec">
    <w:name w:val="FSC_h6_Subsec"/>
    <w:basedOn w:val="FSCbaseheading"/>
    <w:next w:val="Normal"/>
    <w:qFormat/>
    <w:rsid w:val="00B730D3"/>
  </w:style>
  <w:style w:type="paragraph" w:customStyle="1" w:styleId="Footnote">
    <w:name w:val="Footnote"/>
    <w:basedOn w:val="Normal"/>
    <w:rsid w:val="00B730D3"/>
    <w:pPr>
      <w:tabs>
        <w:tab w:val="left" w:pos="851"/>
      </w:tabs>
    </w:pPr>
    <w:rPr>
      <w:sz w:val="20"/>
      <w:szCs w:val="20"/>
    </w:rPr>
  </w:style>
  <w:style w:type="paragraph" w:styleId="TOC7">
    <w:name w:val="toc 7"/>
    <w:basedOn w:val="Normal"/>
    <w:next w:val="Normal"/>
    <w:autoRedefine/>
    <w:semiHidden/>
    <w:rsid w:val="00B730D3"/>
    <w:pPr>
      <w:ind w:left="1320"/>
    </w:pPr>
    <w:rPr>
      <w:rFonts w:asciiTheme="minorHAnsi" w:hAnsiTheme="minorHAnsi" w:cstheme="minorHAnsi"/>
      <w:sz w:val="18"/>
      <w:szCs w:val="18"/>
    </w:rPr>
  </w:style>
  <w:style w:type="paragraph" w:styleId="TOC8">
    <w:name w:val="toc 8"/>
    <w:basedOn w:val="Normal"/>
    <w:next w:val="Normal"/>
    <w:autoRedefine/>
    <w:semiHidden/>
    <w:rsid w:val="00B730D3"/>
    <w:pPr>
      <w:ind w:left="1540"/>
    </w:pPr>
    <w:rPr>
      <w:rFonts w:asciiTheme="minorHAnsi" w:hAnsiTheme="minorHAnsi" w:cstheme="minorHAnsi"/>
      <w:sz w:val="18"/>
      <w:szCs w:val="18"/>
    </w:rPr>
  </w:style>
  <w:style w:type="paragraph" w:styleId="TOC9">
    <w:name w:val="toc 9"/>
    <w:basedOn w:val="Normal"/>
    <w:next w:val="Normal"/>
    <w:autoRedefine/>
    <w:semiHidden/>
    <w:rsid w:val="00B730D3"/>
    <w:pPr>
      <w:ind w:left="1760"/>
    </w:pPr>
    <w:rPr>
      <w:rFonts w:asciiTheme="minorHAnsi" w:hAnsiTheme="minorHAnsi" w:cstheme="minorHAnsi"/>
      <w:sz w:val="18"/>
      <w:szCs w:val="18"/>
    </w:rPr>
  </w:style>
  <w:style w:type="character" w:styleId="FootnoteReference">
    <w:name w:val="footnote reference"/>
    <w:basedOn w:val="DefaultParagraphFont"/>
    <w:rsid w:val="00B730D3"/>
    <w:rPr>
      <w:vertAlign w:val="superscript"/>
    </w:rPr>
  </w:style>
  <w:style w:type="paragraph" w:styleId="BalloonText">
    <w:name w:val="Balloon Text"/>
    <w:basedOn w:val="Normal"/>
    <w:link w:val="BalloonTextChar"/>
    <w:semiHidden/>
    <w:rsid w:val="00B730D3"/>
    <w:rPr>
      <w:rFonts w:ascii="Tahoma" w:hAnsi="Tahoma" w:cs="Tahoma"/>
      <w:sz w:val="16"/>
      <w:szCs w:val="16"/>
    </w:rPr>
  </w:style>
  <w:style w:type="character" w:customStyle="1" w:styleId="BalloonTextChar">
    <w:name w:val="Balloon Text Char"/>
    <w:basedOn w:val="DefaultParagraphFont"/>
    <w:link w:val="BalloonText"/>
    <w:semiHidden/>
    <w:rsid w:val="00B730D3"/>
    <w:rPr>
      <w:rFonts w:ascii="Tahoma" w:eastAsia="Times New Roman" w:hAnsi="Tahoma" w:cs="Tahoma"/>
      <w:sz w:val="16"/>
      <w:szCs w:val="16"/>
      <w:lang w:val="en-GB" w:bidi="en-US"/>
    </w:rPr>
  </w:style>
  <w:style w:type="paragraph" w:styleId="TOCHeading">
    <w:name w:val="TOC Heading"/>
    <w:basedOn w:val="Heading1"/>
    <w:next w:val="Normal"/>
    <w:uiPriority w:val="39"/>
    <w:unhideWhenUsed/>
    <w:qFormat/>
    <w:rsid w:val="00B730D3"/>
    <w:pPr>
      <w:jc w:val="center"/>
      <w:outlineLvl w:val="9"/>
    </w:pPr>
  </w:style>
  <w:style w:type="paragraph" w:customStyle="1" w:styleId="FSCtMain">
    <w:name w:val="FSC_t_Main"/>
    <w:basedOn w:val="FSCbasepara"/>
    <w:rsid w:val="00B730D3"/>
    <w:pPr>
      <w:keepLines w:val="0"/>
      <w:widowControl w:val="0"/>
      <w:tabs>
        <w:tab w:val="left" w:pos="1134"/>
      </w:tabs>
      <w:spacing w:after="120"/>
    </w:pPr>
  </w:style>
  <w:style w:type="paragraph" w:customStyle="1" w:styleId="FSCnatHeading">
    <w:name w:val="FSC_n_at_Heading"/>
    <w:basedOn w:val="FSCtMain"/>
    <w:qFormat/>
    <w:rsid w:val="00B730D3"/>
    <w:pPr>
      <w:ind w:left="851" w:hanging="851"/>
    </w:pPr>
    <w:rPr>
      <w:sz w:val="16"/>
    </w:rPr>
  </w:style>
  <w:style w:type="table" w:styleId="TableGrid">
    <w:name w:val="Table Grid"/>
    <w:basedOn w:val="TableNormal"/>
    <w:rsid w:val="00B730D3"/>
    <w:rPr>
      <w:rFonts w:ascii="Calibri" w:eastAsia="Times New Roman"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STableTitle">
    <w:name w:val="FS Table Title"/>
    <w:basedOn w:val="Normal"/>
    <w:next w:val="Normal"/>
    <w:qFormat/>
    <w:rsid w:val="00B730D3"/>
    <w:rPr>
      <w:rFonts w:cs="Arial"/>
      <w:b/>
    </w:rPr>
  </w:style>
  <w:style w:type="paragraph" w:customStyle="1" w:styleId="FSTableHeading">
    <w:name w:val="FS Table Heading"/>
    <w:basedOn w:val="Normal"/>
    <w:qFormat/>
    <w:rsid w:val="00B730D3"/>
    <w:pPr>
      <w:jc w:val="center"/>
    </w:pPr>
    <w:rPr>
      <w:rFonts w:ascii="Arial Bold" w:hAnsi="Arial Bold" w:cs="Arial"/>
      <w:b/>
      <w:sz w:val="20"/>
      <w:szCs w:val="20"/>
    </w:rPr>
  </w:style>
  <w:style w:type="paragraph" w:customStyle="1" w:styleId="FSTableText">
    <w:name w:val="FS Table Text"/>
    <w:basedOn w:val="Normal"/>
    <w:qFormat/>
    <w:rsid w:val="00B730D3"/>
    <w:rPr>
      <w:rFonts w:cs="Arial"/>
      <w:sz w:val="20"/>
      <w:szCs w:val="20"/>
    </w:rPr>
  </w:style>
  <w:style w:type="paragraph" w:customStyle="1" w:styleId="FSFigureTitle">
    <w:name w:val="FS Figure Title"/>
    <w:basedOn w:val="Normal"/>
    <w:next w:val="Normal"/>
    <w:qFormat/>
    <w:rsid w:val="00B730D3"/>
    <w:rPr>
      <w:rFonts w:cs="Arial"/>
      <w:i/>
    </w:rPr>
  </w:style>
  <w:style w:type="character" w:styleId="CommentReference">
    <w:name w:val="annotation reference"/>
    <w:basedOn w:val="DefaultParagraphFont"/>
    <w:uiPriority w:val="99"/>
    <w:rsid w:val="00B730D3"/>
    <w:rPr>
      <w:sz w:val="16"/>
      <w:szCs w:val="16"/>
    </w:rPr>
  </w:style>
  <w:style w:type="paragraph" w:customStyle="1" w:styleId="FSCtPara">
    <w:name w:val="FSC_t_Para"/>
    <w:basedOn w:val="FSCtMain"/>
    <w:qFormat/>
    <w:rsid w:val="00B730D3"/>
    <w:pPr>
      <w:tabs>
        <w:tab w:val="clear" w:pos="1134"/>
        <w:tab w:val="left" w:pos="1701"/>
      </w:tabs>
      <w:spacing w:before="60" w:after="60"/>
      <w:ind w:left="2268" w:hanging="2268"/>
    </w:pPr>
  </w:style>
  <w:style w:type="paragraph" w:customStyle="1" w:styleId="FSCnMain">
    <w:name w:val="FSC_n_Main"/>
    <w:basedOn w:val="FSCtPara"/>
    <w:qFormat/>
    <w:rsid w:val="00B730D3"/>
    <w:rPr>
      <w:iCs w:val="0"/>
      <w:sz w:val="16"/>
      <w:szCs w:val="18"/>
    </w:rPr>
  </w:style>
  <w:style w:type="paragraph" w:customStyle="1" w:styleId="FSCtSubpara">
    <w:name w:val="FSC_t_Subpara"/>
    <w:basedOn w:val="FSCtMain"/>
    <w:qFormat/>
    <w:rsid w:val="00B730D3"/>
    <w:pPr>
      <w:tabs>
        <w:tab w:val="clear" w:pos="1134"/>
        <w:tab w:val="left" w:pos="2268"/>
      </w:tabs>
      <w:spacing w:before="60" w:after="60"/>
      <w:ind w:left="2835" w:hanging="2835"/>
    </w:pPr>
  </w:style>
  <w:style w:type="paragraph" w:customStyle="1" w:styleId="FSCnPara">
    <w:name w:val="FSC_n_Para"/>
    <w:basedOn w:val="FSCtSubpara"/>
    <w:qFormat/>
    <w:rsid w:val="00B730D3"/>
    <w:rPr>
      <w:sz w:val="16"/>
    </w:rPr>
  </w:style>
  <w:style w:type="paragraph" w:customStyle="1" w:styleId="FSCtSubsub">
    <w:name w:val="FSC_t_Subsub"/>
    <w:basedOn w:val="FSCtPara"/>
    <w:qFormat/>
    <w:rsid w:val="00B730D3"/>
    <w:pPr>
      <w:tabs>
        <w:tab w:val="clear" w:pos="1701"/>
        <w:tab w:val="left" w:pos="2835"/>
      </w:tabs>
      <w:ind w:left="3402" w:hanging="3402"/>
    </w:pPr>
  </w:style>
  <w:style w:type="paragraph" w:customStyle="1" w:styleId="FSCnSubpara">
    <w:name w:val="FSC_n_Subpara"/>
    <w:basedOn w:val="FSCtSubsub"/>
    <w:qFormat/>
    <w:rsid w:val="00B730D3"/>
    <w:rPr>
      <w:sz w:val="16"/>
    </w:rPr>
  </w:style>
  <w:style w:type="table" w:styleId="MediumShading1-Accent3">
    <w:name w:val="Medium Shading 1 Accent 3"/>
    <w:basedOn w:val="TableNormal"/>
    <w:uiPriority w:val="63"/>
    <w:rsid w:val="00B730D3"/>
    <w:rPr>
      <w:rFonts w:ascii="Calibri" w:eastAsia="Times New Roman" w:hAnsi="Calibri" w:cs="Times New Roman"/>
      <w:sz w:val="20"/>
      <w:szCs w:val="20"/>
      <w:lang w:val="en-GB" w:eastAsia="en-GB"/>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FSCnSubsub">
    <w:name w:val="FSC_n_Subsub"/>
    <w:basedOn w:val="FSCnSubpara"/>
    <w:qFormat/>
    <w:rsid w:val="00B730D3"/>
    <w:pPr>
      <w:tabs>
        <w:tab w:val="clear" w:pos="2835"/>
        <w:tab w:val="left" w:pos="3402"/>
      </w:tabs>
      <w:ind w:left="3969" w:hanging="3969"/>
    </w:pPr>
  </w:style>
  <w:style w:type="paragraph" w:customStyle="1" w:styleId="FSCoContents">
    <w:name w:val="FSC_o_Contents"/>
    <w:basedOn w:val="FSCh2Part"/>
    <w:rsid w:val="00B730D3"/>
    <w:pPr>
      <w:spacing w:before="240" w:after="240"/>
      <w:ind w:left="0" w:firstLine="0"/>
      <w:jc w:val="center"/>
      <w:outlineLvl w:val="1"/>
    </w:pPr>
    <w:rPr>
      <w:bCs w:val="0"/>
      <w:sz w:val="36"/>
      <w:szCs w:val="22"/>
    </w:rPr>
  </w:style>
  <w:style w:type="paragraph" w:customStyle="1" w:styleId="FSCoDraftstrip">
    <w:name w:val="FSC_o_Draft_strip"/>
    <w:basedOn w:val="Normal"/>
    <w:rsid w:val="00B730D3"/>
    <w:pPr>
      <w:widowControl/>
      <w:shd w:val="clear" w:color="auto" w:fill="99CCFF"/>
      <w:tabs>
        <w:tab w:val="center" w:pos="4253"/>
        <w:tab w:val="right" w:pos="8505"/>
      </w:tabs>
    </w:pPr>
    <w:rPr>
      <w:rFonts w:cs="Arial"/>
      <w:b/>
      <w:sz w:val="32"/>
      <w:szCs w:val="32"/>
      <w:lang w:eastAsia="en-AU" w:bidi="ar-SA"/>
    </w:rPr>
  </w:style>
  <w:style w:type="paragraph" w:customStyle="1" w:styleId="FSCoDraftersComment">
    <w:name w:val="FSC_o_Drafters_Comment"/>
    <w:basedOn w:val="Normal"/>
    <w:rsid w:val="00B730D3"/>
    <w:pPr>
      <w:widowControl/>
      <w:tabs>
        <w:tab w:val="left" w:pos="737"/>
        <w:tab w:val="left" w:pos="1191"/>
        <w:tab w:val="left" w:pos="1644"/>
      </w:tabs>
      <w:spacing w:before="80" w:line="260" w:lineRule="atLeast"/>
    </w:pPr>
    <w:rPr>
      <w:rFonts w:eastAsia="Calibri"/>
      <w:color w:val="7030A0"/>
      <w:szCs w:val="20"/>
      <w:lang w:bidi="ar-SA"/>
    </w:rPr>
  </w:style>
  <w:style w:type="paragraph" w:customStyle="1" w:styleId="FSCoExplainTemplate">
    <w:name w:val="FSC_o_Explain_Template"/>
    <w:basedOn w:val="Normal"/>
    <w:qFormat/>
    <w:rsid w:val="00B730D3"/>
    <w:pPr>
      <w:widowControl/>
      <w:spacing w:before="80"/>
    </w:pPr>
    <w:rPr>
      <w:color w:val="7030A0"/>
      <w:lang w:eastAsia="en-AU" w:bidi="ar-SA"/>
    </w:rPr>
  </w:style>
  <w:style w:type="paragraph" w:customStyle="1" w:styleId="FSCoFooter">
    <w:name w:val="FSC_o_Footer"/>
    <w:basedOn w:val="Normal"/>
    <w:rsid w:val="00B730D3"/>
    <w:pPr>
      <w:widowControl/>
      <w:tabs>
        <w:tab w:val="center" w:pos="4153"/>
        <w:tab w:val="right" w:pos="8363"/>
      </w:tabs>
      <w:spacing w:before="20" w:after="40"/>
      <w:jc w:val="center"/>
    </w:pPr>
    <w:rPr>
      <w:i/>
      <w:sz w:val="18"/>
      <w:lang w:eastAsia="en-AU" w:bidi="ar-SA"/>
    </w:rPr>
  </w:style>
  <w:style w:type="paragraph" w:customStyle="1" w:styleId="FSCoFooterdraft">
    <w:name w:val="FSC_o_Footer_draft"/>
    <w:basedOn w:val="Normal"/>
    <w:rsid w:val="00B730D3"/>
    <w:pPr>
      <w:widowControl/>
      <w:tabs>
        <w:tab w:val="center" w:pos="4253"/>
        <w:tab w:val="right" w:pos="8505"/>
      </w:tabs>
      <w:spacing w:before="100"/>
      <w:jc w:val="both"/>
    </w:pPr>
    <w:rPr>
      <w:b/>
      <w:sz w:val="40"/>
      <w:lang w:eastAsia="en-AU" w:bidi="ar-SA"/>
    </w:rPr>
  </w:style>
  <w:style w:type="paragraph" w:customStyle="1" w:styleId="FSCoHeader">
    <w:name w:val="FSC_o_Header"/>
    <w:basedOn w:val="Normal"/>
    <w:link w:val="FSCoHeaderChar"/>
    <w:rsid w:val="00B730D3"/>
    <w:pPr>
      <w:widowControl/>
      <w:pBdr>
        <w:bottom w:val="single" w:sz="4" w:space="1" w:color="auto"/>
      </w:pBdr>
      <w:tabs>
        <w:tab w:val="left" w:pos="1985"/>
      </w:tabs>
      <w:ind w:left="1985" w:hanging="1985"/>
    </w:pPr>
    <w:rPr>
      <w:b/>
      <w:noProof/>
      <w:sz w:val="20"/>
      <w:lang w:eastAsia="en-AU" w:bidi="ar-SA"/>
    </w:rPr>
  </w:style>
  <w:style w:type="character" w:customStyle="1" w:styleId="FSCoHeaderChar">
    <w:name w:val="FSC_o_Header Char"/>
    <w:basedOn w:val="DefaultParagraphFont"/>
    <w:link w:val="FSCoHeader"/>
    <w:rsid w:val="00B730D3"/>
    <w:rPr>
      <w:rFonts w:eastAsia="Times New Roman" w:cs="Times New Roman"/>
      <w:b/>
      <w:noProof/>
      <w:sz w:val="20"/>
      <w:szCs w:val="24"/>
      <w:lang w:val="en-GB" w:eastAsia="en-AU"/>
    </w:rPr>
  </w:style>
  <w:style w:type="paragraph" w:customStyle="1" w:styleId="FSCoParaMark">
    <w:name w:val="FSC_o_Para_Mark"/>
    <w:basedOn w:val="Normal"/>
    <w:next w:val="Normal"/>
    <w:qFormat/>
    <w:rsid w:val="00B730D3"/>
    <w:pPr>
      <w:widowControl/>
    </w:pPr>
    <w:rPr>
      <w:sz w:val="16"/>
      <w:lang w:eastAsia="en-AU" w:bidi="ar-SA"/>
    </w:rPr>
  </w:style>
  <w:style w:type="paragraph" w:customStyle="1" w:styleId="FSCoStandardEnd">
    <w:name w:val="FSC_o_Standard_End"/>
    <w:basedOn w:val="FSCtMain"/>
    <w:qFormat/>
    <w:rsid w:val="00B730D3"/>
    <w:pPr>
      <w:spacing w:before="240" w:after="0"/>
      <w:jc w:val="center"/>
    </w:pPr>
    <w:rPr>
      <w:iCs w:val="0"/>
    </w:rPr>
  </w:style>
  <w:style w:type="paragraph" w:customStyle="1" w:styleId="FSCoTitleofInstrument">
    <w:name w:val="FSC_o_Title_of_Instrument"/>
    <w:basedOn w:val="Normal"/>
    <w:rsid w:val="00B730D3"/>
    <w:pPr>
      <w:widowControl/>
      <w:spacing w:before="200"/>
    </w:pPr>
    <w:rPr>
      <w:b/>
      <w:sz w:val="32"/>
      <w:lang w:eastAsia="en-AU" w:bidi="ar-SA"/>
    </w:rPr>
  </w:style>
  <w:style w:type="paragraph" w:customStyle="1" w:styleId="FSCoutChap">
    <w:name w:val="FSC_out_Chap"/>
    <w:basedOn w:val="FSCh4Div"/>
    <w:qFormat/>
    <w:rsid w:val="00B730D3"/>
    <w:pPr>
      <w:keepNext w:val="0"/>
      <w:keepLines w:val="0"/>
      <w:widowControl w:val="0"/>
      <w:tabs>
        <w:tab w:val="left" w:pos="1701"/>
      </w:tabs>
      <w:spacing w:before="240" w:after="120"/>
      <w:ind w:left="3402" w:hanging="3402"/>
      <w:outlineLvl w:val="3"/>
    </w:pPr>
    <w:rPr>
      <w:rFonts w:cs="Times New Roman"/>
      <w:sz w:val="26"/>
    </w:rPr>
  </w:style>
  <w:style w:type="paragraph" w:customStyle="1" w:styleId="FSCoutPart">
    <w:name w:val="FSC_out_Part"/>
    <w:basedOn w:val="FSCh5Section"/>
    <w:qFormat/>
    <w:rsid w:val="00B730D3"/>
    <w:pPr>
      <w:keepNext w:val="0"/>
      <w:keepLines w:val="0"/>
      <w:widowControl w:val="0"/>
      <w:tabs>
        <w:tab w:val="left" w:pos="1701"/>
      </w:tabs>
      <w:spacing w:before="240" w:after="120"/>
      <w:ind w:left="3402" w:hanging="3402"/>
      <w:outlineLvl w:val="4"/>
    </w:pPr>
    <w:rPr>
      <w:rFonts w:cs="Times New Roman"/>
      <w:sz w:val="22"/>
      <w:szCs w:val="24"/>
    </w:rPr>
  </w:style>
  <w:style w:type="paragraph" w:customStyle="1" w:styleId="FSCoutStand">
    <w:name w:val="FSC_out_Stand"/>
    <w:basedOn w:val="FSCtMain"/>
    <w:qFormat/>
    <w:rsid w:val="00B730D3"/>
    <w:pPr>
      <w:tabs>
        <w:tab w:val="clear" w:pos="1134"/>
        <w:tab w:val="left" w:pos="1701"/>
      </w:tabs>
      <w:ind w:left="3402" w:hanging="3402"/>
    </w:pPr>
  </w:style>
  <w:style w:type="paragraph" w:customStyle="1" w:styleId="FSCtDefn">
    <w:name w:val="FSC_t_Defn"/>
    <w:basedOn w:val="FSCtMain"/>
    <w:rsid w:val="00B730D3"/>
    <w:pPr>
      <w:ind w:firstLine="0"/>
    </w:pPr>
  </w:style>
  <w:style w:type="paragraph" w:customStyle="1" w:styleId="FSCtblAddh1">
    <w:name w:val="FSC_tbl_Add_h1"/>
    <w:basedOn w:val="FSCh4Div"/>
    <w:rsid w:val="00B730D3"/>
    <w:pPr>
      <w:keepNext w:val="0"/>
      <w:keepLines w:val="0"/>
      <w:widowControl w:val="0"/>
      <w:spacing w:before="120" w:after="120"/>
      <w:ind w:left="1701" w:hanging="1701"/>
      <w:outlineLvl w:val="3"/>
    </w:pPr>
    <w:rPr>
      <w:rFonts w:eastAsiaTheme="minorHAnsi" w:cs="Times New Roman"/>
      <w:sz w:val="20"/>
      <w:lang w:eastAsia="en-US"/>
    </w:rPr>
  </w:style>
  <w:style w:type="paragraph" w:customStyle="1" w:styleId="FSCtblAddh2">
    <w:name w:val="FSC_tbl_Add_h2"/>
    <w:basedOn w:val="FSCtblAddh1"/>
    <w:rsid w:val="00B730D3"/>
    <w:pPr>
      <w:spacing w:before="60" w:after="60"/>
    </w:pPr>
    <w:rPr>
      <w:i/>
    </w:rPr>
  </w:style>
  <w:style w:type="paragraph" w:customStyle="1" w:styleId="FSCtblAddh3">
    <w:name w:val="FSC_tbl_Add_h3"/>
    <w:basedOn w:val="Normal"/>
    <w:rsid w:val="00B730D3"/>
    <w:pPr>
      <w:keepNext/>
      <w:keepLines/>
      <w:widowControl/>
      <w:spacing w:before="60" w:after="60"/>
      <w:ind w:left="1701" w:hanging="1701"/>
    </w:pPr>
    <w:rPr>
      <w:rFonts w:eastAsiaTheme="minorHAnsi" w:cs="Arial"/>
      <w:b/>
      <w:iCs/>
      <w:sz w:val="18"/>
      <w:szCs w:val="22"/>
      <w:lang w:bidi="ar-SA"/>
    </w:rPr>
  </w:style>
  <w:style w:type="paragraph" w:customStyle="1" w:styleId="FSCtblAddh4">
    <w:name w:val="FSC_tbl_Add_h4"/>
    <w:basedOn w:val="Normal"/>
    <w:rsid w:val="00B730D3"/>
    <w:pPr>
      <w:keepNext/>
      <w:keepLines/>
      <w:widowControl/>
      <w:spacing w:before="60" w:after="60"/>
      <w:ind w:left="1701" w:hanging="1701"/>
    </w:pPr>
    <w:rPr>
      <w:rFonts w:eastAsiaTheme="minorHAnsi" w:cs="Arial"/>
      <w:b/>
      <w:i/>
      <w:iCs/>
      <w:sz w:val="18"/>
      <w:szCs w:val="20"/>
      <w:lang w:bidi="ar-SA"/>
    </w:rPr>
  </w:style>
  <w:style w:type="paragraph" w:customStyle="1" w:styleId="FSCtblAddh5">
    <w:name w:val="FSC_tbl_Add_h5"/>
    <w:basedOn w:val="Normal"/>
    <w:rsid w:val="00B730D3"/>
    <w:pPr>
      <w:keepLines/>
      <w:widowControl/>
      <w:spacing w:before="60" w:after="60"/>
      <w:ind w:left="1701" w:hanging="1701"/>
    </w:pPr>
    <w:rPr>
      <w:rFonts w:eastAsiaTheme="minorHAnsi" w:cs="Arial"/>
      <w:i/>
      <w:sz w:val="18"/>
      <w:szCs w:val="22"/>
      <w:lang w:bidi="ar-SA"/>
    </w:rPr>
  </w:style>
  <w:style w:type="paragraph" w:customStyle="1" w:styleId="FSCtblAdd1">
    <w:name w:val="FSC_tbl_Add1"/>
    <w:basedOn w:val="Normal"/>
    <w:qFormat/>
    <w:rsid w:val="00B730D3"/>
    <w:pPr>
      <w:keepLines/>
      <w:widowControl/>
      <w:spacing w:before="20" w:after="20"/>
    </w:pPr>
    <w:rPr>
      <w:rFonts w:eastAsiaTheme="minorHAnsi" w:cs="Arial"/>
      <w:sz w:val="18"/>
      <w:szCs w:val="22"/>
      <w:lang w:bidi="ar-SA"/>
    </w:rPr>
  </w:style>
  <w:style w:type="paragraph" w:customStyle="1" w:styleId="FSCtblAdd2">
    <w:name w:val="FSC_tbl_Add2"/>
    <w:basedOn w:val="Normal"/>
    <w:qFormat/>
    <w:rsid w:val="00B730D3"/>
    <w:pPr>
      <w:keepLines/>
      <w:widowControl/>
      <w:spacing w:before="20" w:after="20"/>
      <w:jc w:val="right"/>
    </w:pPr>
    <w:rPr>
      <w:rFonts w:eastAsiaTheme="minorHAnsi" w:cs="Arial"/>
      <w:sz w:val="18"/>
      <w:szCs w:val="22"/>
      <w:lang w:bidi="ar-SA"/>
    </w:rPr>
  </w:style>
  <w:style w:type="paragraph" w:customStyle="1" w:styleId="FSCtblAmendh">
    <w:name w:val="FSC_tbl_Amend_h"/>
    <w:basedOn w:val="Normal"/>
    <w:rsid w:val="00B730D3"/>
    <w:pPr>
      <w:keepNext/>
      <w:widowControl/>
      <w:spacing w:after="60"/>
    </w:pPr>
    <w:rPr>
      <w:rFonts w:eastAsia="Calibri"/>
      <w:b/>
      <w:sz w:val="16"/>
      <w:szCs w:val="20"/>
      <w:lang w:eastAsia="en-AU" w:bidi="ar-SA"/>
    </w:rPr>
  </w:style>
  <w:style w:type="paragraph" w:customStyle="1" w:styleId="FSCtblAmendmain">
    <w:name w:val="FSC_tbl_Amend_main"/>
    <w:basedOn w:val="Normal"/>
    <w:qFormat/>
    <w:rsid w:val="00B730D3"/>
    <w:pPr>
      <w:widowControl/>
      <w:ind w:left="113" w:hanging="113"/>
    </w:pPr>
    <w:rPr>
      <w:bCs/>
      <w:sz w:val="16"/>
      <w:szCs w:val="20"/>
      <w:lang w:bidi="ar-SA"/>
    </w:rPr>
  </w:style>
  <w:style w:type="paragraph" w:customStyle="1" w:styleId="FSCtblh2">
    <w:name w:val="FSC_tbl_h2"/>
    <w:basedOn w:val="Normal"/>
    <w:qFormat/>
    <w:rsid w:val="00B730D3"/>
    <w:pPr>
      <w:keepNext/>
      <w:keepLines/>
      <w:widowControl/>
      <w:spacing w:before="240" w:after="120"/>
      <w:jc w:val="center"/>
    </w:pPr>
    <w:rPr>
      <w:rFonts w:cs="Arial"/>
      <w:b/>
      <w:color w:val="000000"/>
      <w:sz w:val="18"/>
      <w:szCs w:val="22"/>
      <w:lang w:eastAsia="en-AU" w:bidi="ar-SA"/>
    </w:rPr>
  </w:style>
  <w:style w:type="paragraph" w:customStyle="1" w:styleId="FSCtblh3">
    <w:name w:val="FSC_tbl_h3"/>
    <w:basedOn w:val="Normal"/>
    <w:next w:val="Normal"/>
    <w:rsid w:val="00B730D3"/>
    <w:pPr>
      <w:keepNext/>
      <w:keepLines/>
      <w:widowControl/>
      <w:spacing w:before="60" w:after="60"/>
    </w:pPr>
    <w:rPr>
      <w:rFonts w:cs="Arial"/>
      <w:b/>
      <w:i/>
      <w:sz w:val="18"/>
      <w:szCs w:val="22"/>
      <w:lang w:eastAsia="en-AU" w:bidi="ar-SA"/>
    </w:rPr>
  </w:style>
  <w:style w:type="paragraph" w:customStyle="1" w:styleId="FSCtblh4">
    <w:name w:val="FSC_tbl_h4"/>
    <w:basedOn w:val="Normal"/>
    <w:next w:val="Normal"/>
    <w:rsid w:val="00B730D3"/>
    <w:pPr>
      <w:keepNext/>
      <w:keepLines/>
      <w:widowControl/>
      <w:spacing w:before="60" w:after="60"/>
    </w:pPr>
    <w:rPr>
      <w:rFonts w:cs="Arial"/>
      <w:i/>
      <w:sz w:val="18"/>
      <w:szCs w:val="22"/>
      <w:lang w:eastAsia="en-AU" w:bidi="ar-SA"/>
    </w:rPr>
  </w:style>
  <w:style w:type="paragraph" w:customStyle="1" w:styleId="FSCtblMain">
    <w:name w:val="FSC_tbl_Main"/>
    <w:basedOn w:val="Normal"/>
    <w:rsid w:val="00B730D3"/>
    <w:pPr>
      <w:keepLines/>
      <w:widowControl/>
      <w:tabs>
        <w:tab w:val="right" w:pos="3969"/>
      </w:tabs>
      <w:spacing w:before="60" w:after="60"/>
    </w:pPr>
    <w:rPr>
      <w:rFonts w:cs="Arial"/>
      <w:sz w:val="18"/>
      <w:szCs w:val="20"/>
      <w:lang w:eastAsia="en-AU" w:bidi="ar-SA"/>
    </w:rPr>
  </w:style>
  <w:style w:type="paragraph" w:customStyle="1" w:styleId="FSCtblMainC">
    <w:name w:val="FSC_tbl_Main_C"/>
    <w:basedOn w:val="FSCtblMain"/>
    <w:qFormat/>
    <w:rsid w:val="00B730D3"/>
    <w:pPr>
      <w:jc w:val="center"/>
    </w:pPr>
    <w:rPr>
      <w:rFonts w:eastAsiaTheme="minorHAnsi"/>
      <w:lang w:eastAsia="en-US"/>
    </w:rPr>
  </w:style>
  <w:style w:type="paragraph" w:customStyle="1" w:styleId="FSCtblMainRH">
    <w:name w:val="FSC_tbl_Main_RH"/>
    <w:basedOn w:val="FSCtblMain"/>
    <w:qFormat/>
    <w:rsid w:val="00B730D3"/>
    <w:pPr>
      <w:jc w:val="right"/>
    </w:pPr>
    <w:rPr>
      <w:rFonts w:eastAsiaTheme="minorHAnsi"/>
      <w:lang w:eastAsia="en-US"/>
    </w:rPr>
  </w:style>
  <w:style w:type="paragraph" w:customStyle="1" w:styleId="FSCtblMRL1">
    <w:name w:val="FSC_tbl_MRL1"/>
    <w:basedOn w:val="Normal"/>
    <w:rsid w:val="00B730D3"/>
    <w:pPr>
      <w:keepLines/>
      <w:widowControl/>
      <w:spacing w:before="20" w:after="20"/>
    </w:pPr>
    <w:rPr>
      <w:rFonts w:cs="Arial"/>
      <w:sz w:val="18"/>
      <w:szCs w:val="20"/>
      <w:lang w:eastAsia="en-AU" w:bidi="ar-SA"/>
    </w:rPr>
  </w:style>
  <w:style w:type="paragraph" w:customStyle="1" w:styleId="FSCtblMRL2">
    <w:name w:val="FSC_tbl_MRL2"/>
    <w:basedOn w:val="FSCtblMRL1"/>
    <w:qFormat/>
    <w:rsid w:val="00B730D3"/>
    <w:pPr>
      <w:jc w:val="right"/>
    </w:pPr>
    <w:rPr>
      <w:rFonts w:eastAsiaTheme="minorHAnsi"/>
      <w:lang w:eastAsia="en-US"/>
    </w:rPr>
  </w:style>
  <w:style w:type="paragraph" w:customStyle="1" w:styleId="FSCtblPara">
    <w:name w:val="FSC_tbl_Para"/>
    <w:basedOn w:val="Normal"/>
    <w:rsid w:val="00B730D3"/>
    <w:pPr>
      <w:keepLines/>
      <w:widowControl/>
      <w:spacing w:before="60" w:after="60"/>
      <w:ind w:left="397" w:hanging="397"/>
    </w:pPr>
    <w:rPr>
      <w:rFonts w:cs="Arial"/>
      <w:sz w:val="18"/>
      <w:szCs w:val="22"/>
      <w:lang w:eastAsia="en-AU" w:bidi="ar-SA"/>
    </w:rPr>
  </w:style>
  <w:style w:type="paragraph" w:customStyle="1" w:styleId="FSCtblSubpara">
    <w:name w:val="FSC_tbl_Subpara"/>
    <w:basedOn w:val="Normal"/>
    <w:rsid w:val="00B730D3"/>
    <w:pPr>
      <w:keepLines/>
      <w:widowControl/>
      <w:spacing w:before="60" w:after="60"/>
      <w:ind w:left="794" w:hanging="397"/>
    </w:pPr>
    <w:rPr>
      <w:rFonts w:cs="Arial"/>
      <w:sz w:val="18"/>
      <w:szCs w:val="22"/>
      <w:lang w:eastAsia="en-AU" w:bidi="ar-SA"/>
    </w:rPr>
  </w:style>
  <w:style w:type="paragraph" w:styleId="CommentText">
    <w:name w:val="annotation text"/>
    <w:basedOn w:val="Normal"/>
    <w:link w:val="CommentTextChar"/>
    <w:uiPriority w:val="99"/>
    <w:rsid w:val="00B730D3"/>
    <w:rPr>
      <w:sz w:val="20"/>
      <w:szCs w:val="20"/>
    </w:rPr>
  </w:style>
  <w:style w:type="character" w:customStyle="1" w:styleId="CommentTextChar">
    <w:name w:val="Comment Text Char"/>
    <w:basedOn w:val="DefaultParagraphFont"/>
    <w:link w:val="CommentText"/>
    <w:uiPriority w:val="99"/>
    <w:rsid w:val="00B730D3"/>
    <w:rPr>
      <w:rFonts w:eastAsia="Times New Roman" w:cs="Times New Roman"/>
      <w:sz w:val="20"/>
      <w:szCs w:val="20"/>
      <w:lang w:val="en-GB" w:bidi="en-US"/>
    </w:rPr>
  </w:style>
  <w:style w:type="paragraph" w:styleId="CommentSubject">
    <w:name w:val="annotation subject"/>
    <w:basedOn w:val="CommentText"/>
    <w:next w:val="CommentText"/>
    <w:link w:val="CommentSubjectChar"/>
    <w:rsid w:val="00B730D3"/>
    <w:rPr>
      <w:b/>
      <w:bCs/>
    </w:rPr>
  </w:style>
  <w:style w:type="character" w:customStyle="1" w:styleId="CommentSubjectChar">
    <w:name w:val="Comment Subject Char"/>
    <w:basedOn w:val="CommentTextChar"/>
    <w:link w:val="CommentSubject"/>
    <w:rsid w:val="00B730D3"/>
    <w:rPr>
      <w:rFonts w:eastAsia="Times New Roman" w:cs="Times New Roman"/>
      <w:b/>
      <w:bCs/>
      <w:sz w:val="20"/>
      <w:szCs w:val="20"/>
      <w:lang w:val="en-GB" w:bidi="en-US"/>
    </w:rPr>
  </w:style>
  <w:style w:type="paragraph" w:styleId="BodyText">
    <w:name w:val="Body Text"/>
    <w:basedOn w:val="Normal"/>
    <w:link w:val="BodyTextChar"/>
    <w:rsid w:val="00B730D3"/>
    <w:pPr>
      <w:spacing w:after="120"/>
    </w:pPr>
  </w:style>
  <w:style w:type="character" w:customStyle="1" w:styleId="BodyTextChar">
    <w:name w:val="Body Text Char"/>
    <w:basedOn w:val="DefaultParagraphFont"/>
    <w:link w:val="BodyText"/>
    <w:rsid w:val="00B730D3"/>
    <w:rPr>
      <w:rFonts w:eastAsia="Times New Roman" w:cs="Times New Roman"/>
      <w:szCs w:val="24"/>
      <w:lang w:val="en-GB" w:bidi="en-US"/>
    </w:rPr>
  </w:style>
  <w:style w:type="paragraph" w:styleId="Caption">
    <w:name w:val="caption"/>
    <w:basedOn w:val="Normal"/>
    <w:next w:val="Normal"/>
    <w:unhideWhenUsed/>
    <w:rsid w:val="00B730D3"/>
    <w:pPr>
      <w:widowControl/>
    </w:pPr>
    <w:rPr>
      <w:b/>
      <w:bCs/>
      <w:sz w:val="20"/>
      <w:szCs w:val="20"/>
      <w:lang w:val="en-AU" w:bidi="ar-SA"/>
    </w:rPr>
  </w:style>
  <w:style w:type="paragraph" w:styleId="TableofFigures">
    <w:name w:val="table of figures"/>
    <w:basedOn w:val="Normal"/>
    <w:next w:val="Normal"/>
    <w:uiPriority w:val="99"/>
    <w:rsid w:val="00B730D3"/>
  </w:style>
  <w:style w:type="character" w:styleId="Emphasis">
    <w:name w:val="Emphasis"/>
    <w:basedOn w:val="DefaultParagraphFont"/>
    <w:uiPriority w:val="20"/>
    <w:qFormat/>
    <w:rsid w:val="00B730D3"/>
    <w:rPr>
      <w:i/>
      <w:iCs/>
    </w:rPr>
  </w:style>
  <w:style w:type="paragraph" w:styleId="HTMLPreformatted">
    <w:name w:val="HTML Preformatted"/>
    <w:basedOn w:val="Normal"/>
    <w:link w:val="HTMLPreformattedChar"/>
    <w:uiPriority w:val="99"/>
    <w:unhideWhenUsed/>
    <w:rsid w:val="00B730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4"/>
      <w:lang w:eastAsia="en-GB" w:bidi="ar-SA"/>
    </w:rPr>
  </w:style>
  <w:style w:type="character" w:customStyle="1" w:styleId="HTMLPreformattedChar">
    <w:name w:val="HTML Preformatted Char"/>
    <w:basedOn w:val="DefaultParagraphFont"/>
    <w:link w:val="HTMLPreformatted"/>
    <w:uiPriority w:val="99"/>
    <w:rsid w:val="00B730D3"/>
    <w:rPr>
      <w:rFonts w:ascii="Courier New" w:eastAsia="Times New Roman" w:hAnsi="Courier New" w:cs="Courier New"/>
      <w:sz w:val="24"/>
      <w:szCs w:val="24"/>
      <w:lang w:val="en-GB" w:eastAsia="en-GB"/>
    </w:rPr>
  </w:style>
  <w:style w:type="character" w:customStyle="1" w:styleId="feature">
    <w:name w:val="feature"/>
    <w:basedOn w:val="DefaultParagraphFont"/>
    <w:rsid w:val="00B730D3"/>
  </w:style>
  <w:style w:type="character" w:customStyle="1" w:styleId="st1">
    <w:name w:val="st1"/>
    <w:basedOn w:val="DefaultParagraphFont"/>
    <w:rsid w:val="00B730D3"/>
  </w:style>
  <w:style w:type="paragraph" w:customStyle="1" w:styleId="PARA">
    <w:name w:val="_PARA_"/>
    <w:basedOn w:val="Normal"/>
    <w:link w:val="PARAChar"/>
    <w:rsid w:val="00B730D3"/>
    <w:pPr>
      <w:widowControl/>
      <w:spacing w:after="360" w:line="280" w:lineRule="exact"/>
      <w:jc w:val="both"/>
    </w:pPr>
    <w:rPr>
      <w:rFonts w:ascii="Georgia" w:eastAsiaTheme="minorHAnsi" w:hAnsi="Georgia" w:cstheme="minorBidi"/>
      <w:szCs w:val="22"/>
      <w:lang w:val="en-CA" w:bidi="ar-SA"/>
    </w:rPr>
  </w:style>
  <w:style w:type="character" w:customStyle="1" w:styleId="PARAChar">
    <w:name w:val="_PARA_ Char"/>
    <w:basedOn w:val="DefaultParagraphFont"/>
    <w:link w:val="PARA"/>
    <w:rsid w:val="00B730D3"/>
    <w:rPr>
      <w:rFonts w:ascii="Georgia" w:hAnsi="Georgia" w:cstheme="minorBidi"/>
      <w:lang w:val="en-CA"/>
    </w:rPr>
  </w:style>
  <w:style w:type="character" w:styleId="PlaceholderText">
    <w:name w:val="Placeholder Text"/>
    <w:basedOn w:val="DefaultParagraphFont"/>
    <w:uiPriority w:val="99"/>
    <w:semiHidden/>
    <w:rsid w:val="00B730D3"/>
    <w:rPr>
      <w:color w:val="808080"/>
    </w:rPr>
  </w:style>
  <w:style w:type="character" w:styleId="HTMLCite">
    <w:name w:val="HTML Cite"/>
    <w:basedOn w:val="DefaultParagraphFont"/>
    <w:uiPriority w:val="99"/>
    <w:unhideWhenUsed/>
    <w:rsid w:val="00B730D3"/>
    <w:rPr>
      <w:i/>
      <w:iCs/>
    </w:rPr>
  </w:style>
  <w:style w:type="paragraph" w:customStyle="1" w:styleId="Default">
    <w:name w:val="Default"/>
    <w:rsid w:val="00B730D3"/>
    <w:pPr>
      <w:autoSpaceDE w:val="0"/>
      <w:autoSpaceDN w:val="0"/>
      <w:adjustRightInd w:val="0"/>
    </w:pPr>
    <w:rPr>
      <w:rFonts w:eastAsia="Times New Roman"/>
      <w:color w:val="000000"/>
      <w:sz w:val="24"/>
      <w:szCs w:val="24"/>
      <w:lang w:val="en-GB" w:eastAsia="en-GB"/>
    </w:rPr>
  </w:style>
  <w:style w:type="paragraph" w:styleId="Signature">
    <w:name w:val="Signature"/>
    <w:basedOn w:val="Normal"/>
    <w:link w:val="SignatureChar"/>
    <w:rsid w:val="00B730D3"/>
    <w:pPr>
      <w:widowControl/>
      <w:tabs>
        <w:tab w:val="left" w:pos="5130"/>
        <w:tab w:val="left" w:pos="5850"/>
        <w:tab w:val="left" w:pos="8640"/>
      </w:tabs>
      <w:spacing w:line="240" w:lineRule="atLeast"/>
      <w:ind w:left="1080"/>
    </w:pPr>
    <w:rPr>
      <w:szCs w:val="20"/>
      <w:lang w:val="en-US" w:bidi="ar-SA"/>
    </w:rPr>
  </w:style>
  <w:style w:type="character" w:customStyle="1" w:styleId="SignatureChar">
    <w:name w:val="Signature Char"/>
    <w:basedOn w:val="DefaultParagraphFont"/>
    <w:link w:val="Signature"/>
    <w:rsid w:val="00B730D3"/>
    <w:rPr>
      <w:rFonts w:eastAsia="Times New Roman" w:cs="Times New Roman"/>
      <w:szCs w:val="20"/>
      <w:lang w:val="en-US"/>
    </w:rPr>
  </w:style>
  <w:style w:type="paragraph" w:styleId="Revision">
    <w:name w:val="Revision"/>
    <w:hidden/>
    <w:uiPriority w:val="99"/>
    <w:semiHidden/>
    <w:rsid w:val="00D00678"/>
    <w:rPr>
      <w:rFonts w:eastAsia="Times New Roman" w:cs="Times New Roman"/>
      <w:szCs w:val="24"/>
      <w:lang w:val="en-GB"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cbi.nlm.nih.gov/" TargetMode="External"/><Relationship Id="rId21" Type="http://schemas.openxmlformats.org/officeDocument/2006/relationships/hyperlink" Target="http://www.ncbi.nlm.nih.gov/pubmed" TargetMode="Externa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hyperlink" Target="http://faostat3.fao.org/browse/T/TP/E" TargetMode="External"/><Relationship Id="rId68" Type="http://schemas.openxmlformats.org/officeDocument/2006/relationships/hyperlink" Target="http://www.foodstandards.gov.au/publications/Pages/transfattyacidsrepor4560.aspx" TargetMode="External"/><Relationship Id="rId84" Type="http://schemas.openxmlformats.org/officeDocument/2006/relationships/fontTable" Target="fontTable.xml"/><Relationship Id="rId16" Type="http://schemas.openxmlformats.org/officeDocument/2006/relationships/footer" Target="footer2.xml"/><Relationship Id="rId11" Type="http://schemas.openxmlformats.org/officeDocument/2006/relationships/webSettings" Target="webSettings.xml"/><Relationship Id="rId32" Type="http://schemas.openxmlformats.org/officeDocument/2006/relationships/hyperlink" Target="http://www.lgcgroup.com/products/kasp-genotyping-chemistry/" TargetMode="External"/><Relationship Id="rId37" Type="http://schemas.openxmlformats.org/officeDocument/2006/relationships/image" Target="media/image10.png"/><Relationship Id="rId53" Type="http://schemas.openxmlformats.org/officeDocument/2006/relationships/hyperlink" Target="http://www.imtech.res.in/raghava/glycoep/index.html" TargetMode="External"/><Relationship Id="rId58" Type="http://schemas.openxmlformats.org/officeDocument/2006/relationships/hyperlink" Target="http://www.canolacouncil.org/oil-and-meal/what-is-canola/how-canola-is-processed/steps-in-oil-and-meal-processing/" TargetMode="External"/><Relationship Id="rId74" Type="http://schemas.openxmlformats.org/officeDocument/2006/relationships/hyperlink" Target="http://www.australianoilseeds.com/__data/assets/pdf_file/0013/8320/S5-P3-Tan.pdf" TargetMode="External"/><Relationship Id="rId79" Type="http://schemas.openxmlformats.org/officeDocument/2006/relationships/image" Target="media/image23.png"/><Relationship Id="rId5" Type="http://schemas.openxmlformats.org/officeDocument/2006/relationships/customXml" Target="../customXml/item5.xml"/><Relationship Id="rId19" Type="http://schemas.openxmlformats.org/officeDocument/2006/relationships/hyperlink" Target="http://www.ogtr.gov.au/internet/ogtr/publishing.nsf/Content/DIR123" TargetMode="External"/><Relationship Id="rId14" Type="http://schemas.openxmlformats.org/officeDocument/2006/relationships/image" Target="media/image1.png"/><Relationship Id="rId22" Type="http://schemas.openxmlformats.org/officeDocument/2006/relationships/hyperlink" Target="http://www.algaebase.org/search/species/detail/?species_id=66781" TargetMode="External"/><Relationship Id="rId27" Type="http://schemas.openxmlformats.org/officeDocument/2006/relationships/image" Target="media/image3.png"/><Relationship Id="rId30" Type="http://schemas.openxmlformats.org/officeDocument/2006/relationships/hyperlink" Target="http://covarisinc.com/applications/dnarna-shearing-for-ngs/" TargetMode="External"/><Relationship Id="rId35" Type="http://schemas.openxmlformats.org/officeDocument/2006/relationships/image" Target="media/image8.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hyperlink" Target="http://www.australianoilseeds.com/" TargetMode="External"/><Relationship Id="rId64" Type="http://schemas.openxmlformats.org/officeDocument/2006/relationships/hyperlink" Target="http://www.foodstandards.gov.au/code/applications/pages/applicationa533foodd2440.aspx" TargetMode="External"/><Relationship Id="rId69" Type="http://schemas.openxmlformats.org/officeDocument/2006/relationships/hyperlink" Target="http://www.oecd.org/env/ehs/biotrack/46815628.pdf" TargetMode="External"/><Relationship Id="rId77" Type="http://schemas.openxmlformats.org/officeDocument/2006/relationships/image" Target="media/image21.png"/><Relationship Id="rId8" Type="http://schemas.openxmlformats.org/officeDocument/2006/relationships/numbering" Target="numbering.xml"/><Relationship Id="rId51" Type="http://schemas.openxmlformats.org/officeDocument/2006/relationships/hyperlink" Target="https://www.ncbi.nlm.nih.gov/BLAST/tutorial/Altschul-1.html" TargetMode="External"/><Relationship Id="rId72" Type="http://schemas.openxmlformats.org/officeDocument/2006/relationships/hyperlink" Target="http://www.oecd.org/document/22/0,3746,en_2649_34385_46808854_1_1_1_1,00.html" TargetMode="External"/><Relationship Id="rId80" Type="http://schemas.openxmlformats.org/officeDocument/2006/relationships/image" Target="media/image24.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hyperlink" Target="https://www.thermofisher.com/au/en/home/life-science/cloning/gene-synthesis/geneart-gene-synthesis.html"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8.png"/><Relationship Id="rId59" Type="http://schemas.openxmlformats.org/officeDocument/2006/relationships/hyperlink" Target="http://www.canolacouncil.org/canola-encyclopedia/crop-development/growth-stages/" TargetMode="External"/><Relationship Id="rId67" Type="http://schemas.openxmlformats.org/officeDocument/2006/relationships/hyperlink" Target="http://www.dpi.nsw.gov.au/agriculture/broadacre-crops/winter-crops/canola-and-safflower/canola-seeds" TargetMode="External"/><Relationship Id="rId20" Type="http://schemas.openxmlformats.org/officeDocument/2006/relationships/hyperlink" Target="https://grdc.com.au/Media-Centre/Ground-Cover/Ground-Cover-Issue-108-Jan-Feb-2014/Canola-role-for-aquaculture" TargetMode="External"/><Relationship Id="rId41" Type="http://schemas.openxmlformats.org/officeDocument/2006/relationships/hyperlink" Target="https://www.thermofisher.com/au/en/home/life-science/cloning/vector-nti-software.html" TargetMode="External"/><Relationship Id="rId54" Type="http://schemas.openxmlformats.org/officeDocument/2006/relationships/hyperlink" Target="http://web.expasy.org/peptide_cutter/" TargetMode="External"/><Relationship Id="rId62" Type="http://schemas.openxmlformats.org/officeDocument/2006/relationships/hyperlink" Target="http://www.dairyone.com/%20Forage/FeedComp/mainlibrary.asp" TargetMode="External"/><Relationship Id="rId70" Type="http://schemas.openxmlformats.org/officeDocument/2006/relationships/hyperlink" Target="http://www.oecd.org/science/biotrack/consensus-document-for-work-on-safety-novel-and-foods-feeds-plants.htm" TargetMode="External"/><Relationship Id="rId75" Type="http://schemas.openxmlformats.org/officeDocument/2006/relationships/hyperlink" Target="http://agris.fao.org/agris-search/search.do?recordID=BE1999000440" TargetMode="External"/><Relationship Id="rId83"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hyperlink" Target="http://fungi.ensembl.org/Komagataella_pastoris/Info/Index" TargetMode="External"/><Relationship Id="rId28" Type="http://schemas.openxmlformats.org/officeDocument/2006/relationships/image" Target="media/image4.png"/><Relationship Id="rId36" Type="http://schemas.openxmlformats.org/officeDocument/2006/relationships/image" Target="media/image9.png"/><Relationship Id="rId49" Type="http://schemas.openxmlformats.org/officeDocument/2006/relationships/hyperlink" Target="https://blast.ncbi.nlm.nih.gov/Blast.cgi" TargetMode="External"/><Relationship Id="rId57" Type="http://schemas.openxmlformats.org/officeDocument/2006/relationships/hyperlink" Target="http://www.bee-hexagon.net/files/file/fileE/Health/PollenBook2Review.pdf" TargetMode="External"/><Relationship Id="rId10" Type="http://schemas.openxmlformats.org/officeDocument/2006/relationships/settings" Target="settings.xml"/><Relationship Id="rId31" Type="http://schemas.openxmlformats.org/officeDocument/2006/relationships/hyperlink" Target="https://www.illumina.com/systems/sequencing-platforms/miseq.html" TargetMode="External"/><Relationship Id="rId44" Type="http://schemas.openxmlformats.org/officeDocument/2006/relationships/image" Target="media/image16.png"/><Relationship Id="rId52" Type="http://schemas.openxmlformats.org/officeDocument/2006/relationships/hyperlink" Target="http://www.allergenonline.org/" TargetMode="External"/><Relationship Id="rId60" Type="http://schemas.openxmlformats.org/officeDocument/2006/relationships/hyperlink" Target="http://www.lens.org/lens/patent/WO_2001_016340_A1/fulltext" TargetMode="External"/><Relationship Id="rId65" Type="http://schemas.openxmlformats.org/officeDocument/2006/relationships/hyperlink" Target="http://www.foodstandards.gov.au/consumer/labelling/review/Pages/Technical-evaluation-for-recommendation-13-%28trans-fatty-acids%29-.aspx" TargetMode="External"/><Relationship Id="rId73" Type="http://schemas.openxmlformats.org/officeDocument/2006/relationships/hyperlink" Target="http://lipidlibrary.aocs.org/OilsFats/content.cfm?ItemNumber=39212" TargetMode="External"/><Relationship Id="rId78" Type="http://schemas.openxmlformats.org/officeDocument/2006/relationships/image" Target="media/image22.png"/><Relationship Id="rId81"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www.ogtr.gov.au/internet/ogtr/publishing.nsf/Content/dir155" TargetMode="External"/><Relationship Id="rId39" Type="http://schemas.openxmlformats.org/officeDocument/2006/relationships/image" Target="media/image12.png"/><Relationship Id="rId34" Type="http://schemas.openxmlformats.org/officeDocument/2006/relationships/image" Target="media/image7.png"/><Relationship Id="rId50" Type="http://schemas.openxmlformats.org/officeDocument/2006/relationships/hyperlink" Target="https://www.ncbi.nlm.nih.gov/Class/MLACourse/Original8Hour/Entrez/" TargetMode="External"/><Relationship Id="rId55" Type="http://schemas.openxmlformats.org/officeDocument/2006/relationships/hyperlink" Target="http://www.foodstandards.gov.au/consumer/chemicals/maxresidue/Pages/default.aspx" TargetMode="External"/><Relationship Id="rId76" Type="http://schemas.openxmlformats.org/officeDocument/2006/relationships/hyperlink" Target="https://www.thermofisher.com/au/en/home/life-science/cloning/vector-nti-software.html" TargetMode="External"/><Relationship Id="rId71" Type="http://schemas.openxmlformats.org/officeDocument/2006/relationships/hyperlink" Target="http://www.oecd.org/officialdocuments/displaydocumentpdf?cote=ENV/JM/MONO%20(2003)10&amp;doclanguage=en" TargetMode="External"/><Relationship Id="rId29" Type="http://schemas.openxmlformats.org/officeDocument/2006/relationships/image" Target="media/image5.png"/><Relationship Id="rId24" Type="http://schemas.openxmlformats.org/officeDocument/2006/relationships/image" Target="media/image2.png"/><Relationship Id="rId40" Type="http://schemas.openxmlformats.org/officeDocument/2006/relationships/image" Target="media/image13.png"/><Relationship Id="rId45" Type="http://schemas.openxmlformats.org/officeDocument/2006/relationships/image" Target="media/image17.png"/><Relationship Id="rId66" Type="http://schemas.openxmlformats.org/officeDocument/2006/relationships/hyperlink" Target="http://www.canada.ca/en/health-canada/services/food-nutrition/reports-publications/food-safety/mustard-priority-food-allergen.html" TargetMode="External"/><Relationship Id="rId61" Type="http://schemas.openxmlformats.org/officeDocument/2006/relationships/hyperlink" Target="http://www.codexalimentarius.org/standards/thematic-publications/" TargetMode="External"/><Relationship Id="rId82" Type="http://schemas.openxmlformats.org/officeDocument/2006/relationships/image" Target="media/image26.png"/></Relationships>
</file>

<file path=word/_rels/footnotes.xml.rels><?xml version="1.0" encoding="UTF-8" standalone="yes"?>
<Relationships xmlns="http://schemas.openxmlformats.org/package/2006/relationships"><Relationship Id="rId8" Type="http://schemas.openxmlformats.org/officeDocument/2006/relationships/hyperlink" Target="https://www.thermofisher.com/au/en/home/life-science/cloning/gene-synthesis/geneart-gene-synthesis.html" TargetMode="External"/><Relationship Id="rId13" Type="http://schemas.openxmlformats.org/officeDocument/2006/relationships/hyperlink" Target="https://www.thermofisher.com/au/en/home/life-science/cloning/vector-nti-software.html" TargetMode="External"/><Relationship Id="rId18" Type="http://schemas.openxmlformats.org/officeDocument/2006/relationships/hyperlink" Target="http://www.imtech.res.in/raghava/glycoep/index.html" TargetMode="External"/><Relationship Id="rId3" Type="http://schemas.openxmlformats.org/officeDocument/2006/relationships/hyperlink" Target="http://www.fao.org/docrep/004/%20y2774e/y2774e04.htm" TargetMode="External"/><Relationship Id="rId21" Type="http://schemas.openxmlformats.org/officeDocument/2006/relationships/hyperlink" Target="http://www.sas.com/technologies/analytics/statistics/stat/index.html" TargetMode="External"/><Relationship Id="rId7" Type="http://schemas.openxmlformats.org/officeDocument/2006/relationships/hyperlink" Target="http://fungi.ensembl.org/Komagataella_pastoris/Info/Index" TargetMode="External"/><Relationship Id="rId12" Type="http://schemas.openxmlformats.org/officeDocument/2006/relationships/hyperlink" Target="http://www.lgcgroup.com/products/kasp-genotyping-chemistry/" TargetMode="External"/><Relationship Id="rId17" Type="http://schemas.openxmlformats.org/officeDocument/2006/relationships/hyperlink" Target="http://www.allergenonline.org/" TargetMode="External"/><Relationship Id="rId2" Type="http://schemas.openxmlformats.org/officeDocument/2006/relationships/hyperlink" Target="http://www.ogtr.gov.au/internet/ogtr/publishing.nsf/Content/DIR123" TargetMode="External"/><Relationship Id="rId16" Type="http://schemas.openxmlformats.org/officeDocument/2006/relationships/hyperlink" Target="https://www.ncbi.nlm.nih.gov/BLAST/tutorial/Altschul-1.html" TargetMode="External"/><Relationship Id="rId20" Type="http://schemas.openxmlformats.org/officeDocument/2006/relationships/hyperlink" Target="http://www.foodstandards.gov.au/consumer/chemicals/maxresidue/Pages/default.aspx" TargetMode="External"/><Relationship Id="rId1" Type="http://schemas.openxmlformats.org/officeDocument/2006/relationships/hyperlink" Target="http://www.ogtr.gov.au/internet/ogtr/publishing.nsf/Content/dir155" TargetMode="External"/><Relationship Id="rId6" Type="http://schemas.openxmlformats.org/officeDocument/2006/relationships/hyperlink" Target="http://www.algaebase.org/search/species/detail/?species_id=66781" TargetMode="External"/><Relationship Id="rId11" Type="http://schemas.openxmlformats.org/officeDocument/2006/relationships/hyperlink" Target="https://www.illumina.com/systems/sequencing-platforms/miseq.html" TargetMode="External"/><Relationship Id="rId5" Type="http://schemas.openxmlformats.org/officeDocument/2006/relationships/hyperlink" Target="http://www.ncbi.nlm.nih.gov/pubmed" TargetMode="External"/><Relationship Id="rId15" Type="http://schemas.openxmlformats.org/officeDocument/2006/relationships/hyperlink" Target="https://www.ncbi.nlm.nih.gov/Class/MLACourse/Original8Hour/Entrez/" TargetMode="External"/><Relationship Id="rId10" Type="http://schemas.openxmlformats.org/officeDocument/2006/relationships/hyperlink" Target="http://covarisinc.com/applications/dnarna-shearing-for-ngs/" TargetMode="External"/><Relationship Id="rId19" Type="http://schemas.openxmlformats.org/officeDocument/2006/relationships/hyperlink" Target="http://web.expasy.org/peptide_cutter/" TargetMode="External"/><Relationship Id="rId4" Type="http://schemas.openxmlformats.org/officeDocument/2006/relationships/hyperlink" Target="https://grdc.com.au/Media-Centre/Ground-Cover/Ground-Cover-Issue-108-Jan-Feb-2014/Canola-role-for-aquaculture" TargetMode="External"/><Relationship Id="rId9" Type="http://schemas.openxmlformats.org/officeDocument/2006/relationships/hyperlink" Target="https://www.ncbi.nlm.nih.gov/" TargetMode="External"/><Relationship Id="rId14" Type="http://schemas.openxmlformats.org/officeDocument/2006/relationships/hyperlink" Target="https://blast.ncbi.nlm.nih.gov/Blast.cg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isl xmlns:xsd="http://www.w3.org/2001/XMLSchema" xmlns:xsi="http://www.w3.org/2001/XMLSchema-instance" xmlns="http://www.boldonjames.com/2008/01/sie/internal/label" sislVersion="0" policy="1865c0a7-d648-4a74-80fe-fa9dc7fe13cc" origin="userSelected">
  <element uid="66ddac19-06c4-4e63-b4dd-d8240d87a23f" value=""/>
</sisl>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B2FFA9FD6109347A9495CD5860AFAE6" ma:contentTypeVersion="4" ma:contentTypeDescription="Create a new document." ma:contentTypeScope="" ma:versionID="d855f31f1184c2f9c5330b102a35b1ee">
  <xsd:schema xmlns:xsd="http://www.w3.org/2001/XMLSchema" xmlns:xs="http://www.w3.org/2001/XMLSchema" xmlns:p="http://schemas.microsoft.com/office/2006/metadata/properties" xmlns:ns1="http://schemas.microsoft.com/sharepoint/v3" xmlns:ns2="dae2aec2-5ad0-4d76-aa7b-990c9a14db5a" targetNamespace="http://schemas.microsoft.com/office/2006/metadata/properties" ma:root="true" ma:fieldsID="7f7f394222715943dc44d7de31b8d340" ns1:_="" ns2:_="">
    <xsd:import namespace="http://schemas.microsoft.com/sharepoint/v3"/>
    <xsd:import namespace="dae2aec2-5ad0-4d76-aa7b-990c9a14db5a"/>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e2aec2-5ad0-4d76-aa7b-990c9a14db5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6.xml><?xml version="1.0" encoding="utf-8"?>
<sisl xmlns:xsd="http://www.w3.org/2001/XMLSchema" xmlns:xsi="http://www.w3.org/2001/XMLSchema-instance" xmlns="http://www.boldonjames.com/2008/01/sie/internal/label" sislVersion="0" policy="1865c0a7-d648-4a74-80fe-fa9dc7fe13cc" origin="userSelected">
  <element uid="66ddac19-06c4-4e63-b4dd-d8240d87a23f" value=""/>
</sisl>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1A4939-3052-4D52-A9A4-C559200575EC}"/>
</file>

<file path=customXml/itemProps2.xml><?xml version="1.0" encoding="utf-8"?>
<ds:datastoreItem xmlns:ds="http://schemas.openxmlformats.org/officeDocument/2006/customXml" ds:itemID="{FF7047F9-468C-49FA-B8BD-B75D619E1221}">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7C0279F8-3170-43DE-BBEB-5C9E83D0F8DD}"/>
</file>

<file path=customXml/itemProps4.xml><?xml version="1.0" encoding="utf-8"?>
<ds:datastoreItem xmlns:ds="http://schemas.openxmlformats.org/officeDocument/2006/customXml" ds:itemID="{93F2ACD0-6444-4340-800A-4CC1F315F692}"/>
</file>

<file path=customXml/itemProps5.xml><?xml version="1.0" encoding="utf-8"?>
<ds:datastoreItem xmlns:ds="http://schemas.openxmlformats.org/officeDocument/2006/customXml" ds:itemID="{F0C40F65-1609-40D5-AF1F-9F928E791C56}"/>
</file>

<file path=customXml/itemProps6.xml><?xml version="1.0" encoding="utf-8"?>
<ds:datastoreItem xmlns:ds="http://schemas.openxmlformats.org/officeDocument/2006/customXml" ds:itemID="{FF7047F9-468C-49FA-B8BD-B75D619E1221}"/>
</file>

<file path=customXml/itemProps7.xml><?xml version="1.0" encoding="utf-8"?>
<ds:datastoreItem xmlns:ds="http://schemas.openxmlformats.org/officeDocument/2006/customXml" ds:itemID="{611A4939-3052-4D52-A9A4-C55920057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27433</Words>
  <Characters>156370</Characters>
  <Application>Microsoft Office Word</Application>
  <DocSecurity>0</DocSecurity>
  <Lines>1303</Lines>
  <Paragraphs>366</Paragraphs>
  <ScaleCrop>false</ScaleCrop>
  <HeadingPairs>
    <vt:vector size="2" baseType="variant">
      <vt:variant>
        <vt:lpstr>Title</vt:lpstr>
      </vt:variant>
      <vt:variant>
        <vt:i4>1</vt:i4>
      </vt:variant>
    </vt:vector>
  </HeadingPairs>
  <TitlesOfParts>
    <vt:vector size="1" baseType="lpstr">
      <vt:lpstr/>
    </vt:vector>
  </TitlesOfParts>
  <Company>Foodstandards</Company>
  <LinksUpToDate>false</LinksUpToDate>
  <CharactersWithSpaces>183437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gorstj</dc:creator>
  <cp:keywords/>
  <cp:lastModifiedBy>Tailee Vecchi</cp:lastModifiedBy>
  <cp:revision>2</cp:revision>
  <cp:lastPrinted>2021-03-02T04:03:00Z</cp:lastPrinted>
  <dcterms:created xsi:type="dcterms:W3CDTF">2021-03-02T04:48:00Z</dcterms:created>
  <dcterms:modified xsi:type="dcterms:W3CDTF">2021-03-02T04:48:00Z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0x010100CB2FFA9FD6109347A9495CD5860AFAE6</vt:lpwstr>
  </property>
  <property fmtid="{D5CDD505-2E9C-101B-9397-08002B2CF9AE}" pid="3" name="DisposalClass">
    <vt:lpwstr/>
  </property>
  <property fmtid="{D5CDD505-2E9C-101B-9397-08002B2CF9AE}" pid="4" name="BCS_">
    <vt:lpwstr>7;#Evaluation|43bd8487-b9f6-4055-946c-a118d364275d</vt:lpwstr>
  </property>
  <property fmtid="{D5CDD505-2E9C-101B-9397-08002B2CF9AE}" pid="5" name="_dlc_DocIdItemGuid">
    <vt:lpwstr>487673c1-1912-42a3-b3c2-6ff40b9c26f4</vt:lpwstr>
  </property>
  <property fmtid="{D5CDD505-2E9C-101B-9397-08002B2CF9AE}" pid="6" name="SPPCopyMoveEvent">
    <vt:lpwstr>1</vt:lpwstr>
  </property>
  <property fmtid="{D5CDD505-2E9C-101B-9397-08002B2CF9AE}" pid="7" name="docIndexRef">
    <vt:lpwstr>61c04061-3310-4989-8520-07937cc949cc</vt:lpwstr>
  </property>
  <property fmtid="{D5CDD505-2E9C-101B-9397-08002B2CF9AE}" pid="8" name="bjSaver">
    <vt:lpwstr>pOTpiByhkVOdNwcHojcGx5CWctje//j1</vt:lpwstr>
  </property>
  <property fmtid="{D5CDD505-2E9C-101B-9397-08002B2CF9AE}" pid="9" name="bjDocumentLabelXML">
    <vt:lpwstr>&lt;?xml version="1.0" encoding="us-ascii"?&gt;&lt;sisl xmlns:xsd="http://www.w3.org/2001/XMLSchema" xmlns:xsi="http://www.w3.org/2001/XMLSchema-instance" sislVersion="0" policy="1865c0a7-d648-4a74-80fe-fa9dc7fe13cc" origin="userSelected" xmlns="http://www.boldonj</vt:lpwstr>
  </property>
  <property fmtid="{D5CDD505-2E9C-101B-9397-08002B2CF9AE}" pid="10" name="bjDocumentLabelXML-0">
    <vt:lpwstr>ames.com/2008/01/sie/internal/label"&gt;&lt;element uid="66ddac19-06c4-4e63-b4dd-d8240d87a23f" value="" /&gt;&lt;/sisl&gt;</vt:lpwstr>
  </property>
  <property fmtid="{D5CDD505-2E9C-101B-9397-08002B2CF9AE}" pid="11" name="bjDocumentSecurityLabel">
    <vt:lpwstr>NO SECURITY CLASSIFICATION REQUIRED</vt:lpwstr>
  </property>
  <property fmtid="{D5CDD505-2E9C-101B-9397-08002B2CF9AE}" pid="12" name="a41428b017d04df981d58ffdf035d7b8">
    <vt:lpwstr/>
  </property>
</Properties>
</file>